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2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pPr>
    </w:p>
    <w:p>
      <w:pPr>
        <w:pStyle w:val="Heading1"/>
        <w:spacing w:before="91"/>
        <w:ind w:left="120"/>
      </w:pPr>
      <w:r>
        <w:rPr/>
        <w:t>A100 - A399 Funding - Budgetary Resources Other Than Collections</w:t>
      </w:r>
    </w:p>
    <w:p>
      <w:pPr>
        <w:pStyle w:val="BodyText"/>
        <w:spacing w:before="5"/>
        <w:rPr>
          <w:b/>
          <w:sz w:val="19"/>
        </w:rPr>
      </w:pPr>
    </w:p>
    <w:p>
      <w:pPr>
        <w:pStyle w:val="BodyText"/>
        <w:tabs>
          <w:tab w:pos="779" w:val="left" w:leader="none"/>
        </w:tabs>
        <w:ind w:left="120"/>
      </w:pPr>
      <w:r>
        <w:rPr>
          <w:b/>
        </w:rPr>
        <w:t>A102</w:t>
        <w:tab/>
      </w:r>
      <w:r>
        <w:rPr/>
        <w:t>To record an anticipated</w:t>
      </w:r>
      <w:r>
        <w:rPr>
          <w:spacing w:val="-1"/>
        </w:rPr>
        <w:t> </w:t>
      </w:r>
      <w:r>
        <w:rPr/>
        <w:t>appropriation.</w:t>
      </w:r>
    </w:p>
    <w:p>
      <w:pPr>
        <w:pStyle w:val="BodyText"/>
        <w:tabs>
          <w:tab w:pos="1960" w:val="left" w:leader="none"/>
        </w:tabs>
        <w:spacing w:before="121"/>
        <w:ind w:left="779"/>
      </w:pPr>
      <w:r>
        <w:rPr>
          <w:b/>
        </w:rPr>
        <w:t>Comment:</w:t>
        <w:tab/>
      </w:r>
      <w:r>
        <w:rPr/>
        <w:t>For receipt of appropriation, see USSGL</w:t>
      </w:r>
      <w:r>
        <w:rPr>
          <w:spacing w:val="-4"/>
        </w:rPr>
        <w:t> </w:t>
      </w:r>
      <w:r>
        <w:rPr/>
        <w:t>TC-A104.</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412000</w:t>
            </w:r>
          </w:p>
        </w:tc>
        <w:tc>
          <w:tcPr>
            <w:tcW w:w="4379" w:type="dxa"/>
          </w:tcPr>
          <w:p>
            <w:pPr>
              <w:pStyle w:val="TableParagraph"/>
              <w:spacing w:line="206" w:lineRule="exact"/>
              <w:ind w:left="172"/>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379"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bl>
    <w:p>
      <w:pPr>
        <w:spacing w:line="228" w:lineRule="exact" w:before="123"/>
        <w:ind w:left="779" w:right="0" w:firstLine="0"/>
        <w:jc w:val="left"/>
        <w:rPr>
          <w:b/>
          <w:sz w:val="20"/>
        </w:rPr>
      </w:pPr>
      <w:r>
        <w:rPr>
          <w:b/>
          <w:sz w:val="20"/>
        </w:rPr>
        <w:t>Proprietary Entry</w:t>
      </w:r>
    </w:p>
    <w:p>
      <w:pPr>
        <w:pStyle w:val="BodyText"/>
        <w:spacing w:line="228" w:lineRule="exact"/>
        <w:ind w:left="779"/>
      </w:pPr>
      <w:r>
        <w:rPr/>
        <w:t>None</w:t>
      </w:r>
    </w:p>
    <w:p>
      <w:pPr>
        <w:pStyle w:val="BodyText"/>
      </w:pPr>
    </w:p>
    <w:p>
      <w:pPr>
        <w:pStyle w:val="BodyText"/>
        <w:tabs>
          <w:tab w:pos="779" w:val="left" w:leader="none"/>
        </w:tabs>
        <w:spacing w:before="1"/>
        <w:ind w:left="119"/>
      </w:pPr>
      <w:r>
        <w:rPr>
          <w:b/>
        </w:rPr>
        <w:t>A104</w:t>
        <w:tab/>
      </w:r>
      <w:r>
        <w:rPr/>
        <w:t>To record the enactment of</w:t>
      </w:r>
      <w:r>
        <w:rPr>
          <w:spacing w:val="-3"/>
        </w:rPr>
        <w:t> </w:t>
      </w:r>
      <w:r>
        <w:rPr/>
        <w:t>appropriations.</w:t>
      </w:r>
    </w:p>
    <w:p>
      <w:pPr>
        <w:pStyle w:val="BodyText"/>
        <w:tabs>
          <w:tab w:pos="1959" w:val="left" w:leader="none"/>
        </w:tabs>
        <w:spacing w:before="120"/>
        <w:ind w:left="1959" w:right="387" w:hanging="1181"/>
      </w:pPr>
      <w:r>
        <w:rPr>
          <w:b/>
        </w:rPr>
        <w:t>Comment:</w:t>
        <w:tab/>
      </w:r>
      <w:r>
        <w:rPr/>
        <w:t>If appropriations were anticipated, credit USSGL account 412000. For anticipated appropriations, see USSGL TC-A102. Use USSGL account 462000 for appropriations exempt from apportionment. This transaction is not recorded by special or non-revolving trust funds unless amounts are appropriated from the General Fund of the U.S. Government via Treasury Appropriation</w:t>
      </w:r>
      <w:r>
        <w:rPr>
          <w:spacing w:val="-16"/>
        </w:rPr>
        <w:t> </w:t>
      </w:r>
      <w:r>
        <w:rPr/>
        <w:t>Warrant.</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411100</w:t>
            </w:r>
          </w:p>
        </w:tc>
        <w:tc>
          <w:tcPr>
            <w:tcW w:w="4864" w:type="dxa"/>
          </w:tcPr>
          <w:p>
            <w:pPr>
              <w:pStyle w:val="TableParagraph"/>
              <w:spacing w:line="204" w:lineRule="exact"/>
              <w:ind w:left="172"/>
              <w:rPr>
                <w:sz w:val="20"/>
              </w:rPr>
            </w:pPr>
            <w:r>
              <w:rPr>
                <w:sz w:val="20"/>
              </w:rPr>
              <w:t>Debt Liquidation Appropriations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411200</w:t>
            </w:r>
          </w:p>
        </w:tc>
        <w:tc>
          <w:tcPr>
            <w:tcW w:w="4864" w:type="dxa"/>
          </w:tcPr>
          <w:p>
            <w:pPr>
              <w:pStyle w:val="TableParagraph"/>
              <w:spacing w:line="209" w:lineRule="exact"/>
              <w:ind w:left="172"/>
              <w:rPr>
                <w:sz w:val="20"/>
              </w:rPr>
            </w:pPr>
            <w:r>
              <w:rPr>
                <w:sz w:val="20"/>
              </w:rPr>
              <w:t>Liquidation of Deficiency - Appropriations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411500</w:t>
            </w:r>
          </w:p>
        </w:tc>
        <w:tc>
          <w:tcPr>
            <w:tcW w:w="4864" w:type="dxa"/>
          </w:tcPr>
          <w:p>
            <w:pPr>
              <w:pStyle w:val="TableParagraph"/>
              <w:ind w:left="172"/>
              <w:rPr>
                <w:sz w:val="20"/>
              </w:rPr>
            </w:pPr>
            <w:r>
              <w:rPr>
                <w:sz w:val="20"/>
              </w:rPr>
              <w:t>Loan Subsidy Appropriation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411600</w:t>
            </w:r>
          </w:p>
        </w:tc>
        <w:tc>
          <w:tcPr>
            <w:tcW w:w="4864" w:type="dxa"/>
          </w:tcPr>
          <w:p>
            <w:pPr>
              <w:pStyle w:val="TableParagraph"/>
              <w:ind w:left="172"/>
              <w:rPr>
                <w:sz w:val="20"/>
              </w:rPr>
            </w:pPr>
            <w:r>
              <w:rPr>
                <w:sz w:val="20"/>
              </w:rPr>
              <w:t>Debt Forgiveness Appropriation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411700</w:t>
            </w:r>
          </w:p>
        </w:tc>
        <w:tc>
          <w:tcPr>
            <w:tcW w:w="4864" w:type="dxa"/>
          </w:tcPr>
          <w:p>
            <w:pPr>
              <w:pStyle w:val="TableParagraph"/>
              <w:ind w:left="172"/>
              <w:rPr>
                <w:sz w:val="20"/>
              </w:rPr>
            </w:pPr>
            <w:r>
              <w:rPr>
                <w:sz w:val="20"/>
              </w:rPr>
              <w:t>Loan Administrative Expense Appropriation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411800</w:t>
            </w:r>
          </w:p>
        </w:tc>
        <w:tc>
          <w:tcPr>
            <w:tcW w:w="4864" w:type="dxa"/>
          </w:tcPr>
          <w:p>
            <w:pPr>
              <w:pStyle w:val="TableParagraph"/>
              <w:ind w:left="172"/>
              <w:rPr>
                <w:sz w:val="20"/>
              </w:rPr>
            </w:pPr>
            <w:r>
              <w:rPr>
                <w:sz w:val="20"/>
              </w:rPr>
              <w:t>Reestimated Loan Subsidy Appropriation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411900</w:t>
            </w:r>
          </w:p>
        </w:tc>
        <w:tc>
          <w:tcPr>
            <w:tcW w:w="4864" w:type="dxa"/>
          </w:tcPr>
          <w:p>
            <w:pPr>
              <w:pStyle w:val="TableParagraph"/>
              <w:spacing w:line="209" w:lineRule="exact"/>
              <w:ind w:left="172"/>
              <w:rPr>
                <w:sz w:val="20"/>
              </w:rPr>
            </w:pPr>
            <w:r>
              <w:rPr>
                <w:sz w:val="20"/>
              </w:rPr>
              <w:t>Other Appropriations Realized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412000</w:t>
            </w:r>
          </w:p>
        </w:tc>
        <w:tc>
          <w:tcPr>
            <w:tcW w:w="4864" w:type="dxa"/>
          </w:tcPr>
          <w:p>
            <w:pPr>
              <w:pStyle w:val="TableParagraph"/>
              <w:spacing w:line="209" w:lineRule="exact"/>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864"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864" w:type="dxa"/>
          </w:tcPr>
          <w:p>
            <w:pPr>
              <w:pStyle w:val="TableParagraph"/>
              <w:spacing w:line="206" w:lineRule="exact"/>
              <w:ind w:left="371"/>
              <w:rPr>
                <w:sz w:val="20"/>
              </w:rPr>
            </w:pPr>
            <w:r>
              <w:rPr>
                <w:sz w:val="20"/>
              </w:rPr>
              <w:t>Unobligated Funds Exempt From Apportionment</w:t>
            </w:r>
          </w:p>
        </w:tc>
      </w:tr>
      <w:tr>
        <w:trPr>
          <w:trHeight w:val="355" w:hRule="atLeast"/>
        </w:trPr>
        <w:tc>
          <w:tcPr>
            <w:tcW w:w="7022"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4864"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310100</w:t>
            </w:r>
          </w:p>
        </w:tc>
        <w:tc>
          <w:tcPr>
            <w:tcW w:w="4864" w:type="dxa"/>
          </w:tcPr>
          <w:p>
            <w:pPr>
              <w:pStyle w:val="TableParagraph"/>
              <w:spacing w:line="204" w:lineRule="exact"/>
              <w:ind w:left="371"/>
              <w:rPr>
                <w:sz w:val="20"/>
              </w:rPr>
            </w:pPr>
            <w:r>
              <w:rPr>
                <w:sz w:val="20"/>
              </w:rPr>
              <w:t>Unexpended Appropriations - Appropriations Received</w:t>
            </w:r>
          </w:p>
        </w:tc>
      </w:tr>
    </w:tbl>
    <w:p>
      <w:pPr>
        <w:pStyle w:val="BodyText"/>
        <w:spacing w:before="1"/>
        <w:rPr>
          <w:b/>
        </w:rPr>
      </w:pPr>
    </w:p>
    <w:p>
      <w:pPr>
        <w:pStyle w:val="BodyText"/>
        <w:tabs>
          <w:tab w:pos="778" w:val="left" w:leader="none"/>
        </w:tabs>
        <w:ind w:left="778" w:right="168" w:hanging="660"/>
      </w:pPr>
      <w:r>
        <w:rPr>
          <w:b/>
        </w:rPr>
        <w:t>A108</w:t>
        <w:tab/>
      </w:r>
      <w:r>
        <w:rPr/>
        <w:t>To</w:t>
      </w:r>
      <w:r>
        <w:rPr>
          <w:spacing w:val="-4"/>
        </w:rPr>
        <w:t> </w:t>
      </w:r>
      <w:r>
        <w:rPr/>
        <w:t>record</w:t>
      </w:r>
      <w:r>
        <w:rPr>
          <w:spacing w:val="-2"/>
        </w:rPr>
        <w:t> </w:t>
      </w:r>
      <w:r>
        <w:rPr/>
        <w:t>authority</w:t>
      </w:r>
      <w:r>
        <w:rPr>
          <w:spacing w:val="-7"/>
        </w:rPr>
        <w:t> </w:t>
      </w:r>
      <w:r>
        <w:rPr/>
        <w:t>that</w:t>
      </w:r>
      <w:r>
        <w:rPr>
          <w:spacing w:val="-1"/>
        </w:rPr>
        <w:t> </w:t>
      </w:r>
      <w:r>
        <w:rPr/>
        <w:t>was</w:t>
      </w:r>
      <w:r>
        <w:rPr>
          <w:spacing w:val="-4"/>
        </w:rPr>
        <w:t> </w:t>
      </w:r>
      <w:r>
        <w:rPr/>
        <w:t>temporarily</w:t>
      </w:r>
      <w:r>
        <w:rPr>
          <w:spacing w:val="-7"/>
        </w:rPr>
        <w:t> </w:t>
      </w:r>
      <w:r>
        <w:rPr/>
        <w:t>reduced</w:t>
      </w:r>
      <w:r>
        <w:rPr>
          <w:spacing w:val="-2"/>
        </w:rPr>
        <w:t> </w:t>
      </w:r>
      <w:r>
        <w:rPr/>
        <w:t>and</w:t>
      </w:r>
      <w:r>
        <w:rPr>
          <w:spacing w:val="-2"/>
        </w:rPr>
        <w:t> </w:t>
      </w:r>
      <w:r>
        <w:rPr/>
        <w:t>subsequently</w:t>
      </w:r>
      <w:r>
        <w:rPr>
          <w:spacing w:val="-4"/>
        </w:rPr>
        <w:t> </w:t>
      </w:r>
      <w:r>
        <w:rPr/>
        <w:t>reclassified</w:t>
      </w:r>
      <w:r>
        <w:rPr>
          <w:spacing w:val="-2"/>
        </w:rPr>
        <w:t> </w:t>
      </w:r>
      <w:r>
        <w:rPr/>
        <w:t>as</w:t>
      </w:r>
      <w:r>
        <w:rPr>
          <w:spacing w:val="-4"/>
        </w:rPr>
        <w:t> </w:t>
      </w:r>
      <w:r>
        <w:rPr/>
        <w:t>a</w:t>
      </w:r>
      <w:r>
        <w:rPr>
          <w:spacing w:val="-3"/>
        </w:rPr>
        <w:t> </w:t>
      </w:r>
      <w:r>
        <w:rPr/>
        <w:t>closing</w:t>
      </w:r>
      <w:r>
        <w:rPr>
          <w:spacing w:val="-4"/>
        </w:rPr>
        <w:t> </w:t>
      </w:r>
      <w:r>
        <w:rPr/>
        <w:t>entry</w:t>
      </w:r>
      <w:r>
        <w:rPr>
          <w:spacing w:val="-4"/>
        </w:rPr>
        <w:t> </w:t>
      </w:r>
      <w:r>
        <w:rPr/>
        <w:t>in the previous</w:t>
      </w:r>
      <w:r>
        <w:rPr>
          <w:spacing w:val="0"/>
        </w:rPr>
        <w:t> </w:t>
      </w:r>
      <w:r>
        <w:rPr/>
        <w:t>year.</w:t>
      </w:r>
    </w:p>
    <w:p>
      <w:pPr>
        <w:pStyle w:val="BodyText"/>
        <w:tabs>
          <w:tab w:pos="1958" w:val="left" w:leader="none"/>
        </w:tabs>
        <w:spacing w:before="121"/>
        <w:ind w:left="1958" w:right="226" w:hanging="1181"/>
      </w:pPr>
      <w:r>
        <w:rPr>
          <w:b/>
        </w:rPr>
        <w:t>Comment:</w:t>
        <w:tab/>
      </w:r>
      <w:r>
        <w:rPr/>
        <w:t>Refer to Office of Management and Budget Circular No. A-11 for the definition of reductions. Reductions include rescissions, across-the-board reductions, and sequestrations.</w:t>
      </w:r>
      <w:r>
        <w:rPr>
          <w:spacing w:val="-3"/>
        </w:rPr>
        <w:t> </w:t>
      </w:r>
      <w:r>
        <w:rPr/>
        <w:t>If</w:t>
      </w:r>
      <w:r>
        <w:rPr>
          <w:spacing w:val="-5"/>
        </w:rPr>
        <w:t> </w:t>
      </w:r>
      <w:r>
        <w:rPr/>
        <w:t>the</w:t>
      </w:r>
      <w:r>
        <w:rPr>
          <w:spacing w:val="-3"/>
        </w:rPr>
        <w:t> </w:t>
      </w:r>
      <w:r>
        <w:rPr/>
        <w:t>reduction</w:t>
      </w:r>
      <w:r>
        <w:rPr>
          <w:spacing w:val="-4"/>
        </w:rPr>
        <w:t> </w:t>
      </w:r>
      <w:r>
        <w:rPr/>
        <w:t>is</w:t>
      </w:r>
      <w:r>
        <w:rPr>
          <w:spacing w:val="-4"/>
        </w:rPr>
        <w:t> </w:t>
      </w:r>
      <w:r>
        <w:rPr/>
        <w:t>classified</w:t>
      </w:r>
      <w:r>
        <w:rPr>
          <w:spacing w:val="-2"/>
        </w:rPr>
        <w:t> </w:t>
      </w:r>
      <w:r>
        <w:rPr/>
        <w:t>as</w:t>
      </w:r>
      <w:r>
        <w:rPr>
          <w:spacing w:val="-4"/>
        </w:rPr>
        <w:t> </w:t>
      </w:r>
      <w:r>
        <w:rPr/>
        <w:t>a</w:t>
      </w:r>
      <w:r>
        <w:rPr>
          <w:spacing w:val="-3"/>
        </w:rPr>
        <w:t> </w:t>
      </w:r>
      <w:r>
        <w:rPr/>
        <w:t>sequester</w:t>
      </w:r>
      <w:r>
        <w:rPr>
          <w:spacing w:val="-2"/>
        </w:rPr>
        <w:t> </w:t>
      </w:r>
      <w:r>
        <w:rPr/>
        <w:t>amount,</w:t>
      </w:r>
      <w:r>
        <w:rPr>
          <w:spacing w:val="-3"/>
        </w:rPr>
        <w:t> </w:t>
      </w:r>
      <w:r>
        <w:rPr/>
        <w:t>record</w:t>
      </w:r>
      <w:r>
        <w:rPr>
          <w:spacing w:val="-2"/>
        </w:rPr>
        <w:t> </w:t>
      </w:r>
      <w:r>
        <w:rPr/>
        <w:t>only</w:t>
      </w:r>
      <w:r>
        <w:rPr>
          <w:spacing w:val="-7"/>
        </w:rPr>
        <w:t> </w:t>
      </w:r>
      <w:r>
        <w:rPr/>
        <w:t>if</w:t>
      </w:r>
      <w:r>
        <w:rPr>
          <w:spacing w:val="-5"/>
        </w:rPr>
        <w:t> </w:t>
      </w:r>
      <w:r>
        <w:rPr/>
        <w:t>the Office of Management and Budget has determined that the amount becomes available for obligation in the subsequent fiscal</w:t>
      </w:r>
      <w:r>
        <w:rPr>
          <w:spacing w:val="1"/>
        </w:rPr>
        <w:t> </w:t>
      </w:r>
      <w:r>
        <w:rPr/>
        <w:t>year.</w:t>
      </w:r>
    </w:p>
    <w:p>
      <w:pPr>
        <w:pStyle w:val="BodyText"/>
        <w:tabs>
          <w:tab w:pos="1958" w:val="left" w:leader="none"/>
        </w:tabs>
        <w:spacing w:before="120"/>
        <w:ind w:left="777"/>
      </w:pPr>
      <w:r>
        <w:rPr>
          <w:b/>
        </w:rPr>
        <w:t>Reference:</w:t>
        <w:tab/>
      </w:r>
      <w:r>
        <w:rPr/>
        <w:t>USSGL implementation guidance; Temporary</w:t>
      </w:r>
      <w:r>
        <w:rPr>
          <w:spacing w:val="-9"/>
        </w:rPr>
        <w:t> </w:t>
      </w:r>
      <w:r>
        <w:rPr/>
        <w:t>Reduction</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67"/>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438400</w:t>
            </w:r>
          </w:p>
        </w:tc>
        <w:tc>
          <w:tcPr>
            <w:tcW w:w="5267" w:type="dxa"/>
          </w:tcPr>
          <w:p>
            <w:pPr>
              <w:pStyle w:val="TableParagraph"/>
              <w:spacing w:line="204" w:lineRule="exact"/>
              <w:ind w:left="172"/>
              <w:rPr>
                <w:sz w:val="20"/>
              </w:rPr>
            </w:pPr>
            <w:r>
              <w:rPr>
                <w:sz w:val="20"/>
              </w:rPr>
              <w:t>Temporary Reduction/Cancellation Returned by Appropriation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439400</w:t>
            </w:r>
          </w:p>
        </w:tc>
        <w:tc>
          <w:tcPr>
            <w:tcW w:w="5267" w:type="dxa"/>
          </w:tcPr>
          <w:p>
            <w:pPr>
              <w:pStyle w:val="TableParagraph"/>
              <w:spacing w:line="209" w:lineRule="exact"/>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267"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267" w:type="dxa"/>
          </w:tcPr>
          <w:p>
            <w:pPr>
              <w:pStyle w:val="TableParagraph"/>
              <w:spacing w:line="206" w:lineRule="exact"/>
              <w:ind w:left="371"/>
              <w:rPr>
                <w:sz w:val="20"/>
              </w:rPr>
            </w:pPr>
            <w:r>
              <w:rPr>
                <w:sz w:val="20"/>
              </w:rPr>
              <w:t>Unobligated Funds Exempt From Apportionment</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headerReference w:type="default" r:id="rId5"/>
          <w:footerReference w:type="default" r:id="rId6"/>
          <w:type w:val="continuous"/>
          <w:pgSz w:w="12240" w:h="15840"/>
          <w:pgMar w:header="751" w:footer="840" w:top="1880" w:bottom="1020" w:left="1680" w:right="1640"/>
          <w:pgNumType w:start="1"/>
        </w:sectPr>
      </w:pPr>
    </w:p>
    <w:p>
      <w:pPr>
        <w:pStyle w:val="BodyText"/>
        <w:spacing w:before="9"/>
        <w:rPr>
          <w:sz w:val="19"/>
        </w:rPr>
      </w:pPr>
    </w:p>
    <w:p>
      <w:pPr>
        <w:pStyle w:val="BodyText"/>
        <w:tabs>
          <w:tab w:pos="779" w:val="left" w:leader="none"/>
        </w:tabs>
        <w:spacing w:before="91"/>
        <w:ind w:left="779" w:right="493" w:hanging="660"/>
      </w:pPr>
      <w:r>
        <w:rPr>
          <w:b/>
        </w:rPr>
        <w:t>A110</w:t>
        <w:tab/>
      </w:r>
      <w:r>
        <w:rPr/>
        <w:t>To record in the gaining fund the reappropriation of authority from an expired losing fund to an unexpired gaining</w:t>
      </w:r>
      <w:r>
        <w:rPr>
          <w:spacing w:val="0"/>
        </w:rPr>
        <w:t> </w:t>
      </w:r>
      <w:r>
        <w:rPr/>
        <w:t>fund.</w:t>
      </w:r>
    </w:p>
    <w:p>
      <w:pPr>
        <w:pStyle w:val="BodyText"/>
        <w:tabs>
          <w:tab w:pos="1960" w:val="left" w:leader="none"/>
        </w:tabs>
        <w:spacing w:before="118"/>
        <w:ind w:left="779"/>
      </w:pPr>
      <w:r>
        <w:rPr>
          <w:b/>
        </w:rPr>
        <w:t>Comment:</w:t>
        <w:tab/>
      </w:r>
      <w:r>
        <w:rPr/>
        <w:t>See USSGL TC-A112 for the expired losing</w:t>
      </w:r>
      <w:r>
        <w:rPr>
          <w:spacing w:val="1"/>
        </w:rPr>
        <w:t> </w:t>
      </w:r>
      <w:r>
        <w:rPr/>
        <w:t>fund.</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5" w:hRule="atLeast"/>
        </w:trPr>
        <w:tc>
          <w:tcPr>
            <w:tcW w:w="7022"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415000</w:t>
            </w:r>
          </w:p>
        </w:tc>
        <w:tc>
          <w:tcPr>
            <w:tcW w:w="4864" w:type="dxa"/>
          </w:tcPr>
          <w:p>
            <w:pPr>
              <w:pStyle w:val="TableParagraph"/>
              <w:spacing w:line="206" w:lineRule="exact"/>
              <w:ind w:left="172"/>
              <w:rPr>
                <w:sz w:val="20"/>
              </w:rPr>
            </w:pPr>
            <w:r>
              <w:rPr>
                <w:sz w:val="20"/>
              </w:rPr>
              <w:t>Reappropriations - Transfers-In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864"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864" w:type="dxa"/>
          </w:tcPr>
          <w:p>
            <w:pPr>
              <w:pStyle w:val="TableParagraph"/>
              <w:spacing w:line="206" w:lineRule="exact"/>
              <w:ind w:left="371"/>
              <w:rPr>
                <w:sz w:val="20"/>
              </w:rPr>
            </w:pPr>
            <w:r>
              <w:rPr>
                <w:sz w:val="20"/>
              </w:rPr>
              <w:t>Unobligated Funds Exempt From Apportionment</w:t>
            </w:r>
          </w:p>
        </w:tc>
      </w:tr>
      <w:tr>
        <w:trPr>
          <w:trHeight w:val="355" w:hRule="atLeast"/>
        </w:trPr>
        <w:tc>
          <w:tcPr>
            <w:tcW w:w="7022"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4864" w:type="dxa"/>
          </w:tcPr>
          <w:p>
            <w:pPr>
              <w:pStyle w:val="TableParagraph"/>
              <w:spacing w:line="206" w:lineRule="exact"/>
              <w:ind w:left="371"/>
              <w:rPr>
                <w:sz w:val="20"/>
              </w:rPr>
            </w:pPr>
            <w:r>
              <w:rPr>
                <w:sz w:val="20"/>
              </w:rPr>
              <w:t>Unexpended Appropriations - Appropriations Received</w:t>
            </w:r>
          </w:p>
        </w:tc>
      </w:tr>
    </w:tbl>
    <w:p>
      <w:pPr>
        <w:pStyle w:val="BodyText"/>
        <w:spacing w:before="1"/>
      </w:pPr>
    </w:p>
    <w:p>
      <w:pPr>
        <w:pStyle w:val="BodyText"/>
        <w:tabs>
          <w:tab w:pos="778" w:val="left" w:leader="none"/>
        </w:tabs>
        <w:ind w:left="778" w:right="613" w:hanging="660"/>
      </w:pPr>
      <w:r>
        <w:rPr>
          <w:b/>
        </w:rPr>
        <w:t>A112</w:t>
        <w:tab/>
      </w:r>
      <w:r>
        <w:rPr/>
        <w:t>To</w:t>
      </w:r>
      <w:r>
        <w:rPr>
          <w:spacing w:val="-4"/>
        </w:rPr>
        <w:t> </w:t>
      </w:r>
      <w:r>
        <w:rPr/>
        <w:t>record</w:t>
      </w:r>
      <w:r>
        <w:rPr>
          <w:spacing w:val="-2"/>
        </w:rPr>
        <w:t> </w:t>
      </w:r>
      <w:r>
        <w:rPr/>
        <w:t>in</w:t>
      </w:r>
      <w:r>
        <w:rPr>
          <w:spacing w:val="-4"/>
        </w:rPr>
        <w:t> </w:t>
      </w:r>
      <w:r>
        <w:rPr/>
        <w:t>the</w:t>
      </w:r>
      <w:r>
        <w:rPr>
          <w:spacing w:val="-3"/>
        </w:rPr>
        <w:t> </w:t>
      </w:r>
      <w:r>
        <w:rPr/>
        <w:t>losing</w:t>
      </w:r>
      <w:r>
        <w:rPr>
          <w:spacing w:val="-2"/>
        </w:rPr>
        <w:t> </w:t>
      </w:r>
      <w:r>
        <w:rPr/>
        <w:t>fund</w:t>
      </w:r>
      <w:r>
        <w:rPr>
          <w:spacing w:val="-2"/>
        </w:rPr>
        <w:t> </w:t>
      </w:r>
      <w:r>
        <w:rPr/>
        <w:t>the</w:t>
      </w:r>
      <w:r>
        <w:rPr>
          <w:spacing w:val="-3"/>
        </w:rPr>
        <w:t> </w:t>
      </w:r>
      <w:r>
        <w:rPr/>
        <w:t>reappropriation</w:t>
      </w:r>
      <w:r>
        <w:rPr>
          <w:spacing w:val="-4"/>
        </w:rPr>
        <w:t> </w:t>
      </w:r>
      <w:r>
        <w:rPr/>
        <w:t>of</w:t>
      </w:r>
      <w:r>
        <w:rPr>
          <w:spacing w:val="-5"/>
        </w:rPr>
        <w:t> </w:t>
      </w:r>
      <w:r>
        <w:rPr/>
        <w:t>authority</w:t>
      </w:r>
      <w:r>
        <w:rPr>
          <w:spacing w:val="-4"/>
        </w:rPr>
        <w:t> </w:t>
      </w:r>
      <w:r>
        <w:rPr/>
        <w:t>from</w:t>
      </w:r>
      <w:r>
        <w:rPr>
          <w:spacing w:val="-7"/>
        </w:rPr>
        <w:t> </w:t>
      </w:r>
      <w:r>
        <w:rPr/>
        <w:t>an</w:t>
      </w:r>
      <w:r>
        <w:rPr>
          <w:spacing w:val="-4"/>
        </w:rPr>
        <w:t> </w:t>
      </w:r>
      <w:r>
        <w:rPr/>
        <w:t>expired</w:t>
      </w:r>
      <w:r>
        <w:rPr>
          <w:spacing w:val="-2"/>
        </w:rPr>
        <w:t> </w:t>
      </w:r>
      <w:r>
        <w:rPr/>
        <w:t>losing</w:t>
      </w:r>
      <w:r>
        <w:rPr>
          <w:spacing w:val="-4"/>
        </w:rPr>
        <w:t> </w:t>
      </w:r>
      <w:r>
        <w:rPr/>
        <w:t>fund</w:t>
      </w:r>
      <w:r>
        <w:rPr>
          <w:spacing w:val="-2"/>
        </w:rPr>
        <w:t> </w:t>
      </w:r>
      <w:r>
        <w:rPr/>
        <w:t>to</w:t>
      </w:r>
      <w:r>
        <w:rPr>
          <w:spacing w:val="-2"/>
        </w:rPr>
        <w:t> </w:t>
      </w:r>
      <w:r>
        <w:rPr/>
        <w:t>an unexpired gaining</w:t>
      </w:r>
      <w:r>
        <w:rPr>
          <w:spacing w:val="0"/>
        </w:rPr>
        <w:t> </w:t>
      </w:r>
      <w:r>
        <w:rPr/>
        <w:t>fund</w:t>
      </w:r>
    </w:p>
    <w:p>
      <w:pPr>
        <w:pStyle w:val="BodyText"/>
        <w:tabs>
          <w:tab w:pos="1959" w:val="left" w:leader="none"/>
        </w:tabs>
        <w:spacing w:before="118"/>
        <w:ind w:left="1959" w:right="443" w:hanging="1181"/>
      </w:pPr>
      <w:r>
        <w:rPr>
          <w:b/>
        </w:rPr>
        <w:t>Comment:</w:t>
        <w:tab/>
      </w:r>
      <w:r>
        <w:rPr/>
        <w:t>See USSGL TC-A110 for gaining funds. Special and trust funds receiving appropriations from the General Fund of the U.S. Government and/or transfers of unexpended appropriations may record USSGL accounts in the 310000</w:t>
      </w:r>
      <w:r>
        <w:rPr>
          <w:spacing w:val="-19"/>
        </w:rPr>
        <w:t> </w:t>
      </w:r>
      <w:r>
        <w:rPr/>
        <w:t>series.</w:t>
      </w:r>
    </w:p>
    <w:p>
      <w:pPr>
        <w:pStyle w:val="Heading1"/>
        <w:spacing w:before="127"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3670"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439000</w:t>
            </w:r>
          </w:p>
        </w:tc>
        <w:tc>
          <w:tcPr>
            <w:tcW w:w="3670" w:type="dxa"/>
          </w:tcPr>
          <w:p>
            <w:pPr>
              <w:pStyle w:val="TableParagraph"/>
              <w:spacing w:line="206" w:lineRule="exact"/>
              <w:ind w:left="371"/>
              <w:rPr>
                <w:sz w:val="20"/>
              </w:rPr>
            </w:pPr>
            <w:r>
              <w:rPr>
                <w:sz w:val="20"/>
              </w:rPr>
              <w:t>Reappropriations - Transfers-Out</w:t>
            </w:r>
          </w:p>
        </w:tc>
      </w:tr>
      <w:tr>
        <w:trPr>
          <w:trHeight w:val="352" w:hRule="atLeast"/>
        </w:trPr>
        <w:tc>
          <w:tcPr>
            <w:tcW w:w="582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3670" w:type="dxa"/>
          </w:tcPr>
          <w:p>
            <w:pPr>
              <w:pStyle w:val="TableParagraph"/>
              <w:spacing w:line="206" w:lineRule="exact"/>
              <w:ind w:left="172"/>
              <w:rPr>
                <w:sz w:val="20"/>
              </w:rPr>
            </w:pPr>
            <w:r>
              <w:rPr>
                <w:sz w:val="20"/>
              </w:rPr>
              <w:t>Unexpended Appropriations - Adjustments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670"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7" w:val="left" w:leader="none"/>
        </w:tabs>
        <w:ind w:left="118"/>
      </w:pPr>
      <w:r>
        <w:rPr>
          <w:b/>
        </w:rPr>
        <w:t>A114</w:t>
        <w:tab/>
      </w:r>
      <w:r>
        <w:rPr/>
        <w:t>To record an anticipated appropriation expenditure transfer from a trust fund to a general</w:t>
      </w:r>
      <w:r>
        <w:rPr>
          <w:spacing w:val="-25"/>
        </w:rPr>
        <w:t> </w:t>
      </w:r>
      <w:r>
        <w:rPr/>
        <w:t>fund.</w:t>
      </w:r>
    </w:p>
    <w:p>
      <w:pPr>
        <w:pStyle w:val="BodyText"/>
        <w:tabs>
          <w:tab w:pos="1958" w:val="left" w:leader="none"/>
        </w:tabs>
        <w:spacing w:before="120"/>
        <w:ind w:left="1958" w:right="208" w:hanging="1181"/>
      </w:pPr>
      <w:r>
        <w:rPr>
          <w:b/>
        </w:rPr>
        <w:t>Comment:</w:t>
        <w:tab/>
      </w:r>
      <w:r>
        <w:rPr/>
        <w:t>In</w:t>
      </w:r>
      <w:r>
        <w:rPr>
          <w:spacing w:val="-5"/>
        </w:rPr>
        <w:t> </w:t>
      </w:r>
      <w:r>
        <w:rPr/>
        <w:t>exceptional</w:t>
      </w:r>
      <w:r>
        <w:rPr>
          <w:spacing w:val="-4"/>
        </w:rPr>
        <w:t> </w:t>
      </w:r>
      <w:r>
        <w:rPr/>
        <w:t>cases,</w:t>
      </w:r>
      <w:r>
        <w:rPr>
          <w:spacing w:val="-4"/>
        </w:rPr>
        <w:t> </w:t>
      </w:r>
      <w:r>
        <w:rPr/>
        <w:t>this</w:t>
      </w:r>
      <w:r>
        <w:rPr>
          <w:spacing w:val="-5"/>
        </w:rPr>
        <w:t> </w:t>
      </w:r>
      <w:r>
        <w:rPr/>
        <w:t>transaction</w:t>
      </w:r>
      <w:r>
        <w:rPr>
          <w:spacing w:val="-3"/>
        </w:rPr>
        <w:t> </w:t>
      </w:r>
      <w:r>
        <w:rPr/>
        <w:t>may</w:t>
      </w:r>
      <w:r>
        <w:rPr>
          <w:spacing w:val="-5"/>
        </w:rPr>
        <w:t> </w:t>
      </w:r>
      <w:r>
        <w:rPr/>
        <w:t>be</w:t>
      </w:r>
      <w:r>
        <w:rPr>
          <w:spacing w:val="-4"/>
        </w:rPr>
        <w:t> </w:t>
      </w:r>
      <w:r>
        <w:rPr/>
        <w:t>recorded</w:t>
      </w:r>
      <w:r>
        <w:rPr>
          <w:spacing w:val="-3"/>
        </w:rPr>
        <w:t> </w:t>
      </w:r>
      <w:r>
        <w:rPr/>
        <w:t>for</w:t>
      </w:r>
      <w:r>
        <w:rPr>
          <w:spacing w:val="-3"/>
        </w:rPr>
        <w:t> </w:t>
      </w:r>
      <w:r>
        <w:rPr/>
        <w:t>an</w:t>
      </w:r>
      <w:r>
        <w:rPr>
          <w:spacing w:val="-8"/>
        </w:rPr>
        <w:t> </w:t>
      </w:r>
      <w:r>
        <w:rPr/>
        <w:t>anticipated</w:t>
      </w:r>
      <w:r>
        <w:rPr>
          <w:spacing w:val="-3"/>
        </w:rPr>
        <w:t> </w:t>
      </w:r>
      <w:r>
        <w:rPr/>
        <w:t>expenditure transfer to a trust fund account, for example, where the recipient account is a Limitation on Administrative Expenses trust</w:t>
      </w:r>
      <w:r>
        <w:rPr>
          <w:spacing w:val="-1"/>
        </w:rPr>
        <w:t> </w:t>
      </w:r>
      <w:r>
        <w:rPr/>
        <w:t>fund.</w:t>
      </w:r>
    </w:p>
    <w:p>
      <w:pPr>
        <w:pStyle w:val="BodyText"/>
        <w:tabs>
          <w:tab w:pos="1958" w:val="left" w:leader="none"/>
        </w:tabs>
        <w:spacing w:before="119"/>
        <w:ind w:left="1958" w:right="166" w:hanging="1181"/>
      </w:pPr>
      <w:r>
        <w:rPr>
          <w:b/>
        </w:rPr>
        <w:t>Reference:</w:t>
        <w:tab/>
      </w:r>
      <w:r>
        <w:rPr/>
        <w:t>USSGL implementation guidance; Transactions for SF 133 Appropriated Trust Fund Expenditure</w:t>
      </w:r>
      <w:r>
        <w:rPr>
          <w:spacing w:val="-1"/>
        </w:rPr>
        <w:t> </w:t>
      </w:r>
      <w:r>
        <w:rPr/>
        <w:t>Transfers</w:t>
      </w:r>
    </w:p>
    <w:p>
      <w:pPr>
        <w:pStyle w:val="Heading1"/>
        <w:spacing w:before="126" w:after="3"/>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421500</w:t>
            </w:r>
          </w:p>
        </w:tc>
        <w:tc>
          <w:tcPr>
            <w:tcW w:w="4438" w:type="dxa"/>
          </w:tcPr>
          <w:p>
            <w:pPr>
              <w:pStyle w:val="TableParagraph"/>
              <w:spacing w:line="206" w:lineRule="exact"/>
              <w:ind w:right="49"/>
              <w:jc w:val="right"/>
              <w:rPr>
                <w:sz w:val="20"/>
              </w:rPr>
            </w:pPr>
            <w:r>
              <w:rPr>
                <w:sz w:val="20"/>
              </w:rPr>
              <w:t>Anticipated Expenditure Transfers from Trust Funds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438"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438" w:type="dxa"/>
          </w:tcPr>
          <w:p>
            <w:pPr>
              <w:pStyle w:val="TableParagraph"/>
              <w:spacing w:line="206" w:lineRule="exact"/>
              <w:ind w:right="108"/>
              <w:jc w:val="right"/>
              <w:rPr>
                <w:sz w:val="20"/>
              </w:rPr>
            </w:pPr>
            <w:r>
              <w:rPr>
                <w:sz w:val="20"/>
              </w:rPr>
              <w:t>Unobligated Funds Exempt From Apportionment</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pStyle w:val="BodyText"/>
        <w:spacing w:before="10"/>
        <w:rPr>
          <w:sz w:val="19"/>
        </w:rPr>
      </w:pPr>
    </w:p>
    <w:p>
      <w:pPr>
        <w:pStyle w:val="BodyText"/>
        <w:tabs>
          <w:tab w:pos="777" w:val="left" w:leader="none"/>
        </w:tabs>
        <w:ind w:left="777" w:right="237" w:hanging="660"/>
      </w:pPr>
      <w:r>
        <w:rPr>
          <w:b/>
        </w:rPr>
        <w:t>A116</w:t>
        <w:tab/>
      </w:r>
      <w:r>
        <w:rPr/>
        <w:t>To record budgetary authority apportioned by the Office of Management and Budget and available for allotment.</w:t>
      </w:r>
    </w:p>
    <w:p>
      <w:pPr>
        <w:pStyle w:val="Heading1"/>
        <w:spacing w:line="228" w:lineRule="exact" w:before="126"/>
        <w:ind w:left="777"/>
      </w:pPr>
      <w:r>
        <w:rPr/>
        <w:t>Budgetary Entry</w:t>
      </w:r>
    </w:p>
    <w:p>
      <w:pPr>
        <w:pStyle w:val="BodyText"/>
        <w:tabs>
          <w:tab w:pos="1958" w:val="left" w:leader="none"/>
          <w:tab w:pos="2109" w:val="left" w:leader="none"/>
          <w:tab w:pos="3057" w:val="left" w:leader="none"/>
          <w:tab w:pos="3256" w:val="left" w:leader="none"/>
        </w:tabs>
        <w:ind w:left="928" w:right="3833" w:hanging="152"/>
      </w:pPr>
      <w:r>
        <w:rPr/>
        <w:t>Debit</w:t>
        <w:tab/>
        <w:t>445000</w:t>
        <w:tab/>
        <w:t>Unapportioned Authority Credit</w:t>
        <w:tab/>
        <w:tab/>
        <w:t>451000</w:t>
        <w:tab/>
        <w:tab/>
        <w:t>Apportionments</w:t>
      </w:r>
    </w:p>
    <w:p>
      <w:pPr>
        <w:pStyle w:val="Heading1"/>
        <w:spacing w:line="227" w:lineRule="exact" w:before="123"/>
        <w:ind w:left="777"/>
      </w:pPr>
      <w:r>
        <w:rPr/>
        <w:t>Proprietary Entry</w:t>
      </w:r>
    </w:p>
    <w:p>
      <w:pPr>
        <w:pStyle w:val="BodyText"/>
        <w:spacing w:line="227" w:lineRule="exact"/>
        <w:ind w:left="777"/>
      </w:pPr>
      <w:r>
        <w:rPr/>
        <w:t>None</w:t>
      </w:r>
    </w:p>
    <w:p>
      <w:pPr>
        <w:spacing w:after="0" w:line="227"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561" w:hanging="660"/>
      </w:pPr>
      <w:r>
        <w:rPr>
          <w:b/>
        </w:rPr>
        <w:t>A118</w:t>
        <w:tab/>
      </w:r>
      <w:r>
        <w:rPr/>
        <w:t>To record anticipated resources apportioned but not available for use until they are realized for anticipated resources in programs subject to</w:t>
      </w:r>
      <w:r>
        <w:rPr>
          <w:spacing w:val="-2"/>
        </w:rPr>
        <w:t> </w:t>
      </w:r>
      <w:r>
        <w:rPr/>
        <w:t>apportionment.</w:t>
      </w:r>
    </w:p>
    <w:p>
      <w:pPr>
        <w:pStyle w:val="BodyText"/>
        <w:tabs>
          <w:tab w:pos="1960" w:val="left" w:leader="none"/>
        </w:tabs>
        <w:spacing w:before="118"/>
        <w:ind w:left="779"/>
      </w:pPr>
      <w:r>
        <w:rPr>
          <w:b/>
        </w:rPr>
        <w:t>Reference:</w:t>
        <w:tab/>
      </w:r>
      <w:r>
        <w:rPr/>
        <w:t>USSGL implementation guidance; USSGL Budgetary Accounting</w:t>
      </w:r>
      <w:r>
        <w:rPr>
          <w:spacing w:val="-12"/>
        </w:rPr>
        <w:t> </w:t>
      </w:r>
      <w:r>
        <w:rPr/>
        <w:t>Guide</w:t>
      </w:r>
    </w:p>
    <w:p>
      <w:pPr>
        <w:pStyle w:val="Heading1"/>
        <w:spacing w:line="228" w:lineRule="exact"/>
      </w:pPr>
      <w:r>
        <w:rPr/>
        <w:t>Budgetary Entry</w:t>
      </w:r>
    </w:p>
    <w:p>
      <w:pPr>
        <w:pStyle w:val="BodyText"/>
        <w:tabs>
          <w:tab w:pos="1960" w:val="left" w:leader="none"/>
          <w:tab w:pos="3059" w:val="left" w:leader="none"/>
        </w:tabs>
        <w:spacing w:line="228" w:lineRule="exact"/>
        <w:ind w:left="779"/>
      </w:pPr>
      <w:r>
        <w:rPr/>
        <w:t>Debit</w:t>
        <w:tab/>
        <w:t>445000</w:t>
        <w:tab/>
        <w:t>Unapportioned Authority</w:t>
      </w:r>
    </w:p>
    <w:p>
      <w:pPr>
        <w:pStyle w:val="BodyText"/>
        <w:tabs>
          <w:tab w:pos="2111" w:val="left" w:leader="none"/>
          <w:tab w:pos="3259" w:val="left" w:leader="none"/>
        </w:tabs>
        <w:spacing w:before="1"/>
        <w:ind w:left="931"/>
      </w:pPr>
      <w:r>
        <w:rPr/>
        <w:t>Credit</w:t>
        <w:tab/>
        <w:t>459000</w:t>
        <w:tab/>
        <w:t>Apportionments - Anticipated Resources - Programs Subject</w:t>
      </w:r>
      <w:r>
        <w:rPr>
          <w:spacing w:val="-8"/>
        </w:rPr>
        <w:t> </w:t>
      </w:r>
      <w:r>
        <w:rPr/>
        <w:t>to</w:t>
      </w:r>
    </w:p>
    <w:p>
      <w:pPr>
        <w:pStyle w:val="BodyText"/>
        <w:ind w:right="1180"/>
        <w:jc w:val="center"/>
      </w:pPr>
      <w:r>
        <w:rPr/>
        <w:t>Apportionment</w:t>
      </w:r>
    </w:p>
    <w:p>
      <w:pPr>
        <w:pStyle w:val="Heading1"/>
        <w:spacing w:line="227" w:lineRule="exact"/>
      </w:pPr>
      <w:r>
        <w:rPr/>
        <w:t>Proprietary Entry</w:t>
      </w:r>
    </w:p>
    <w:p>
      <w:pPr>
        <w:pStyle w:val="BodyText"/>
        <w:spacing w:line="227" w:lineRule="exact"/>
        <w:ind w:left="779"/>
      </w:pPr>
      <w:r>
        <w:rPr/>
        <w:t>None</w:t>
      </w:r>
    </w:p>
    <w:p>
      <w:pPr>
        <w:pStyle w:val="BodyText"/>
        <w:spacing w:before="1"/>
      </w:pPr>
    </w:p>
    <w:p>
      <w:pPr>
        <w:pStyle w:val="BodyText"/>
        <w:tabs>
          <w:tab w:pos="779" w:val="left" w:leader="none"/>
        </w:tabs>
        <w:ind w:left="119"/>
      </w:pPr>
      <w:r>
        <w:rPr>
          <w:b/>
        </w:rPr>
        <w:t>A119</w:t>
        <w:tab/>
      </w:r>
      <w:r>
        <w:rPr/>
        <w:t>To record anticipated resources in programs exempt from</w:t>
      </w:r>
      <w:r>
        <w:rPr>
          <w:spacing w:val="-11"/>
        </w:rPr>
        <w:t> </w:t>
      </w:r>
      <w:r>
        <w:rPr/>
        <w:t>apportionment.</w:t>
      </w:r>
    </w:p>
    <w:p>
      <w:pPr>
        <w:pStyle w:val="BodyText"/>
        <w:tabs>
          <w:tab w:pos="1960" w:val="left" w:leader="none"/>
        </w:tabs>
        <w:spacing w:before="121"/>
        <w:ind w:left="779"/>
      </w:pPr>
      <w:r>
        <w:rPr>
          <w:b/>
        </w:rPr>
        <w:t>Comment:</w:t>
        <w:tab/>
      </w:r>
      <w:r>
        <w:rPr/>
        <w:t>USSGL account 469000 is used as a funds control</w:t>
      </w:r>
      <w:r>
        <w:rPr>
          <w:spacing w:val="-6"/>
        </w:rPr>
        <w:t> </w:t>
      </w:r>
      <w:r>
        <w:rPr/>
        <w:t>mechanism.</w:t>
      </w:r>
    </w:p>
    <w:p>
      <w:pPr>
        <w:pStyle w:val="Heading1"/>
        <w:spacing w:after="3"/>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8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462000</w:t>
            </w:r>
          </w:p>
        </w:tc>
        <w:tc>
          <w:tcPr>
            <w:tcW w:w="5588" w:type="dxa"/>
          </w:tcPr>
          <w:p>
            <w:pPr>
              <w:pStyle w:val="TableParagraph"/>
              <w:spacing w:line="206"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469000</w:t>
            </w:r>
          </w:p>
        </w:tc>
        <w:tc>
          <w:tcPr>
            <w:tcW w:w="5588" w:type="dxa"/>
          </w:tcPr>
          <w:p>
            <w:pPr>
              <w:pStyle w:val="TableParagraph"/>
              <w:spacing w:line="206" w:lineRule="exact"/>
              <w:ind w:left="371"/>
              <w:rPr>
                <w:sz w:val="20"/>
              </w:rPr>
            </w:pPr>
            <w:r>
              <w:rPr>
                <w:sz w:val="20"/>
              </w:rPr>
              <w:t>Anticipated Resources - Programs Exempt From Apportionment</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118"/>
      </w:pPr>
      <w:r>
        <w:rPr>
          <w:b/>
        </w:rPr>
        <w:t>A120</w:t>
        <w:tab/>
      </w:r>
      <w:r>
        <w:rPr/>
        <w:t>To record the allotment of</w:t>
      </w:r>
      <w:r>
        <w:rPr>
          <w:spacing w:val="-3"/>
        </w:rPr>
        <w:t> </w:t>
      </w:r>
      <w:r>
        <w:rPr/>
        <w:t>authority.</w:t>
      </w:r>
    </w:p>
    <w:p>
      <w:pPr>
        <w:pStyle w:val="Heading1"/>
        <w:spacing w:line="228" w:lineRule="exact" w:before="123"/>
        <w:ind w:left="778"/>
      </w:pPr>
      <w:r>
        <w:rPr/>
        <w:t>Budgetary Entry</w:t>
      </w:r>
    </w:p>
    <w:p>
      <w:pPr>
        <w:pStyle w:val="BodyText"/>
        <w:tabs>
          <w:tab w:pos="1959" w:val="left" w:leader="none"/>
          <w:tab w:pos="3058" w:val="left" w:leader="none"/>
        </w:tabs>
        <w:spacing w:line="228" w:lineRule="exact"/>
        <w:ind w:left="778"/>
      </w:pPr>
      <w:r>
        <w:rPr/>
        <w:t>Debit</w:t>
        <w:tab/>
        <w:t>451000</w:t>
        <w:tab/>
        <w:t>Apportionments</w:t>
      </w:r>
    </w:p>
    <w:p>
      <w:pPr>
        <w:pStyle w:val="BodyText"/>
        <w:tabs>
          <w:tab w:pos="1180" w:val="left" w:leader="none"/>
          <w:tab w:pos="2327" w:val="left" w:leader="none"/>
        </w:tabs>
        <w:ind w:right="2103"/>
        <w:jc w:val="center"/>
      </w:pPr>
      <w:r>
        <w:rPr/>
        <w:t>Credit</w:t>
        <w:tab/>
        <w:t>461000</w:t>
        <w:tab/>
        <w:t>Allotments - Realized</w:t>
      </w:r>
      <w:r>
        <w:rPr>
          <w:spacing w:val="-2"/>
        </w:rPr>
        <w:t> </w:t>
      </w:r>
      <w:r>
        <w:rPr/>
        <w:t>Resources</w:t>
      </w:r>
    </w:p>
    <w:p>
      <w:pPr>
        <w:pStyle w:val="Heading1"/>
        <w:spacing w:line="228" w:lineRule="exact" w:before="126"/>
        <w:ind w:left="778"/>
      </w:pPr>
      <w:r>
        <w:rPr/>
        <w:t>Proprietary Entry</w:t>
      </w:r>
    </w:p>
    <w:p>
      <w:pPr>
        <w:pStyle w:val="BodyText"/>
        <w:spacing w:line="228" w:lineRule="exact"/>
        <w:ind w:left="778"/>
      </w:pPr>
      <w:r>
        <w:rPr/>
        <w:t>None</w:t>
      </w:r>
    </w:p>
    <w:p>
      <w:pPr>
        <w:pStyle w:val="BodyText"/>
        <w:spacing w:before="9"/>
        <w:rPr>
          <w:sz w:val="19"/>
        </w:rPr>
      </w:pPr>
    </w:p>
    <w:p>
      <w:pPr>
        <w:pStyle w:val="BodyText"/>
        <w:tabs>
          <w:tab w:pos="778" w:val="left" w:leader="none"/>
        </w:tabs>
        <w:spacing w:before="1"/>
        <w:ind w:left="778" w:right="308" w:hanging="660"/>
      </w:pPr>
      <w:r>
        <w:rPr>
          <w:b/>
        </w:rPr>
        <w:t>A122</w:t>
        <w:tab/>
      </w:r>
      <w:r>
        <w:rPr/>
        <w:t>To record the realization of previously anticipated and apportioned authority for programs subject to apportionment.</w:t>
      </w:r>
    </w:p>
    <w:p>
      <w:pPr>
        <w:pStyle w:val="BodyText"/>
        <w:tabs>
          <w:tab w:pos="1959" w:val="left" w:leader="none"/>
        </w:tabs>
        <w:spacing w:before="121"/>
        <w:ind w:left="1959" w:right="605" w:hanging="1181"/>
      </w:pPr>
      <w:r>
        <w:rPr>
          <w:b/>
        </w:rPr>
        <w:t>Comment:</w:t>
        <w:tab/>
      </w:r>
      <w:r>
        <w:rPr/>
        <w:t>USSGL transactions that reference this transaction: A186, A212, A706, A708, B126, C106, C109, C114, C116, C124, C130, C132, C136, C148, C152, C154, C182, C412, C416, C602, C606, C612, C614, C616, C618, C626, C640,</w:t>
      </w:r>
      <w:r>
        <w:rPr>
          <w:spacing w:val="-19"/>
        </w:rPr>
        <w:t> </w:t>
      </w:r>
      <w:r>
        <w:rPr/>
        <w:t>C650,</w:t>
      </w:r>
    </w:p>
    <w:p>
      <w:pPr>
        <w:pStyle w:val="BodyText"/>
        <w:ind w:left="1959"/>
      </w:pPr>
      <w:r>
        <w:rPr/>
        <w:t>D108, D110, and D134. USSGL transactions that reference a reversal of this transaction: A712, C604, C608, and C620.</w:t>
      </w:r>
    </w:p>
    <w:p>
      <w:pPr>
        <w:pStyle w:val="BodyText"/>
        <w:tabs>
          <w:tab w:pos="1959" w:val="left" w:leader="none"/>
        </w:tabs>
        <w:spacing w:before="120"/>
        <w:ind w:left="778"/>
      </w:pPr>
      <w:r>
        <w:rPr>
          <w:b/>
        </w:rPr>
        <w:t>Reference:</w:t>
        <w:tab/>
      </w:r>
      <w:r>
        <w:rPr/>
        <w:t>USSGL implementation guidance; USSGL Budgetary Accounting</w:t>
      </w:r>
      <w:r>
        <w:rPr>
          <w:spacing w:val="-12"/>
        </w:rPr>
        <w:t> </w:t>
      </w:r>
      <w:r>
        <w:rPr/>
        <w:t>Guide</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459000</w:t>
            </w:r>
          </w:p>
        </w:tc>
        <w:tc>
          <w:tcPr>
            <w:tcW w:w="5284" w:type="dxa"/>
          </w:tcPr>
          <w:p>
            <w:pPr>
              <w:pStyle w:val="TableParagraph"/>
              <w:spacing w:line="206" w:lineRule="exact"/>
              <w:ind w:left="172"/>
              <w:rPr>
                <w:sz w:val="20"/>
              </w:rPr>
            </w:pPr>
            <w:r>
              <w:rPr>
                <w:sz w:val="20"/>
              </w:rPr>
              <w:t>Apportionments - Anticipated Resources - Programs Subject to</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84" w:type="dxa"/>
          </w:tcPr>
          <w:p>
            <w:pPr>
              <w:pStyle w:val="TableParagraph"/>
              <w:spacing w:line="209" w:lineRule="exact"/>
              <w:ind w:left="171"/>
              <w:rPr>
                <w:sz w:val="20"/>
              </w:rPr>
            </w:pPr>
            <w:r>
              <w:rPr>
                <w:sz w:val="20"/>
              </w:rPr>
              <w:t>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451000</w:t>
            </w:r>
          </w:p>
        </w:tc>
        <w:tc>
          <w:tcPr>
            <w:tcW w:w="5284" w:type="dxa"/>
          </w:tcPr>
          <w:p>
            <w:pPr>
              <w:pStyle w:val="TableParagraph"/>
              <w:spacing w:line="209" w:lineRule="exact"/>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461000</w:t>
            </w:r>
          </w:p>
        </w:tc>
        <w:tc>
          <w:tcPr>
            <w:tcW w:w="5284" w:type="dxa"/>
          </w:tcPr>
          <w:p>
            <w:pPr>
              <w:pStyle w:val="TableParagraph"/>
              <w:spacing w:line="206" w:lineRule="exact"/>
              <w:ind w:left="371"/>
              <w:rPr>
                <w:sz w:val="20"/>
              </w:rPr>
            </w:pPr>
            <w:r>
              <w:rPr>
                <w:sz w:val="20"/>
              </w:rPr>
              <w:t>Allotments - Realized Resources</w:t>
            </w:r>
          </w:p>
        </w:tc>
      </w:tr>
    </w:tbl>
    <w:p>
      <w:pPr>
        <w:spacing w:line="228" w:lineRule="exact" w:before="125"/>
        <w:ind w:left="778"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1190" w:hanging="660"/>
      </w:pPr>
      <w:r>
        <w:rPr>
          <w:b/>
        </w:rPr>
        <w:t>A123</w:t>
        <w:tab/>
      </w:r>
      <w:r>
        <w:rPr/>
        <w:t>To record the realization of previously anticipated authority for programs exempt from apportionment.</w:t>
      </w:r>
    </w:p>
    <w:p>
      <w:pPr>
        <w:pStyle w:val="BodyText"/>
        <w:tabs>
          <w:tab w:pos="1960" w:val="left" w:leader="none"/>
        </w:tabs>
        <w:spacing w:before="118"/>
        <w:ind w:left="1960" w:right="232" w:hanging="1181"/>
      </w:pPr>
      <w:r>
        <w:rPr>
          <w:b/>
        </w:rPr>
        <w:t>Comment:</w:t>
        <w:tab/>
      </w:r>
      <w:r>
        <w:rPr/>
        <w:t>USSGL transactions that reference this transaction: A186, A212, A706, B126, C106, C109, C116, C124, C130, C132, C136, C148, C152, C154, C182, C412, C416, C602, C606, C612, C614, C616, C618, C626, C640, D108, D110, and</w:t>
      </w:r>
      <w:r>
        <w:rPr>
          <w:spacing w:val="-21"/>
        </w:rPr>
        <w:t> </w:t>
      </w:r>
      <w:r>
        <w:rPr/>
        <w:t>D134.</w:t>
      </w:r>
    </w:p>
    <w:p>
      <w:pPr>
        <w:pStyle w:val="BodyText"/>
        <w:spacing w:before="2"/>
        <w:ind w:left="1960" w:right="652"/>
      </w:pPr>
      <w:r>
        <w:rPr/>
        <w:t>USSGL transactions that reference a reversal for this transaction: A712, C604, C608, and C620.</w:t>
      </w:r>
    </w:p>
    <w:p>
      <w:pPr>
        <w:pStyle w:val="BodyText"/>
        <w:tabs>
          <w:tab w:pos="1960" w:val="left" w:leader="none"/>
        </w:tabs>
        <w:spacing w:before="120"/>
        <w:ind w:left="779"/>
      </w:pPr>
      <w:r>
        <w:rPr>
          <w:b/>
        </w:rPr>
        <w:t>Reference:</w:t>
        <w:tab/>
      </w:r>
      <w:r>
        <w:rPr/>
        <w:t>USSGL implementation guidance; USSGL Budgetary Accounting</w:t>
      </w:r>
      <w:r>
        <w:rPr>
          <w:spacing w:val="-12"/>
        </w:rPr>
        <w:t> </w:t>
      </w:r>
      <w:r>
        <w:rPr/>
        <w:t>Guide</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8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469000</w:t>
            </w:r>
          </w:p>
        </w:tc>
        <w:tc>
          <w:tcPr>
            <w:tcW w:w="5389" w:type="dxa"/>
          </w:tcPr>
          <w:p>
            <w:pPr>
              <w:pStyle w:val="TableParagraph"/>
              <w:spacing w:line="206" w:lineRule="exact"/>
              <w:ind w:left="172"/>
              <w:rPr>
                <w:sz w:val="20"/>
              </w:rPr>
            </w:pPr>
            <w:r>
              <w:rPr>
                <w:sz w:val="20"/>
              </w:rPr>
              <w:t>Anticipated Resources - Programs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462000</w:t>
            </w:r>
          </w:p>
        </w:tc>
        <w:tc>
          <w:tcPr>
            <w:tcW w:w="5389" w:type="dxa"/>
          </w:tcPr>
          <w:p>
            <w:pPr>
              <w:pStyle w:val="TableParagraph"/>
              <w:spacing w:line="206" w:lineRule="exact"/>
              <w:ind w:left="371"/>
              <w:rPr>
                <w:sz w:val="20"/>
              </w:rPr>
            </w:pPr>
            <w:r>
              <w:rPr>
                <w:sz w:val="20"/>
              </w:rPr>
              <w:t>Unobligated Funds Exempt From Apportionment</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ind w:left="779" w:right="480" w:hanging="660"/>
      </w:pPr>
      <w:r>
        <w:rPr>
          <w:b/>
        </w:rPr>
        <w:t>A124</w:t>
        <w:tab/>
      </w:r>
      <w:r>
        <w:rPr/>
        <w:t>To record unobligated balances of appropriations derived from special or trust fund receipts as temporarily precluded from obligation. For this situation, the appropriation was available for obligation</w:t>
      </w:r>
      <w:r>
        <w:rPr>
          <w:spacing w:val="-4"/>
        </w:rPr>
        <w:t> </w:t>
      </w:r>
      <w:r>
        <w:rPr/>
        <w:t>in</w:t>
      </w:r>
      <w:r>
        <w:rPr>
          <w:spacing w:val="-4"/>
        </w:rPr>
        <w:t> </w:t>
      </w:r>
      <w:r>
        <w:rPr/>
        <w:t>the</w:t>
      </w:r>
      <w:r>
        <w:rPr>
          <w:spacing w:val="-3"/>
        </w:rPr>
        <w:t> </w:t>
      </w:r>
      <w:r>
        <w:rPr/>
        <w:t>previous</w:t>
      </w:r>
      <w:r>
        <w:rPr>
          <w:spacing w:val="-1"/>
        </w:rPr>
        <w:t> </w:t>
      </w:r>
      <w:r>
        <w:rPr/>
        <w:t>fiscal</w:t>
      </w:r>
      <w:r>
        <w:rPr>
          <w:spacing w:val="-1"/>
        </w:rPr>
        <w:t> </w:t>
      </w:r>
      <w:r>
        <w:rPr/>
        <w:t>year</w:t>
      </w:r>
      <w:r>
        <w:rPr>
          <w:spacing w:val="-2"/>
        </w:rPr>
        <w:t> </w:t>
      </w:r>
      <w:r>
        <w:rPr/>
        <w:t>but</w:t>
      </w:r>
      <w:r>
        <w:rPr>
          <w:spacing w:val="-3"/>
        </w:rPr>
        <w:t> </w:t>
      </w:r>
      <w:r>
        <w:rPr/>
        <w:t>is</w:t>
      </w:r>
      <w:r>
        <w:rPr>
          <w:spacing w:val="-1"/>
        </w:rPr>
        <w:t> </w:t>
      </w:r>
      <w:r>
        <w:rPr/>
        <w:t>not</w:t>
      </w:r>
      <w:r>
        <w:rPr>
          <w:spacing w:val="-3"/>
        </w:rPr>
        <w:t> </w:t>
      </w:r>
      <w:r>
        <w:rPr/>
        <w:t>part</w:t>
      </w:r>
      <w:r>
        <w:rPr>
          <w:spacing w:val="-3"/>
        </w:rPr>
        <w:t> </w:t>
      </w:r>
      <w:r>
        <w:rPr/>
        <w:t>of</w:t>
      </w:r>
      <w:r>
        <w:rPr>
          <w:spacing w:val="-5"/>
        </w:rPr>
        <w:t> </w:t>
      </w:r>
      <w:r>
        <w:rPr/>
        <w:t>an</w:t>
      </w:r>
      <w:r>
        <w:rPr>
          <w:spacing w:val="-4"/>
        </w:rPr>
        <w:t> </w:t>
      </w:r>
      <w:r>
        <w:rPr/>
        <w:t>obligation</w:t>
      </w:r>
      <w:r>
        <w:rPr>
          <w:spacing w:val="-4"/>
        </w:rPr>
        <w:t> </w:t>
      </w:r>
      <w:r>
        <w:rPr/>
        <w:t>limitation</w:t>
      </w:r>
      <w:r>
        <w:rPr>
          <w:spacing w:val="-4"/>
        </w:rPr>
        <w:t> </w:t>
      </w:r>
      <w:r>
        <w:rPr/>
        <w:t>in</w:t>
      </w:r>
      <w:r>
        <w:rPr>
          <w:spacing w:val="-4"/>
        </w:rPr>
        <w:t> </w:t>
      </w:r>
      <w:r>
        <w:rPr/>
        <w:t>the</w:t>
      </w:r>
      <w:r>
        <w:rPr>
          <w:spacing w:val="-3"/>
        </w:rPr>
        <w:t> </w:t>
      </w:r>
      <w:r>
        <w:rPr/>
        <w:t>subsequent fiscal</w:t>
      </w:r>
      <w:r>
        <w:rPr>
          <w:spacing w:val="0"/>
        </w:rPr>
        <w:t> </w:t>
      </w:r>
      <w:r>
        <w:rPr/>
        <w:t>year.</w:t>
      </w:r>
    </w:p>
    <w:p>
      <w:pPr>
        <w:pStyle w:val="BodyText"/>
        <w:tabs>
          <w:tab w:pos="1959" w:val="left" w:leader="none"/>
        </w:tabs>
        <w:spacing w:before="122"/>
        <w:ind w:left="1959" w:right="226" w:hanging="1181"/>
      </w:pPr>
      <w:r>
        <w:rPr>
          <w:b/>
        </w:rPr>
        <w:t>Comment:</w:t>
        <w:tab/>
      </w:r>
      <w:r>
        <w:rPr/>
        <w:t>The balance in USSGL account 439701 should be reflected as part of the end-of year balance on Schedule N: Special and Trust Fund Receipts Schedule of the Budget</w:t>
      </w:r>
      <w:r>
        <w:rPr>
          <w:spacing w:val="-4"/>
        </w:rPr>
        <w:t> </w:t>
      </w:r>
      <w:r>
        <w:rPr/>
        <w:t>of</w:t>
      </w:r>
      <w:r>
        <w:rPr>
          <w:spacing w:val="-5"/>
        </w:rPr>
        <w:t> </w:t>
      </w:r>
      <w:r>
        <w:rPr/>
        <w:t>the</w:t>
      </w:r>
      <w:r>
        <w:rPr>
          <w:spacing w:val="-4"/>
        </w:rPr>
        <w:t> </w:t>
      </w:r>
      <w:r>
        <w:rPr/>
        <w:t>United</w:t>
      </w:r>
      <w:r>
        <w:rPr>
          <w:spacing w:val="-3"/>
        </w:rPr>
        <w:t> </w:t>
      </w:r>
      <w:r>
        <w:rPr/>
        <w:t>States</w:t>
      </w:r>
      <w:r>
        <w:rPr>
          <w:spacing w:val="-5"/>
        </w:rPr>
        <w:t> </w:t>
      </w:r>
      <w:r>
        <w:rPr/>
        <w:t>Government.</w:t>
      </w:r>
      <w:r>
        <w:rPr>
          <w:spacing w:val="-4"/>
        </w:rPr>
        <w:t> </w:t>
      </w:r>
      <w:r>
        <w:rPr/>
        <w:t>Trust</w:t>
      </w:r>
      <w:r>
        <w:rPr>
          <w:spacing w:val="-4"/>
        </w:rPr>
        <w:t> </w:t>
      </w:r>
      <w:r>
        <w:rPr/>
        <w:t>and</w:t>
      </w:r>
      <w:r>
        <w:rPr>
          <w:spacing w:val="-3"/>
        </w:rPr>
        <w:t> </w:t>
      </w:r>
      <w:r>
        <w:rPr/>
        <w:t>special</w:t>
      </w:r>
      <w:r>
        <w:rPr>
          <w:spacing w:val="-2"/>
        </w:rPr>
        <w:t> </w:t>
      </w:r>
      <w:r>
        <w:rPr/>
        <w:t>funds</w:t>
      </w:r>
      <w:r>
        <w:rPr>
          <w:spacing w:val="-2"/>
        </w:rPr>
        <w:t> </w:t>
      </w:r>
      <w:r>
        <w:rPr/>
        <w:t>whose</w:t>
      </w:r>
      <w:r>
        <w:rPr>
          <w:spacing w:val="-4"/>
        </w:rPr>
        <w:t> </w:t>
      </w:r>
      <w:r>
        <w:rPr/>
        <w:t>authority</w:t>
      </w:r>
      <w:r>
        <w:rPr>
          <w:spacing w:val="-7"/>
        </w:rPr>
        <w:t> </w:t>
      </w:r>
      <w:r>
        <w:rPr/>
        <w:t>is limited to the current year obligations will record this transaction at yearend as a preclosing adjusting</w:t>
      </w:r>
      <w:r>
        <w:rPr>
          <w:spacing w:val="-3"/>
        </w:rPr>
        <w:t> </w:t>
      </w:r>
      <w:r>
        <w:rPr/>
        <w:t>entry.</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87"/>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445000</w:t>
            </w:r>
          </w:p>
        </w:tc>
        <w:tc>
          <w:tcPr>
            <w:tcW w:w="5787"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5787"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439701</w:t>
            </w:r>
          </w:p>
        </w:tc>
        <w:tc>
          <w:tcPr>
            <w:tcW w:w="5787" w:type="dxa"/>
          </w:tcPr>
          <w:p>
            <w:pPr>
              <w:pStyle w:val="TableParagraph"/>
              <w:ind w:left="371"/>
              <w:rPr>
                <w:sz w:val="20"/>
              </w:rPr>
            </w:pPr>
            <w:r>
              <w:rPr>
                <w:sz w:val="20"/>
              </w:rPr>
              <w:t>Unobligated Balances of Receipts and Appropriations Temporarily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87" w:type="dxa"/>
          </w:tcPr>
          <w:p>
            <w:pPr>
              <w:pStyle w:val="TableParagraph"/>
              <w:spacing w:line="206" w:lineRule="exact"/>
              <w:ind w:left="371"/>
              <w:rPr>
                <w:sz w:val="20"/>
              </w:rPr>
            </w:pPr>
            <w:r>
              <w:rPr>
                <w:sz w:val="20"/>
              </w:rPr>
              <w:t>Precluded From Obligation</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118"/>
      </w:pPr>
      <w:r>
        <w:rPr>
          <w:b/>
        </w:rPr>
        <w:t>A125</w:t>
        <w:tab/>
      </w:r>
      <w:r>
        <w:rPr/>
        <w:t>To record a reduction in authority for advance funding made available in the previous</w:t>
      </w:r>
      <w:r>
        <w:rPr>
          <w:spacing w:val="-19"/>
        </w:rPr>
        <w:t> </w:t>
      </w:r>
      <w:r>
        <w:rPr/>
        <w:t>year.</w:t>
      </w:r>
    </w:p>
    <w:p>
      <w:pPr>
        <w:pStyle w:val="BodyText"/>
        <w:tabs>
          <w:tab w:pos="1959" w:val="left" w:leader="none"/>
        </w:tabs>
        <w:spacing w:before="121"/>
        <w:ind w:left="778"/>
      </w:pPr>
      <w:r>
        <w:rPr>
          <w:b/>
        </w:rPr>
        <w:t>Reference:</w:t>
        <w:tab/>
      </w:r>
      <w:r>
        <w:rPr/>
        <w:t>USSGL Implementation guidance; USSGL Advance Funding</w:t>
      </w:r>
      <w:r>
        <w:rPr>
          <w:spacing w:val="-7"/>
        </w:rPr>
        <w:t> </w:t>
      </w:r>
      <w:r>
        <w:rPr/>
        <w:t>Scenario</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88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2888" w:type="dxa"/>
          </w:tcPr>
          <w:p>
            <w:pPr>
              <w:pStyle w:val="TableParagraph"/>
              <w:spacing w:line="206" w:lineRule="exact"/>
              <w:ind w:left="172"/>
              <w:rPr>
                <w:sz w:val="20"/>
              </w:rPr>
            </w:pPr>
            <w:r>
              <w:rPr>
                <w:sz w:val="20"/>
              </w:rPr>
              <w:t>Unapportioned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411900</w:t>
            </w:r>
          </w:p>
        </w:tc>
        <w:tc>
          <w:tcPr>
            <w:tcW w:w="2888" w:type="dxa"/>
          </w:tcPr>
          <w:p>
            <w:pPr>
              <w:pStyle w:val="TableParagraph"/>
              <w:spacing w:line="206" w:lineRule="exact"/>
              <w:ind w:left="371"/>
              <w:rPr>
                <w:sz w:val="20"/>
              </w:rPr>
            </w:pPr>
            <w:r>
              <w:rPr>
                <w:sz w:val="20"/>
              </w:rPr>
              <w:t>Other Appropriations Realized</w:t>
            </w:r>
          </w:p>
        </w:tc>
      </w:tr>
    </w:tbl>
    <w:p>
      <w:pPr>
        <w:spacing w:line="228" w:lineRule="exact" w:before="123"/>
        <w:ind w:left="778" w:right="0" w:firstLine="0"/>
        <w:jc w:val="left"/>
        <w:rPr>
          <w:b/>
          <w:sz w:val="20"/>
        </w:rPr>
      </w:pPr>
      <w:r>
        <w:rPr>
          <w:b/>
          <w:sz w:val="20"/>
        </w:rPr>
        <w:t>Proprietary Entry</w:t>
      </w:r>
    </w:p>
    <w:p>
      <w:pPr>
        <w:pStyle w:val="BodyText"/>
        <w:spacing w:line="228" w:lineRule="exact"/>
        <w:ind w:left="778"/>
      </w:pPr>
      <w:r>
        <w:rPr/>
        <w:t>None</w:t>
      </w:r>
    </w:p>
    <w:p>
      <w:pPr>
        <w:pStyle w:val="BodyText"/>
      </w:pPr>
    </w:p>
    <w:p>
      <w:pPr>
        <w:pStyle w:val="BodyText"/>
        <w:tabs>
          <w:tab w:pos="778" w:val="left" w:leader="none"/>
        </w:tabs>
        <w:spacing w:before="1"/>
        <w:ind w:left="778" w:right="497" w:hanging="660"/>
      </w:pPr>
      <w:r>
        <w:rPr>
          <w:b/>
        </w:rPr>
        <w:t>A126</w:t>
        <w:tab/>
      </w:r>
      <w:r>
        <w:rPr/>
        <w:t>To record amounts specifically withheld from apportionment by the Office of Management and Budget</w:t>
      </w:r>
      <w:r>
        <w:rPr>
          <w:spacing w:val="-1"/>
        </w:rPr>
        <w:t> </w:t>
      </w:r>
      <w:r>
        <w:rPr/>
        <w:t>(OMB).</w:t>
      </w:r>
    </w:p>
    <w:p>
      <w:pPr>
        <w:pStyle w:val="BodyText"/>
        <w:tabs>
          <w:tab w:pos="1958" w:val="left" w:leader="none"/>
        </w:tabs>
        <w:spacing w:before="121"/>
        <w:ind w:left="778"/>
      </w:pPr>
      <w:r>
        <w:rPr>
          <w:b/>
        </w:rPr>
        <w:t>Comment:</w:t>
        <w:tab/>
      </w:r>
      <w:r>
        <w:rPr/>
        <w:t>Reverse this transaction when authority is</w:t>
      </w:r>
      <w:r>
        <w:rPr>
          <w:spacing w:val="-4"/>
        </w:rPr>
        <w:t> </w:t>
      </w:r>
      <w:r>
        <w:rPr/>
        <w:t>released.</w:t>
      </w:r>
    </w:p>
    <w:p>
      <w:pPr>
        <w:pStyle w:val="Heading1"/>
        <w:spacing w:before="122" w:after="6"/>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78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3788" w:type="dxa"/>
          </w:tcPr>
          <w:p>
            <w:pPr>
              <w:pStyle w:val="TableParagraph"/>
              <w:spacing w:line="206" w:lineRule="exact"/>
              <w:ind w:left="172"/>
              <w:rPr>
                <w:sz w:val="20"/>
              </w:rPr>
            </w:pPr>
            <w:r>
              <w:rPr>
                <w:sz w:val="20"/>
              </w:rPr>
              <w:t>Unapportioned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443000</w:t>
            </w:r>
          </w:p>
        </w:tc>
        <w:tc>
          <w:tcPr>
            <w:tcW w:w="3788" w:type="dxa"/>
          </w:tcPr>
          <w:p>
            <w:pPr>
              <w:pStyle w:val="TableParagraph"/>
              <w:spacing w:line="206" w:lineRule="exact"/>
              <w:ind w:left="371"/>
              <w:rPr>
                <w:sz w:val="20"/>
              </w:rPr>
            </w:pPr>
            <w:r>
              <w:rPr>
                <w:sz w:val="20"/>
              </w:rPr>
              <w:t>Unapportioned Authority - OMB Deferral</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120"/>
      </w:pPr>
      <w:r>
        <w:rPr>
          <w:b/>
        </w:rPr>
        <w:t>A127</w:t>
        <w:tab/>
      </w:r>
      <w:r>
        <w:rPr/>
        <w:t>To record budget authority (that is appropriated receipts) temporarily precluded from</w:t>
      </w:r>
      <w:r>
        <w:rPr>
          <w:spacing w:val="-32"/>
        </w:rPr>
        <w:t> </w:t>
      </w:r>
      <w:r>
        <w:rPr/>
        <w:t>obligation.</w:t>
      </w:r>
    </w:p>
    <w:p>
      <w:pPr>
        <w:pStyle w:val="BodyText"/>
        <w:tabs>
          <w:tab w:pos="1960" w:val="left" w:leader="none"/>
        </w:tabs>
        <w:spacing w:before="120"/>
        <w:ind w:left="1960" w:right="226" w:hanging="1181"/>
      </w:pPr>
      <w:r>
        <w:rPr>
          <w:b/>
        </w:rPr>
        <w:t>Comment:</w:t>
        <w:tab/>
      </w:r>
      <w:r>
        <w:rPr/>
        <w:t>The balance in USSGL accounts 439700 and 439800 should be reflected as part of the end-of-year balance on Schedule N: Schedule on Unavailable Collections of the Budget</w:t>
      </w:r>
      <w:r>
        <w:rPr>
          <w:spacing w:val="-4"/>
        </w:rPr>
        <w:t> </w:t>
      </w:r>
      <w:r>
        <w:rPr/>
        <w:t>of</w:t>
      </w:r>
      <w:r>
        <w:rPr>
          <w:spacing w:val="-5"/>
        </w:rPr>
        <w:t> </w:t>
      </w:r>
      <w:r>
        <w:rPr/>
        <w:t>the</w:t>
      </w:r>
      <w:r>
        <w:rPr>
          <w:spacing w:val="-4"/>
        </w:rPr>
        <w:t> </w:t>
      </w:r>
      <w:r>
        <w:rPr/>
        <w:t>United</w:t>
      </w:r>
      <w:r>
        <w:rPr>
          <w:spacing w:val="-3"/>
        </w:rPr>
        <w:t> </w:t>
      </w:r>
      <w:r>
        <w:rPr/>
        <w:t>States</w:t>
      </w:r>
      <w:r>
        <w:rPr>
          <w:spacing w:val="-5"/>
        </w:rPr>
        <w:t> </w:t>
      </w:r>
      <w:r>
        <w:rPr/>
        <w:t>Government.</w:t>
      </w:r>
      <w:r>
        <w:rPr>
          <w:spacing w:val="-4"/>
        </w:rPr>
        <w:t> </w:t>
      </w:r>
      <w:r>
        <w:rPr/>
        <w:t>Trust</w:t>
      </w:r>
      <w:r>
        <w:rPr>
          <w:spacing w:val="-4"/>
        </w:rPr>
        <w:t> </w:t>
      </w:r>
      <w:r>
        <w:rPr/>
        <w:t>and</w:t>
      </w:r>
      <w:r>
        <w:rPr>
          <w:spacing w:val="-3"/>
        </w:rPr>
        <w:t> </w:t>
      </w:r>
      <w:r>
        <w:rPr/>
        <w:t>special</w:t>
      </w:r>
      <w:r>
        <w:rPr>
          <w:spacing w:val="-2"/>
        </w:rPr>
        <w:t> </w:t>
      </w:r>
      <w:r>
        <w:rPr/>
        <w:t>funds</w:t>
      </w:r>
      <w:r>
        <w:rPr>
          <w:spacing w:val="-2"/>
        </w:rPr>
        <w:t> </w:t>
      </w:r>
      <w:r>
        <w:rPr/>
        <w:t>whose</w:t>
      </w:r>
      <w:r>
        <w:rPr>
          <w:spacing w:val="-4"/>
        </w:rPr>
        <w:t> </w:t>
      </w:r>
      <w:r>
        <w:rPr/>
        <w:t>authority</w:t>
      </w:r>
      <w:r>
        <w:rPr>
          <w:spacing w:val="-7"/>
        </w:rPr>
        <w:t> </w:t>
      </w:r>
      <w:r>
        <w:rPr/>
        <w:t>is limited to the current year obligations will record this transaction at yearend as a preclosing adjusting</w:t>
      </w:r>
      <w:r>
        <w:rPr>
          <w:spacing w:val="-3"/>
        </w:rPr>
        <w:t> </w:t>
      </w:r>
      <w:r>
        <w:rPr/>
        <w:t>entry.</w:t>
      </w:r>
    </w:p>
    <w:p>
      <w:pPr>
        <w:pStyle w:val="BodyText"/>
        <w:tabs>
          <w:tab w:pos="1960" w:val="left" w:leader="none"/>
        </w:tabs>
        <w:spacing w:before="120"/>
        <w:ind w:left="1960" w:right="978" w:hanging="1181"/>
      </w:pPr>
      <w:r>
        <w:rPr>
          <w:b/>
        </w:rPr>
        <w:t>Reference:</w:t>
        <w:tab/>
      </w:r>
      <w:r>
        <w:rPr/>
        <w:t>USSGL implementation guidance; Authority Temporarily Precluded From Obligation</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9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095"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095"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439700</w:t>
            </w:r>
          </w:p>
        </w:tc>
        <w:tc>
          <w:tcPr>
            <w:tcW w:w="5095" w:type="dxa"/>
          </w:tcPr>
          <w:p>
            <w:pPr>
              <w:pStyle w:val="TableParagraph"/>
              <w:ind w:left="371"/>
              <w:rPr>
                <w:sz w:val="20"/>
              </w:rPr>
            </w:pPr>
            <w:r>
              <w:rPr>
                <w:sz w:val="20"/>
              </w:rPr>
              <w:t>Receipts and Appropriations Temporarily Precluded From</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095" w:type="dxa"/>
          </w:tcPr>
          <w:p>
            <w:pPr>
              <w:pStyle w:val="TableParagraph"/>
              <w:spacing w:line="206" w:lineRule="exact"/>
              <w:ind w:left="371"/>
              <w:rPr>
                <w:sz w:val="20"/>
              </w:rPr>
            </w:pPr>
            <w:r>
              <w:rPr>
                <w:sz w:val="20"/>
              </w:rPr>
              <w:t>Obligation</w:t>
            </w:r>
          </w:p>
        </w:tc>
      </w:tr>
    </w:tbl>
    <w:p>
      <w:pPr>
        <w:spacing w:line="228" w:lineRule="exact" w:before="123"/>
        <w:ind w:left="779" w:right="0" w:firstLine="0"/>
        <w:jc w:val="left"/>
        <w:rPr>
          <w:b/>
          <w:sz w:val="20"/>
        </w:rPr>
      </w:pPr>
      <w:r>
        <w:rPr>
          <w:b/>
          <w:sz w:val="20"/>
        </w:rPr>
        <w:t>Proprietary Entry</w:t>
      </w:r>
    </w:p>
    <w:p>
      <w:pPr>
        <w:pStyle w:val="BodyText"/>
        <w:spacing w:line="228" w:lineRule="exact"/>
        <w:ind w:left="779"/>
      </w:pPr>
      <w:r>
        <w:rPr/>
        <w:t>None</w:t>
      </w:r>
    </w:p>
    <w:p>
      <w:pPr>
        <w:pStyle w:val="BodyText"/>
      </w:pPr>
    </w:p>
    <w:p>
      <w:pPr>
        <w:pStyle w:val="BodyText"/>
        <w:tabs>
          <w:tab w:pos="779" w:val="left" w:leader="none"/>
        </w:tabs>
        <w:spacing w:before="1"/>
        <w:ind w:left="119"/>
      </w:pPr>
      <w:r>
        <w:rPr>
          <w:b/>
        </w:rPr>
        <w:t>A128</w:t>
        <w:tab/>
      </w:r>
      <w:r>
        <w:rPr/>
        <w:t>To record authority temporarily unavailable pursuant to public</w:t>
      </w:r>
      <w:r>
        <w:rPr>
          <w:spacing w:val="-8"/>
        </w:rPr>
        <w:t> </w:t>
      </w:r>
      <w:r>
        <w:rPr/>
        <w:t>law.</w:t>
      </w:r>
    </w:p>
    <w:p>
      <w:pPr>
        <w:pStyle w:val="BodyText"/>
        <w:tabs>
          <w:tab w:pos="1959" w:val="left" w:leader="none"/>
        </w:tabs>
        <w:spacing w:before="120"/>
        <w:ind w:left="1959" w:right="491" w:hanging="1181"/>
      </w:pPr>
      <w:r>
        <w:rPr>
          <w:b/>
        </w:rPr>
        <w:t>Comment:</w:t>
        <w:tab/>
      </w:r>
      <w:r>
        <w:rPr/>
        <w:t>Reverse this transaction if authority becomes available. Refer to F126 for related preclosing</w:t>
      </w:r>
      <w:r>
        <w:rPr>
          <w:spacing w:val="-2"/>
        </w:rPr>
        <w:t> </w:t>
      </w:r>
      <w:r>
        <w:rPr/>
        <w:t>entry.</w:t>
      </w:r>
    </w:p>
    <w:p>
      <w:pPr>
        <w:pStyle w:val="Heading1"/>
        <w:spacing w:before="123"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4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442"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442"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439500</w:t>
            </w:r>
          </w:p>
        </w:tc>
        <w:tc>
          <w:tcPr>
            <w:tcW w:w="5442" w:type="dxa"/>
          </w:tcPr>
          <w:p>
            <w:pPr>
              <w:pStyle w:val="TableParagraph"/>
              <w:ind w:left="371"/>
              <w:rPr>
                <w:sz w:val="20"/>
              </w:rPr>
            </w:pPr>
            <w:r>
              <w:rPr>
                <w:sz w:val="20"/>
              </w:rPr>
              <w:t>Authority Unavailable for Obligation Pursuant to Public Law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42" w:type="dxa"/>
          </w:tcPr>
          <w:p>
            <w:pPr>
              <w:pStyle w:val="TableParagraph"/>
              <w:spacing w:line="206" w:lineRule="exact"/>
              <w:ind w:left="370"/>
              <w:rPr>
                <w:sz w:val="20"/>
              </w:rPr>
            </w:pPr>
            <w:r>
              <w:rPr>
                <w:sz w:val="20"/>
              </w:rPr>
              <w:t>Temporary</w:t>
            </w:r>
          </w:p>
        </w:tc>
      </w:tr>
    </w:tbl>
    <w:p>
      <w:pPr>
        <w:spacing w:line="227" w:lineRule="exact" w:before="125"/>
        <w:ind w:left="778" w:right="0" w:firstLine="0"/>
        <w:jc w:val="left"/>
        <w:rPr>
          <w:b/>
          <w:sz w:val="20"/>
        </w:rPr>
      </w:pPr>
      <w:r>
        <w:rPr>
          <w:b/>
          <w:sz w:val="20"/>
        </w:rPr>
        <w:t>Proprietary Entry</w:t>
      </w:r>
    </w:p>
    <w:p>
      <w:pPr>
        <w:pStyle w:val="BodyText"/>
        <w:spacing w:line="227" w:lineRule="exact"/>
        <w:ind w:left="778"/>
      </w:pPr>
      <w:r>
        <w:rPr/>
        <w:t>None</w:t>
      </w:r>
    </w:p>
    <w:p>
      <w:pPr>
        <w:pStyle w:val="BodyText"/>
        <w:spacing w:before="1"/>
      </w:pPr>
    </w:p>
    <w:p>
      <w:pPr>
        <w:pStyle w:val="BodyText"/>
        <w:tabs>
          <w:tab w:pos="778" w:val="left" w:leader="none"/>
        </w:tabs>
        <w:ind w:left="118"/>
      </w:pPr>
      <w:r>
        <w:rPr>
          <w:b/>
        </w:rPr>
        <w:t>A129</w:t>
        <w:tab/>
      </w:r>
      <w:r>
        <w:rPr/>
        <w:t>To record spending authority from offsetting collections temporarily precluded from</w:t>
      </w:r>
      <w:r>
        <w:rPr>
          <w:spacing w:val="-31"/>
        </w:rPr>
        <w:t> </w:t>
      </w:r>
      <w:r>
        <w:rPr/>
        <w:t>obligation.</w:t>
      </w:r>
    </w:p>
    <w:p>
      <w:pPr>
        <w:pStyle w:val="BodyText"/>
        <w:tabs>
          <w:tab w:pos="1958" w:val="left" w:leader="none"/>
        </w:tabs>
        <w:spacing w:before="120"/>
        <w:ind w:left="1958" w:right="226" w:hanging="1181"/>
      </w:pPr>
      <w:r>
        <w:rPr>
          <w:b/>
        </w:rPr>
        <w:t>Comment:</w:t>
        <w:tab/>
      </w:r>
      <w:r>
        <w:rPr/>
        <w:t>The balance in USSGL accounts 439700 and 439800 should be reflected as part of the end-of-year balance on Schedule N: Schedule on Unavailable Collections of the Budget</w:t>
      </w:r>
      <w:r>
        <w:rPr>
          <w:spacing w:val="-4"/>
        </w:rPr>
        <w:t> </w:t>
      </w:r>
      <w:r>
        <w:rPr/>
        <w:t>of</w:t>
      </w:r>
      <w:r>
        <w:rPr>
          <w:spacing w:val="-5"/>
        </w:rPr>
        <w:t> </w:t>
      </w:r>
      <w:r>
        <w:rPr/>
        <w:t>the</w:t>
      </w:r>
      <w:r>
        <w:rPr>
          <w:spacing w:val="-4"/>
        </w:rPr>
        <w:t> </w:t>
      </w:r>
      <w:r>
        <w:rPr/>
        <w:t>United</w:t>
      </w:r>
      <w:r>
        <w:rPr>
          <w:spacing w:val="-3"/>
        </w:rPr>
        <w:t> </w:t>
      </w:r>
      <w:r>
        <w:rPr/>
        <w:t>States</w:t>
      </w:r>
      <w:r>
        <w:rPr>
          <w:spacing w:val="-5"/>
        </w:rPr>
        <w:t> </w:t>
      </w:r>
      <w:r>
        <w:rPr/>
        <w:t>Government.</w:t>
      </w:r>
      <w:r>
        <w:rPr>
          <w:spacing w:val="-4"/>
        </w:rPr>
        <w:t> </w:t>
      </w:r>
      <w:r>
        <w:rPr/>
        <w:t>Trust</w:t>
      </w:r>
      <w:r>
        <w:rPr>
          <w:spacing w:val="-4"/>
        </w:rPr>
        <w:t> </w:t>
      </w:r>
      <w:r>
        <w:rPr/>
        <w:t>and</w:t>
      </w:r>
      <w:r>
        <w:rPr>
          <w:spacing w:val="-3"/>
        </w:rPr>
        <w:t> </w:t>
      </w:r>
      <w:r>
        <w:rPr/>
        <w:t>special</w:t>
      </w:r>
      <w:r>
        <w:rPr>
          <w:spacing w:val="-2"/>
        </w:rPr>
        <w:t> </w:t>
      </w:r>
      <w:r>
        <w:rPr/>
        <w:t>funds</w:t>
      </w:r>
      <w:r>
        <w:rPr>
          <w:spacing w:val="-2"/>
        </w:rPr>
        <w:t> </w:t>
      </w:r>
      <w:r>
        <w:rPr/>
        <w:t>whose</w:t>
      </w:r>
      <w:r>
        <w:rPr>
          <w:spacing w:val="-4"/>
        </w:rPr>
        <w:t> </w:t>
      </w:r>
      <w:r>
        <w:rPr/>
        <w:t>authority</w:t>
      </w:r>
      <w:r>
        <w:rPr>
          <w:spacing w:val="-7"/>
        </w:rPr>
        <w:t> </w:t>
      </w:r>
      <w:r>
        <w:rPr/>
        <w:t>is limited to the current year obligations will record this transaction at yearend as a preclosing adjusting</w:t>
      </w:r>
      <w:r>
        <w:rPr>
          <w:spacing w:val="-3"/>
        </w:rPr>
        <w:t> </w:t>
      </w:r>
      <w:r>
        <w:rPr/>
        <w:t>entry.</w:t>
      </w:r>
    </w:p>
    <w:p>
      <w:pPr>
        <w:pStyle w:val="BodyText"/>
        <w:tabs>
          <w:tab w:pos="1958" w:val="left" w:leader="none"/>
        </w:tabs>
        <w:spacing w:before="120"/>
        <w:ind w:left="1958" w:right="980" w:hanging="1181"/>
      </w:pPr>
      <w:r>
        <w:rPr>
          <w:b/>
        </w:rPr>
        <w:t>Reference:</w:t>
        <w:tab/>
      </w:r>
      <w:r>
        <w:rPr/>
        <w:t>USSGL implementation guidance; Authority Temporarily Precluded From Obligation</w:t>
      </w:r>
    </w:p>
    <w:p>
      <w:pPr>
        <w:pStyle w:val="Heading1"/>
        <w:spacing w:before="126" w:after="3"/>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8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483"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483"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439800</w:t>
            </w:r>
          </w:p>
        </w:tc>
        <w:tc>
          <w:tcPr>
            <w:tcW w:w="5483" w:type="dxa"/>
          </w:tcPr>
          <w:p>
            <w:pPr>
              <w:pStyle w:val="TableParagraph"/>
              <w:spacing w:line="206" w:lineRule="exact"/>
              <w:ind w:left="371"/>
              <w:rPr>
                <w:sz w:val="20"/>
              </w:rPr>
            </w:pPr>
            <w:r>
              <w:rPr>
                <w:sz w:val="20"/>
              </w:rPr>
              <w:t>Offsetting Collections Temporarily Precluded From Obligation</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406" w:hanging="660"/>
      </w:pPr>
      <w:r>
        <w:rPr>
          <w:b/>
        </w:rPr>
        <w:t>A130</w:t>
        <w:tab/>
      </w:r>
      <w:r>
        <w:rPr/>
        <w:t>To record authority, in a trust or special fund Treasury Appropriation Fund Symbol, temporarily unavailable as a result of a refund collected or recovery of a prior-year obligation that is unavailable for obligation and is to be reclassified as "Receipts Unavailable for Obligation Upon Collection" at</w:t>
      </w:r>
      <w:r>
        <w:rPr>
          <w:spacing w:val="3"/>
        </w:rPr>
        <w:t> </w:t>
      </w:r>
      <w:r>
        <w:rPr/>
        <w:t>yearend.</w:t>
      </w:r>
    </w:p>
    <w:p>
      <w:pPr>
        <w:pStyle w:val="BodyText"/>
        <w:tabs>
          <w:tab w:pos="1960" w:val="left" w:leader="none"/>
        </w:tabs>
        <w:spacing w:before="119"/>
        <w:ind w:left="1960" w:right="414" w:hanging="1181"/>
      </w:pPr>
      <w:r>
        <w:rPr>
          <w:b/>
        </w:rPr>
        <w:t>Comment:</w:t>
        <w:tab/>
      </w:r>
      <w:r>
        <w:rPr/>
        <w:t>See USSGL TC-A139 for trust or special fund refunds or recoveries that are to be reclassified as "Receipts and Appropriations Temporarily Precluded From Obligation" at</w:t>
      </w:r>
      <w:r>
        <w:rPr>
          <w:spacing w:val="3"/>
        </w:rPr>
        <w:t> </w:t>
      </w:r>
      <w:r>
        <w:rPr/>
        <w:t>yearend.</w:t>
      </w:r>
    </w:p>
    <w:p>
      <w:pPr>
        <w:pStyle w:val="BodyText"/>
        <w:tabs>
          <w:tab w:pos="1960" w:val="left" w:leader="none"/>
        </w:tabs>
        <w:spacing w:before="121"/>
        <w:ind w:left="1960" w:right="401" w:hanging="1181"/>
      </w:pPr>
      <w:r>
        <w:rPr>
          <w:b/>
        </w:rPr>
        <w:t>Reference:</w:t>
        <w:tab/>
      </w:r>
      <w:r>
        <w:rPr/>
        <w:t>USSGL implementation guidance; Trust or Special Fund Guidance on Refunds of Prior-Year Obligations</w:t>
      </w:r>
    </w:p>
    <w:p>
      <w:pPr>
        <w:pStyle w:val="Heading1"/>
        <w:spacing w:before="124"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828"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828"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439600</w:t>
            </w:r>
          </w:p>
        </w:tc>
        <w:tc>
          <w:tcPr>
            <w:tcW w:w="5828" w:type="dxa"/>
          </w:tcPr>
          <w:p>
            <w:pPr>
              <w:pStyle w:val="TableParagraph"/>
              <w:spacing w:line="209" w:lineRule="exact"/>
              <w:ind w:left="371"/>
              <w:rPr>
                <w:sz w:val="20"/>
              </w:rPr>
            </w:pPr>
            <w:r>
              <w:rPr>
                <w:sz w:val="20"/>
              </w:rPr>
              <w:t>Special and Trust Fund Refunds and Recoveries Temporarily</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8" w:type="dxa"/>
          </w:tcPr>
          <w:p>
            <w:pPr>
              <w:pStyle w:val="TableParagraph"/>
              <w:spacing w:line="204" w:lineRule="exact"/>
              <w:ind w:left="371"/>
              <w:rPr>
                <w:sz w:val="20"/>
              </w:rPr>
            </w:pPr>
            <w:r>
              <w:rPr>
                <w:sz w:val="20"/>
              </w:rPr>
              <w:t>Unavailable - Receipts Unavailable for Obligation Upon Collection</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
      </w:pPr>
    </w:p>
    <w:p>
      <w:pPr>
        <w:pStyle w:val="BodyText"/>
        <w:tabs>
          <w:tab w:pos="779" w:val="left" w:leader="none"/>
        </w:tabs>
        <w:ind w:left="119"/>
      </w:pPr>
      <w:r>
        <w:rPr>
          <w:b/>
        </w:rPr>
        <w:t>A131</w:t>
        <w:tab/>
      </w:r>
      <w:r>
        <w:rPr/>
        <w:t>To record a permanent reduction of borrowing or contract</w:t>
      </w:r>
      <w:r>
        <w:rPr>
          <w:spacing w:val="-7"/>
        </w:rPr>
        <w:t> </w:t>
      </w:r>
      <w:r>
        <w:rPr/>
        <w:t>authority.</w:t>
      </w:r>
    </w:p>
    <w:p>
      <w:pPr>
        <w:pStyle w:val="BodyText"/>
        <w:tabs>
          <w:tab w:pos="1959" w:val="left" w:leader="none"/>
        </w:tabs>
        <w:spacing w:before="120"/>
        <w:ind w:left="1960" w:right="336" w:hanging="1181"/>
      </w:pPr>
      <w:r>
        <w:rPr>
          <w:b/>
        </w:rPr>
        <w:t>Comment:</w:t>
        <w:tab/>
      </w:r>
      <w:r>
        <w:rPr/>
        <w:t>Refer to Office of Management and Budget Circular No. A-11 for the definition of reductions.</w:t>
      </w:r>
    </w:p>
    <w:p>
      <w:pPr>
        <w:pStyle w:val="BodyText"/>
        <w:spacing w:before="81"/>
        <w:ind w:left="1959" w:right="168"/>
      </w:pPr>
      <w:r>
        <w:rPr/>
        <w:t>Reductions include rescissions, across-the-board reductions, and sequestrations. With USSGL account 439200, use Authority Type Code attribute "B" to record reductions of borrowing authority or Authority Type Code attribute "C" to record reductions to contract authority. There is no effect on USSGL account 101000, Fund Balance With Treasury, when borrowing authority or contract authority is reduced.</w:t>
      </w:r>
    </w:p>
    <w:p>
      <w:pPr>
        <w:pStyle w:val="BodyText"/>
        <w:tabs>
          <w:tab w:pos="1959" w:val="left" w:leader="none"/>
        </w:tabs>
        <w:spacing w:before="120"/>
        <w:ind w:left="778"/>
      </w:pPr>
      <w:r>
        <w:rPr>
          <w:b/>
        </w:rPr>
        <w:t>Reference:</w:t>
        <w:tab/>
      </w:r>
      <w:r>
        <w:rPr/>
        <w:t>USSGL implementation guidance; Permanent</w:t>
      </w:r>
      <w:r>
        <w:rPr>
          <w:spacing w:val="-5"/>
        </w:rPr>
        <w:t> </w:t>
      </w:r>
      <w:r>
        <w:rPr/>
        <w:t>Reductions</w:t>
      </w:r>
    </w:p>
    <w:p>
      <w:pPr>
        <w:pStyle w:val="Heading1"/>
        <w:spacing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4180"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180" w:type="dxa"/>
          </w:tcPr>
          <w:p>
            <w:pPr>
              <w:pStyle w:val="TableParagraph"/>
              <w:ind w:right="49"/>
              <w:jc w:val="right"/>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439200</w:t>
            </w:r>
          </w:p>
        </w:tc>
        <w:tc>
          <w:tcPr>
            <w:tcW w:w="4180" w:type="dxa"/>
          </w:tcPr>
          <w:p>
            <w:pPr>
              <w:pStyle w:val="TableParagraph"/>
              <w:ind w:right="78"/>
              <w:jc w:val="right"/>
              <w:rPr>
                <w:sz w:val="20"/>
              </w:rPr>
            </w:pPr>
            <w:r>
              <w:rPr>
                <w:sz w:val="20"/>
              </w:rPr>
              <w:t>Permanent Reduction - New Budget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439300</w:t>
            </w:r>
          </w:p>
        </w:tc>
        <w:tc>
          <w:tcPr>
            <w:tcW w:w="4180" w:type="dxa"/>
          </w:tcPr>
          <w:p>
            <w:pPr>
              <w:pStyle w:val="TableParagraph"/>
              <w:spacing w:line="206" w:lineRule="exact"/>
              <w:ind w:left="371"/>
              <w:rPr>
                <w:sz w:val="20"/>
              </w:rPr>
            </w:pPr>
            <w:r>
              <w:rPr>
                <w:sz w:val="20"/>
              </w:rPr>
              <w:t>Permanent Reduction - Prior-Year Balances</w:t>
            </w:r>
          </w:p>
        </w:tc>
      </w:tr>
    </w:tbl>
    <w:p>
      <w:pPr>
        <w:spacing w:line="227" w:lineRule="exact" w:before="125"/>
        <w:ind w:left="778" w:right="0" w:firstLine="0"/>
        <w:jc w:val="left"/>
        <w:rPr>
          <w:b/>
          <w:sz w:val="20"/>
        </w:rPr>
      </w:pPr>
      <w:r>
        <w:rPr>
          <w:b/>
          <w:sz w:val="20"/>
        </w:rPr>
        <w:t>Proprietary Entry</w:t>
      </w:r>
    </w:p>
    <w:p>
      <w:pPr>
        <w:pStyle w:val="BodyText"/>
        <w:spacing w:line="227" w:lineRule="exact"/>
        <w:ind w:left="778"/>
      </w:pPr>
      <w:r>
        <w:rPr/>
        <w:t>None</w:t>
      </w:r>
    </w:p>
    <w:p>
      <w:pPr>
        <w:spacing w:after="0" w:line="227"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120"/>
      </w:pPr>
      <w:r>
        <w:rPr>
          <w:b/>
        </w:rPr>
        <w:t>A132</w:t>
        <w:tab/>
      </w:r>
      <w:r>
        <w:rPr/>
        <w:t>To record a permanent reduction of unexpended</w:t>
      </w:r>
      <w:r>
        <w:rPr>
          <w:spacing w:val="-5"/>
        </w:rPr>
        <w:t> </w:t>
      </w:r>
      <w:r>
        <w:rPr/>
        <w:t>appropriations.</w:t>
      </w:r>
    </w:p>
    <w:p>
      <w:pPr>
        <w:pStyle w:val="BodyText"/>
        <w:tabs>
          <w:tab w:pos="1960" w:val="left" w:leader="none"/>
        </w:tabs>
        <w:spacing w:before="120"/>
        <w:ind w:left="1960" w:right="206" w:hanging="1181"/>
      </w:pPr>
      <w:r>
        <w:rPr>
          <w:b/>
        </w:rPr>
        <w:t>Comment:</w:t>
        <w:tab/>
      </w:r>
      <w:r>
        <w:rPr/>
        <w:t>Credit USSGL account 299000 if fund withdrawal does not occur simultaneously. For withdrawal of funds, see USSGL TC-A141. Refer to Office of Management</w:t>
      </w:r>
      <w:r>
        <w:rPr>
          <w:spacing w:val="-36"/>
        </w:rPr>
        <w:t> </w:t>
      </w:r>
      <w:r>
        <w:rPr/>
        <w:t>and Budget Circular No. A-11 for the definition of reductions. Reductions include rescissions, across-the-board reductions, and sequestrations. Special and trust funds receiving appropriations from the General Fund of the U.S. Government and/or transfers of unexpended appropriations may record USSGL accounts in the 310000 series.</w:t>
      </w:r>
    </w:p>
    <w:p>
      <w:pPr>
        <w:pStyle w:val="BodyText"/>
        <w:tabs>
          <w:tab w:pos="1960" w:val="left" w:leader="none"/>
        </w:tabs>
        <w:spacing w:before="119"/>
        <w:ind w:left="779"/>
      </w:pPr>
      <w:r>
        <w:rPr>
          <w:b/>
        </w:rPr>
        <w:t>Reference:</w:t>
        <w:tab/>
      </w:r>
      <w:r>
        <w:rPr/>
        <w:t>USSGL implementation guidance; Permanent</w:t>
      </w:r>
      <w:r>
        <w:rPr>
          <w:spacing w:val="-5"/>
        </w:rPr>
        <w:t> </w:t>
      </w:r>
      <w:r>
        <w:rPr/>
        <w:t>Reductions</w:t>
      </w:r>
    </w:p>
    <w:p>
      <w:pPr>
        <w:pStyle w:val="BodyText"/>
        <w:spacing w:before="7"/>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0"/>
      </w:tblGrid>
      <w:tr>
        <w:trPr>
          <w:trHeight w:val="225" w:hRule="atLeast"/>
        </w:trPr>
        <w:tc>
          <w:tcPr>
            <w:tcW w:w="712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970"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970"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439200</w:t>
            </w:r>
          </w:p>
        </w:tc>
        <w:tc>
          <w:tcPr>
            <w:tcW w:w="4970" w:type="dxa"/>
          </w:tcPr>
          <w:p>
            <w:pPr>
              <w:pStyle w:val="TableParagraph"/>
              <w:spacing w:line="209" w:lineRule="exact"/>
              <w:ind w:left="371"/>
              <w:rPr>
                <w:sz w:val="20"/>
              </w:rPr>
            </w:pPr>
            <w:r>
              <w:rPr>
                <w:sz w:val="20"/>
              </w:rPr>
              <w:t>Permanent Reduction - New Budget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439300</w:t>
            </w:r>
          </w:p>
        </w:tc>
        <w:tc>
          <w:tcPr>
            <w:tcW w:w="4970" w:type="dxa"/>
          </w:tcPr>
          <w:p>
            <w:pPr>
              <w:pStyle w:val="TableParagraph"/>
              <w:spacing w:line="204" w:lineRule="exact"/>
              <w:ind w:left="371"/>
              <w:rPr>
                <w:sz w:val="20"/>
              </w:rPr>
            </w:pPr>
            <w:r>
              <w:rPr>
                <w:sz w:val="20"/>
              </w:rPr>
              <w:t>Permanent Reduction - Prior-Year Balances</w:t>
            </w:r>
          </w:p>
        </w:tc>
      </w:tr>
      <w:tr>
        <w:trPr>
          <w:trHeight w:val="355" w:hRule="atLeast"/>
        </w:trPr>
        <w:tc>
          <w:tcPr>
            <w:tcW w:w="712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4970" w:type="dxa"/>
          </w:tcPr>
          <w:p>
            <w:pPr>
              <w:pStyle w:val="TableParagraph"/>
              <w:spacing w:line="206" w:lineRule="exact"/>
              <w:ind w:left="172"/>
              <w:rPr>
                <w:sz w:val="20"/>
              </w:rPr>
            </w:pPr>
            <w:r>
              <w:rPr>
                <w:sz w:val="20"/>
              </w:rPr>
              <w:t>Unexpended Appropriations - Adjustments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970"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299000</w:t>
            </w:r>
          </w:p>
        </w:tc>
        <w:tc>
          <w:tcPr>
            <w:tcW w:w="4970" w:type="dxa"/>
          </w:tcPr>
          <w:p>
            <w:pPr>
              <w:pStyle w:val="TableParagraph"/>
              <w:spacing w:line="206" w:lineRule="exact"/>
              <w:ind w:left="371"/>
              <w:rPr>
                <w:sz w:val="20"/>
              </w:rPr>
            </w:pPr>
            <w:r>
              <w:rPr>
                <w:sz w:val="20"/>
              </w:rPr>
              <w:t>Other Liabilities Without Related Budgetary Obligations</w:t>
            </w:r>
          </w:p>
        </w:tc>
      </w:tr>
    </w:tbl>
    <w:p>
      <w:pPr>
        <w:pStyle w:val="BodyText"/>
        <w:spacing w:before="10"/>
        <w:rPr>
          <w:sz w:val="19"/>
        </w:rPr>
      </w:pPr>
    </w:p>
    <w:p>
      <w:pPr>
        <w:pStyle w:val="BodyText"/>
        <w:tabs>
          <w:tab w:pos="778" w:val="left" w:leader="none"/>
        </w:tabs>
        <w:ind w:left="778" w:right="927" w:hanging="660"/>
      </w:pPr>
      <w:r>
        <w:rPr>
          <w:b/>
        </w:rPr>
        <w:t>A133</w:t>
        <w:tab/>
      </w:r>
      <w:r>
        <w:rPr/>
        <w:t>To record budget authority permanently reduced in a special or trust expenditure Treasury Appropriation Fund Symbol funded by a special or trust unavailable receipt</w:t>
      </w:r>
      <w:r>
        <w:rPr>
          <w:spacing w:val="-22"/>
        </w:rPr>
        <w:t> </w:t>
      </w:r>
      <w:r>
        <w:rPr/>
        <w:t>account.</w:t>
      </w:r>
    </w:p>
    <w:p>
      <w:pPr>
        <w:pStyle w:val="BodyText"/>
        <w:tabs>
          <w:tab w:pos="1959" w:val="left" w:leader="none"/>
        </w:tabs>
        <w:spacing w:before="121"/>
        <w:ind w:left="1959" w:right="682" w:hanging="1181"/>
      </w:pPr>
      <w:r>
        <w:rPr>
          <w:b/>
        </w:rPr>
        <w:t>Comment:</w:t>
        <w:tab/>
      </w:r>
      <w:r>
        <w:rPr/>
        <w:t>Refer to Office of Management and Budget Circular A-11 for the definition of reductions. Reductions include rescissions, across-the-board reductions, and sequestrations. Note: To return fund balance to the related special and trust unavailable receipt account, also post USSGL</w:t>
      </w:r>
      <w:r>
        <w:rPr>
          <w:spacing w:val="-4"/>
        </w:rPr>
        <w:t> </w:t>
      </w:r>
      <w:r>
        <w:rPr/>
        <w:t>TC-A185.</w:t>
      </w:r>
    </w:p>
    <w:p>
      <w:pPr>
        <w:pStyle w:val="BodyText"/>
        <w:tabs>
          <w:tab w:pos="1959" w:val="left" w:leader="none"/>
        </w:tabs>
        <w:spacing w:before="119"/>
        <w:ind w:left="1959" w:right="545" w:hanging="1181"/>
      </w:pPr>
      <w:r>
        <w:rPr>
          <w:b/>
        </w:rPr>
        <w:t>Reference:</w:t>
        <w:tab/>
      </w:r>
      <w:r>
        <w:rPr/>
        <w:t>USSGL implementation guidance; Permanent Reductions - Unavailable</w:t>
      </w:r>
      <w:r>
        <w:rPr>
          <w:spacing w:val="-33"/>
        </w:rPr>
        <w:t> </w:t>
      </w:r>
      <w:r>
        <w:rPr/>
        <w:t>Receipt Accounts</w:t>
      </w:r>
    </w:p>
    <w:p>
      <w:pPr>
        <w:pStyle w:val="Heading1"/>
        <w:spacing w:before="126"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440"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440" w:type="dxa"/>
          </w:tcPr>
          <w:p>
            <w:pPr>
              <w:pStyle w:val="TableParagraph"/>
              <w:spacing w:line="209" w:lineRule="exact"/>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439200</w:t>
            </w:r>
          </w:p>
        </w:tc>
        <w:tc>
          <w:tcPr>
            <w:tcW w:w="4440" w:type="dxa"/>
          </w:tcPr>
          <w:p>
            <w:pPr>
              <w:pStyle w:val="TableParagraph"/>
              <w:spacing w:line="209" w:lineRule="exact"/>
              <w:ind w:left="371"/>
              <w:rPr>
                <w:sz w:val="20"/>
              </w:rPr>
            </w:pPr>
            <w:r>
              <w:rPr>
                <w:sz w:val="20"/>
              </w:rPr>
              <w:t>Permanent Reduction - New Budget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439300</w:t>
            </w:r>
          </w:p>
        </w:tc>
        <w:tc>
          <w:tcPr>
            <w:tcW w:w="4440" w:type="dxa"/>
          </w:tcPr>
          <w:p>
            <w:pPr>
              <w:pStyle w:val="TableParagraph"/>
              <w:spacing w:line="206" w:lineRule="exact"/>
              <w:ind w:left="371"/>
              <w:rPr>
                <w:sz w:val="20"/>
              </w:rPr>
            </w:pPr>
            <w:r>
              <w:rPr>
                <w:sz w:val="20"/>
              </w:rPr>
              <w:t>Permanent Reduction - Prior-Year Balances</w:t>
            </w:r>
          </w:p>
        </w:tc>
      </w:tr>
      <w:tr>
        <w:trPr>
          <w:trHeight w:val="355" w:hRule="atLeast"/>
        </w:trPr>
        <w:tc>
          <w:tcPr>
            <w:tcW w:w="659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574500</w:t>
            </w:r>
          </w:p>
        </w:tc>
        <w:tc>
          <w:tcPr>
            <w:tcW w:w="4440" w:type="dxa"/>
          </w:tcPr>
          <w:p>
            <w:pPr>
              <w:pStyle w:val="TableParagraph"/>
              <w:spacing w:line="206" w:lineRule="exact"/>
              <w:ind w:left="172"/>
              <w:rPr>
                <w:sz w:val="20"/>
              </w:rPr>
            </w:pPr>
            <w:r>
              <w:rPr>
                <w:sz w:val="20"/>
              </w:rPr>
              <w:t>Appropriated Dedicated Collections Transferred 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440"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329" w:hanging="660"/>
      </w:pPr>
      <w:r>
        <w:rPr>
          <w:b/>
        </w:rPr>
        <w:t>A134</w:t>
        <w:tab/>
      </w:r>
      <w:r>
        <w:rPr/>
        <w:t>To record appropriated receipts permanently reduced and canceled by legislative action in special and trust Treasury Appropriation Fund</w:t>
      </w:r>
      <w:r>
        <w:rPr>
          <w:spacing w:val="-2"/>
        </w:rPr>
        <w:t> </w:t>
      </w:r>
      <w:r>
        <w:rPr/>
        <w:t>Symbols.</w:t>
      </w:r>
    </w:p>
    <w:p>
      <w:pPr>
        <w:pStyle w:val="BodyText"/>
        <w:tabs>
          <w:tab w:pos="1960" w:val="left" w:leader="none"/>
        </w:tabs>
        <w:spacing w:before="118"/>
        <w:ind w:left="1960" w:right="159" w:hanging="1181"/>
      </w:pPr>
      <w:r>
        <w:rPr>
          <w:b/>
        </w:rPr>
        <w:t>Comment:</w:t>
        <w:tab/>
      </w:r>
      <w:r>
        <w:rPr/>
        <w:t>Refer to Office of Management and Budget (OMB) Circular No. A-11 for the definition of reductions. Reductions include rescissions, across-the-board reductions, and sequestrations. This transaction applies to a permanent reduction and cancellation. Fund balance must be returned to a miscellaneous receipt account designated by OMB on an SF 1151, Nonexpenditure Transfer, coded as a capital transfer. Credit USSGL account 299000 if withdrawal of funds does not occur simultaneously.</w:t>
      </w:r>
    </w:p>
    <w:p>
      <w:pPr>
        <w:pStyle w:val="BodyText"/>
        <w:tabs>
          <w:tab w:pos="1960" w:val="left" w:leader="none"/>
        </w:tabs>
        <w:spacing w:before="121"/>
        <w:ind w:left="1960" w:right="544" w:hanging="1181"/>
      </w:pPr>
      <w:r>
        <w:rPr>
          <w:b/>
        </w:rPr>
        <w:t>Reference:</w:t>
        <w:tab/>
      </w:r>
      <w:r>
        <w:rPr/>
        <w:t>USSGL implementation guidance; Permanent Reductions - Unavailable</w:t>
      </w:r>
      <w:r>
        <w:rPr>
          <w:spacing w:val="-33"/>
        </w:rPr>
        <w:t> </w:t>
      </w:r>
      <w:r>
        <w:rPr/>
        <w:t>Receipt Accounts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0"/>
      </w:tblGrid>
      <w:tr>
        <w:trPr>
          <w:trHeight w:val="225" w:hRule="atLeast"/>
        </w:trPr>
        <w:tc>
          <w:tcPr>
            <w:tcW w:w="7128"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4970"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970"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439200</w:t>
            </w:r>
          </w:p>
        </w:tc>
        <w:tc>
          <w:tcPr>
            <w:tcW w:w="4970" w:type="dxa"/>
          </w:tcPr>
          <w:p>
            <w:pPr>
              <w:pStyle w:val="TableParagraph"/>
              <w:ind w:left="371"/>
              <w:rPr>
                <w:sz w:val="20"/>
              </w:rPr>
            </w:pPr>
            <w:r>
              <w:rPr>
                <w:sz w:val="20"/>
              </w:rPr>
              <w:t>Permanent Reduction - New Budget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439300</w:t>
            </w:r>
          </w:p>
        </w:tc>
        <w:tc>
          <w:tcPr>
            <w:tcW w:w="4970" w:type="dxa"/>
          </w:tcPr>
          <w:p>
            <w:pPr>
              <w:pStyle w:val="TableParagraph"/>
              <w:spacing w:line="206" w:lineRule="exact"/>
              <w:ind w:left="371"/>
              <w:rPr>
                <w:sz w:val="20"/>
              </w:rPr>
            </w:pPr>
            <w:r>
              <w:rPr>
                <w:sz w:val="20"/>
              </w:rPr>
              <w:t>Permanent Reduction - Prior-Year Balances</w:t>
            </w:r>
          </w:p>
        </w:tc>
      </w:tr>
      <w:tr>
        <w:trPr>
          <w:trHeight w:val="355" w:hRule="atLeast"/>
        </w:trPr>
        <w:tc>
          <w:tcPr>
            <w:tcW w:w="712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4970" w:type="dxa"/>
          </w:tcPr>
          <w:p>
            <w:pPr>
              <w:pStyle w:val="TableParagraph"/>
              <w:spacing w:line="206" w:lineRule="exact"/>
              <w:ind w:right="66"/>
              <w:jc w:val="right"/>
              <w:rPr>
                <w:sz w:val="20"/>
              </w:rPr>
            </w:pPr>
            <w:r>
              <w:rPr>
                <w:sz w:val="20"/>
              </w:rPr>
              <w:t>Nonexpenditure Financing Sources - Transfers-Out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101000</w:t>
            </w:r>
          </w:p>
        </w:tc>
        <w:tc>
          <w:tcPr>
            <w:tcW w:w="4970" w:type="dxa"/>
          </w:tcPr>
          <w:p>
            <w:pPr>
              <w:pStyle w:val="TableParagraph"/>
              <w:spacing w:line="209" w:lineRule="exact"/>
              <w:ind w:left="371"/>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299000</w:t>
            </w:r>
          </w:p>
        </w:tc>
        <w:tc>
          <w:tcPr>
            <w:tcW w:w="4970" w:type="dxa"/>
          </w:tcPr>
          <w:p>
            <w:pPr>
              <w:pStyle w:val="TableParagraph"/>
              <w:spacing w:line="204" w:lineRule="exact"/>
              <w:ind w:right="48"/>
              <w:jc w:val="right"/>
              <w:rPr>
                <w:sz w:val="20"/>
              </w:rPr>
            </w:pPr>
            <w:r>
              <w:rPr>
                <w:sz w:val="20"/>
              </w:rPr>
              <w:t>Other Liabilities Without Related Budgetary Obligations</w:t>
            </w:r>
          </w:p>
        </w:tc>
      </w:tr>
    </w:tbl>
    <w:p>
      <w:pPr>
        <w:pStyle w:val="BodyText"/>
        <w:spacing w:before="1"/>
      </w:pPr>
    </w:p>
    <w:p>
      <w:pPr>
        <w:pStyle w:val="BodyText"/>
        <w:tabs>
          <w:tab w:pos="778" w:val="left" w:leader="none"/>
        </w:tabs>
        <w:ind w:left="778" w:right="231" w:hanging="660"/>
      </w:pPr>
      <w:r>
        <w:rPr>
          <w:b/>
        </w:rPr>
        <w:t>A135</w:t>
        <w:tab/>
      </w:r>
      <w:r>
        <w:rPr/>
        <w:t>To record budget authority temporarily reduced by legislative action. This transaction may be used in special and trust Treasury Appropriation Fund Symbols that are designated by Treasury as available for investment, or in revolving funds, or for reductions of spending authority from offsetting collections if deemed appropriate by the Office of Management and Budget (OMB) and/or specific legislative action.</w:t>
      </w:r>
    </w:p>
    <w:p>
      <w:pPr>
        <w:pStyle w:val="BodyText"/>
        <w:tabs>
          <w:tab w:pos="1959" w:val="left" w:leader="none"/>
        </w:tabs>
        <w:spacing w:before="120"/>
        <w:ind w:left="1959" w:right="182" w:hanging="1181"/>
      </w:pPr>
      <w:r>
        <w:rPr>
          <w:b/>
        </w:rPr>
        <w:t>Comment:</w:t>
        <w:tab/>
      </w:r>
      <w:r>
        <w:rPr/>
        <w:t>Also post USSGL TC-A422 to adjust the receivable if USSGL account 416600 was previously established. Also post USSGL TC-518 to adjust the receivable if USSGL account 412600 was previously established. When reducing spending authority from offsetting collections, include Authority Type Code attribute "S" to ensure proper flow OMB Schedule P. Refer to OMB Circular No. A-11 for the definition of reductions. Reductions include rescissions, across-the-board reductions, and sequestrations.</w:t>
      </w:r>
    </w:p>
    <w:p>
      <w:pPr>
        <w:pStyle w:val="BodyText"/>
        <w:tabs>
          <w:tab w:pos="1959" w:val="left" w:leader="none"/>
        </w:tabs>
        <w:spacing w:before="121"/>
        <w:ind w:left="778"/>
      </w:pPr>
      <w:r>
        <w:rPr>
          <w:b/>
        </w:rPr>
        <w:t>Reference:</w:t>
        <w:tab/>
      </w:r>
      <w:r>
        <w:rPr/>
        <w:t>USSGL implementation guidance; Temporary</w:t>
      </w:r>
      <w:r>
        <w:rPr>
          <w:spacing w:val="-9"/>
        </w:rPr>
        <w:t> </w:t>
      </w:r>
      <w:r>
        <w:rPr/>
        <w:t>Reductions</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445000</w:t>
            </w:r>
          </w:p>
        </w:tc>
        <w:tc>
          <w:tcPr>
            <w:tcW w:w="4182"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451000</w:t>
            </w:r>
          </w:p>
        </w:tc>
        <w:tc>
          <w:tcPr>
            <w:tcW w:w="4182" w:type="dxa"/>
          </w:tcPr>
          <w:p>
            <w:pPr>
              <w:pStyle w:val="TableParagraph"/>
              <w:spacing w:line="209"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461000</w:t>
            </w:r>
          </w:p>
        </w:tc>
        <w:tc>
          <w:tcPr>
            <w:tcW w:w="4182"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182" w:type="dxa"/>
          </w:tcPr>
          <w:p>
            <w:pPr>
              <w:pStyle w:val="TableParagraph"/>
              <w:ind w:right="51"/>
              <w:jc w:val="right"/>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438200</w:t>
            </w:r>
          </w:p>
        </w:tc>
        <w:tc>
          <w:tcPr>
            <w:tcW w:w="4182" w:type="dxa"/>
          </w:tcPr>
          <w:p>
            <w:pPr>
              <w:pStyle w:val="TableParagraph"/>
              <w:ind w:right="49"/>
              <w:jc w:val="right"/>
              <w:rPr>
                <w:sz w:val="20"/>
              </w:rPr>
            </w:pPr>
            <w:r>
              <w:rPr>
                <w:sz w:val="20"/>
              </w:rPr>
              <w:t>Temporary Reduction - New Budget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438300</w:t>
            </w:r>
          </w:p>
        </w:tc>
        <w:tc>
          <w:tcPr>
            <w:tcW w:w="4182" w:type="dxa"/>
          </w:tcPr>
          <w:p>
            <w:pPr>
              <w:pStyle w:val="TableParagraph"/>
              <w:spacing w:line="206" w:lineRule="exact"/>
              <w:ind w:left="370"/>
              <w:rPr>
                <w:sz w:val="20"/>
              </w:rPr>
            </w:pPr>
            <w:r>
              <w:rPr>
                <w:sz w:val="20"/>
              </w:rPr>
              <w:t>Temporary Reduction - Prior-Year Balances</w:t>
            </w:r>
          </w:p>
        </w:tc>
      </w:tr>
    </w:tbl>
    <w:p>
      <w:pPr>
        <w:spacing w:line="227" w:lineRule="exact" w:before="125"/>
        <w:ind w:left="777" w:right="0" w:firstLine="0"/>
        <w:jc w:val="left"/>
        <w:rPr>
          <w:b/>
          <w:sz w:val="20"/>
        </w:rPr>
      </w:pPr>
      <w:r>
        <w:rPr>
          <w:b/>
          <w:sz w:val="20"/>
        </w:rPr>
        <w:t>Proprietary Entry</w:t>
      </w:r>
    </w:p>
    <w:p>
      <w:pPr>
        <w:pStyle w:val="BodyText"/>
        <w:spacing w:line="227" w:lineRule="exact"/>
        <w:ind w:left="777"/>
      </w:pPr>
      <w:r>
        <w:rPr/>
        <w:t>None</w:t>
      </w:r>
    </w:p>
    <w:p>
      <w:pPr>
        <w:spacing w:after="0" w:line="227"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941" w:hanging="660"/>
      </w:pPr>
      <w:r>
        <w:rPr>
          <w:b/>
        </w:rPr>
        <w:t>A136</w:t>
        <w:tab/>
      </w:r>
      <w:r>
        <w:rPr/>
        <w:t>To record rescission and withdrawal of funds for balances previously recorded as pending rescission.</w:t>
      </w:r>
    </w:p>
    <w:p>
      <w:pPr>
        <w:pStyle w:val="BodyText"/>
        <w:tabs>
          <w:tab w:pos="1960" w:val="left" w:leader="none"/>
        </w:tabs>
        <w:spacing w:before="118"/>
        <w:ind w:left="1960" w:right="340" w:hanging="1181"/>
      </w:pPr>
      <w:r>
        <w:rPr>
          <w:b/>
        </w:rPr>
        <w:t>Comment:</w:t>
        <w:tab/>
      </w:r>
      <w:r>
        <w:rPr/>
        <w:t>Credit USSGL account 299000 if fund withdrawal does not occur simultaneously. Special</w:t>
      </w:r>
      <w:r>
        <w:rPr>
          <w:spacing w:val="-3"/>
        </w:rPr>
        <w:t> </w:t>
      </w:r>
      <w:r>
        <w:rPr/>
        <w:t>and</w:t>
      </w:r>
      <w:r>
        <w:rPr>
          <w:spacing w:val="-2"/>
        </w:rPr>
        <w:t> </w:t>
      </w:r>
      <w:r>
        <w:rPr/>
        <w:t>trust</w:t>
      </w:r>
      <w:r>
        <w:rPr>
          <w:spacing w:val="-1"/>
        </w:rPr>
        <w:t> </w:t>
      </w:r>
      <w:r>
        <w:rPr/>
        <w:t>funds</w:t>
      </w:r>
      <w:r>
        <w:rPr>
          <w:spacing w:val="-4"/>
        </w:rPr>
        <w:t> </w:t>
      </w:r>
      <w:r>
        <w:rPr/>
        <w:t>receiving</w:t>
      </w:r>
      <w:r>
        <w:rPr>
          <w:spacing w:val="-4"/>
        </w:rPr>
        <w:t> </w:t>
      </w:r>
      <w:r>
        <w:rPr/>
        <w:t>appropriations</w:t>
      </w:r>
      <w:r>
        <w:rPr>
          <w:spacing w:val="-4"/>
        </w:rPr>
        <w:t> </w:t>
      </w:r>
      <w:r>
        <w:rPr/>
        <w:t>from</w:t>
      </w:r>
      <w:r>
        <w:rPr>
          <w:spacing w:val="-7"/>
        </w:rPr>
        <w:t> </w:t>
      </w:r>
      <w:r>
        <w:rPr/>
        <w:t>the</w:t>
      </w:r>
      <w:r>
        <w:rPr>
          <w:spacing w:val="-3"/>
        </w:rPr>
        <w:t> </w:t>
      </w:r>
      <w:r>
        <w:rPr/>
        <w:t>General</w:t>
      </w:r>
      <w:r>
        <w:rPr>
          <w:spacing w:val="-3"/>
        </w:rPr>
        <w:t> </w:t>
      </w:r>
      <w:r>
        <w:rPr/>
        <w:t>Fund</w:t>
      </w:r>
      <w:r>
        <w:rPr>
          <w:spacing w:val="-2"/>
        </w:rPr>
        <w:t> </w:t>
      </w:r>
      <w:r>
        <w:rPr/>
        <w:t>of</w:t>
      </w:r>
      <w:r>
        <w:rPr>
          <w:spacing w:val="-5"/>
        </w:rPr>
        <w:t> </w:t>
      </w:r>
      <w:r>
        <w:rPr/>
        <w:t>the</w:t>
      </w:r>
      <w:r>
        <w:rPr>
          <w:spacing w:val="-3"/>
        </w:rPr>
        <w:t> </w:t>
      </w:r>
      <w:r>
        <w:rPr/>
        <w:t>U.S. Government and/or transfers of unexpended appropriations may record USSGL accounts in the 310000</w:t>
      </w:r>
      <w:r>
        <w:rPr>
          <w:spacing w:val="-2"/>
        </w:rPr>
        <w:t> </w:t>
      </w:r>
      <w:r>
        <w:rPr/>
        <w:t>series.</w:t>
      </w:r>
    </w:p>
    <w:p>
      <w:pPr>
        <w:pStyle w:val="BodyText"/>
        <w:spacing w:before="9"/>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0"/>
      </w:tblGrid>
      <w:tr>
        <w:trPr>
          <w:trHeight w:val="225" w:hRule="atLeast"/>
        </w:trPr>
        <w:tc>
          <w:tcPr>
            <w:tcW w:w="7128"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442000</w:t>
            </w:r>
          </w:p>
        </w:tc>
        <w:tc>
          <w:tcPr>
            <w:tcW w:w="4970" w:type="dxa"/>
          </w:tcPr>
          <w:p>
            <w:pPr>
              <w:pStyle w:val="TableParagraph"/>
              <w:spacing w:line="204" w:lineRule="exact"/>
              <w:ind w:left="172"/>
              <w:rPr>
                <w:sz w:val="20"/>
              </w:rPr>
            </w:pPr>
            <w:r>
              <w:rPr>
                <w:sz w:val="20"/>
              </w:rPr>
              <w:t>Unapportioned Authority - Pending Rescission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970"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439200</w:t>
            </w:r>
          </w:p>
        </w:tc>
        <w:tc>
          <w:tcPr>
            <w:tcW w:w="4970" w:type="dxa"/>
          </w:tcPr>
          <w:p>
            <w:pPr>
              <w:pStyle w:val="TableParagraph"/>
              <w:ind w:left="371"/>
              <w:rPr>
                <w:sz w:val="20"/>
              </w:rPr>
            </w:pPr>
            <w:r>
              <w:rPr>
                <w:sz w:val="20"/>
              </w:rPr>
              <w:t>Permanent Reduction - New Budget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439300</w:t>
            </w:r>
          </w:p>
        </w:tc>
        <w:tc>
          <w:tcPr>
            <w:tcW w:w="4970" w:type="dxa"/>
          </w:tcPr>
          <w:p>
            <w:pPr>
              <w:pStyle w:val="TableParagraph"/>
              <w:spacing w:line="206" w:lineRule="exact"/>
              <w:ind w:left="371"/>
              <w:rPr>
                <w:sz w:val="20"/>
              </w:rPr>
            </w:pPr>
            <w:r>
              <w:rPr>
                <w:sz w:val="20"/>
              </w:rPr>
              <w:t>Permanent Reduction - Prior-Year Balances</w:t>
            </w:r>
          </w:p>
        </w:tc>
      </w:tr>
      <w:tr>
        <w:trPr>
          <w:trHeight w:val="355" w:hRule="atLeast"/>
        </w:trPr>
        <w:tc>
          <w:tcPr>
            <w:tcW w:w="7128"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310600</w:t>
            </w:r>
          </w:p>
        </w:tc>
        <w:tc>
          <w:tcPr>
            <w:tcW w:w="4970" w:type="dxa"/>
          </w:tcPr>
          <w:p>
            <w:pPr>
              <w:pStyle w:val="TableParagraph"/>
              <w:spacing w:line="204" w:lineRule="exact"/>
              <w:ind w:left="172"/>
              <w:rPr>
                <w:sz w:val="20"/>
              </w:rPr>
            </w:pPr>
            <w:r>
              <w:rPr>
                <w:sz w:val="20"/>
              </w:rPr>
              <w:t>Unexpended Appropriations - Adjustments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101000</w:t>
            </w:r>
          </w:p>
        </w:tc>
        <w:tc>
          <w:tcPr>
            <w:tcW w:w="4970" w:type="dxa"/>
          </w:tcPr>
          <w:p>
            <w:pPr>
              <w:pStyle w:val="TableParagraph"/>
              <w:spacing w:line="209" w:lineRule="exact"/>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299000</w:t>
            </w:r>
          </w:p>
        </w:tc>
        <w:tc>
          <w:tcPr>
            <w:tcW w:w="4970" w:type="dxa"/>
          </w:tcPr>
          <w:p>
            <w:pPr>
              <w:pStyle w:val="TableParagraph"/>
              <w:spacing w:line="206" w:lineRule="exact"/>
              <w:ind w:left="371"/>
              <w:rPr>
                <w:sz w:val="20"/>
              </w:rPr>
            </w:pPr>
            <w:r>
              <w:rPr>
                <w:sz w:val="20"/>
              </w:rPr>
              <w:t>Other Liabilities Without Related Budgetary Obligations</w:t>
            </w:r>
          </w:p>
        </w:tc>
      </w:tr>
    </w:tbl>
    <w:p>
      <w:pPr>
        <w:pStyle w:val="BodyText"/>
        <w:spacing w:before="1"/>
      </w:pPr>
    </w:p>
    <w:p>
      <w:pPr>
        <w:pStyle w:val="BodyText"/>
        <w:tabs>
          <w:tab w:pos="778" w:val="left" w:leader="none"/>
        </w:tabs>
        <w:ind w:left="778" w:right="887" w:hanging="660"/>
      </w:pPr>
      <w:r>
        <w:rPr>
          <w:b/>
        </w:rPr>
        <w:t>A137</w:t>
        <w:tab/>
      </w:r>
      <w:r>
        <w:rPr/>
        <w:t>To</w:t>
      </w:r>
      <w:r>
        <w:rPr>
          <w:spacing w:val="-5"/>
        </w:rPr>
        <w:t> </w:t>
      </w:r>
      <w:r>
        <w:rPr/>
        <w:t>record</w:t>
      </w:r>
      <w:r>
        <w:rPr>
          <w:spacing w:val="-3"/>
        </w:rPr>
        <w:t> </w:t>
      </w:r>
      <w:r>
        <w:rPr/>
        <w:t>unobligated</w:t>
      </w:r>
      <w:r>
        <w:rPr>
          <w:spacing w:val="-3"/>
        </w:rPr>
        <w:t> </w:t>
      </w:r>
      <w:r>
        <w:rPr/>
        <w:t>balances</w:t>
      </w:r>
      <w:r>
        <w:rPr>
          <w:spacing w:val="-2"/>
        </w:rPr>
        <w:t> </w:t>
      </w:r>
      <w:r>
        <w:rPr/>
        <w:t>withheld from</w:t>
      </w:r>
      <w:r>
        <w:rPr>
          <w:spacing w:val="-8"/>
        </w:rPr>
        <w:t> </w:t>
      </w:r>
      <w:r>
        <w:rPr/>
        <w:t>availability</w:t>
      </w:r>
      <w:r>
        <w:rPr>
          <w:spacing w:val="-8"/>
        </w:rPr>
        <w:t> </w:t>
      </w:r>
      <w:r>
        <w:rPr/>
        <w:t>pending</w:t>
      </w:r>
      <w:r>
        <w:rPr>
          <w:spacing w:val="-5"/>
        </w:rPr>
        <w:t> </w:t>
      </w:r>
      <w:r>
        <w:rPr/>
        <w:t>congressional</w:t>
      </w:r>
      <w:r>
        <w:rPr>
          <w:spacing w:val="-4"/>
        </w:rPr>
        <w:t> </w:t>
      </w:r>
      <w:r>
        <w:rPr/>
        <w:t>action</w:t>
      </w:r>
      <w:r>
        <w:rPr>
          <w:spacing w:val="-5"/>
        </w:rPr>
        <w:t> </w:t>
      </w:r>
      <w:r>
        <w:rPr/>
        <w:t>or Presidential rescission</w:t>
      </w:r>
      <w:r>
        <w:rPr>
          <w:spacing w:val="-2"/>
        </w:rPr>
        <w:t> </w:t>
      </w:r>
      <w:r>
        <w:rPr/>
        <w:t>proposal.</w:t>
      </w:r>
    </w:p>
    <w:p>
      <w:pPr>
        <w:pStyle w:val="BodyText"/>
        <w:tabs>
          <w:tab w:pos="1959" w:val="left" w:leader="none"/>
        </w:tabs>
        <w:spacing w:before="121"/>
        <w:ind w:left="1959" w:right="340" w:hanging="1181"/>
      </w:pPr>
      <w:r>
        <w:rPr>
          <w:b/>
        </w:rPr>
        <w:t>Comment:</w:t>
        <w:tab/>
      </w:r>
      <w:r>
        <w:rPr/>
        <w:t>Reverse</w:t>
      </w:r>
      <w:r>
        <w:rPr>
          <w:spacing w:val="-4"/>
        </w:rPr>
        <w:t> </w:t>
      </w:r>
      <w:r>
        <w:rPr/>
        <w:t>this</w:t>
      </w:r>
      <w:r>
        <w:rPr>
          <w:spacing w:val="-5"/>
        </w:rPr>
        <w:t> </w:t>
      </w:r>
      <w:r>
        <w:rPr/>
        <w:t>transaction</w:t>
      </w:r>
      <w:r>
        <w:rPr>
          <w:spacing w:val="-3"/>
        </w:rPr>
        <w:t> </w:t>
      </w:r>
      <w:r>
        <w:rPr/>
        <w:t>when</w:t>
      </w:r>
      <w:r>
        <w:rPr>
          <w:spacing w:val="-3"/>
        </w:rPr>
        <w:t> </w:t>
      </w:r>
      <w:r>
        <w:rPr/>
        <w:t>there</w:t>
      </w:r>
      <w:r>
        <w:rPr>
          <w:spacing w:val="-4"/>
        </w:rPr>
        <w:t> </w:t>
      </w:r>
      <w:r>
        <w:rPr/>
        <w:t>is</w:t>
      </w:r>
      <w:r>
        <w:rPr>
          <w:spacing w:val="-5"/>
        </w:rPr>
        <w:t> </w:t>
      </w:r>
      <w:r>
        <w:rPr/>
        <w:t>a</w:t>
      </w:r>
      <w:r>
        <w:rPr>
          <w:spacing w:val="-4"/>
        </w:rPr>
        <w:t> </w:t>
      </w:r>
      <w:r>
        <w:rPr/>
        <w:t>release</w:t>
      </w:r>
      <w:r>
        <w:rPr>
          <w:spacing w:val="-4"/>
        </w:rPr>
        <w:t> </w:t>
      </w:r>
      <w:r>
        <w:rPr/>
        <w:t>of</w:t>
      </w:r>
      <w:r>
        <w:rPr>
          <w:spacing w:val="-6"/>
        </w:rPr>
        <w:t> </w:t>
      </w:r>
      <w:r>
        <w:rPr/>
        <w:t>authority</w:t>
      </w:r>
      <w:r>
        <w:rPr>
          <w:spacing w:val="-5"/>
        </w:rPr>
        <w:t> </w:t>
      </w:r>
      <w:r>
        <w:rPr/>
        <w:t>previously</w:t>
      </w:r>
      <w:r>
        <w:rPr>
          <w:spacing w:val="-5"/>
        </w:rPr>
        <w:t> </w:t>
      </w:r>
      <w:r>
        <w:rPr/>
        <w:t>unavailable pending</w:t>
      </w:r>
      <w:r>
        <w:rPr>
          <w:spacing w:val="-2"/>
        </w:rPr>
        <w:t> </w:t>
      </w:r>
      <w:r>
        <w:rPr/>
        <w:t>rescissions.</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4180"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180" w:type="dxa"/>
          </w:tcPr>
          <w:p>
            <w:pPr>
              <w:pStyle w:val="TableParagraph"/>
              <w:ind w:right="49"/>
              <w:jc w:val="right"/>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442000</w:t>
            </w:r>
          </w:p>
        </w:tc>
        <w:tc>
          <w:tcPr>
            <w:tcW w:w="4180" w:type="dxa"/>
          </w:tcPr>
          <w:p>
            <w:pPr>
              <w:pStyle w:val="TableParagraph"/>
              <w:spacing w:line="206" w:lineRule="exact"/>
              <w:ind w:right="52"/>
              <w:jc w:val="right"/>
              <w:rPr>
                <w:sz w:val="20"/>
              </w:rPr>
            </w:pPr>
            <w:r>
              <w:rPr>
                <w:sz w:val="20"/>
              </w:rPr>
              <w:t>Unapportioned Authority - Pending Rescission</w:t>
            </w:r>
          </w:p>
        </w:tc>
      </w:tr>
    </w:tbl>
    <w:p>
      <w:pPr>
        <w:spacing w:line="227" w:lineRule="exact" w:before="125"/>
        <w:ind w:left="778" w:right="0" w:firstLine="0"/>
        <w:jc w:val="left"/>
        <w:rPr>
          <w:b/>
          <w:sz w:val="20"/>
        </w:rPr>
      </w:pPr>
      <w:r>
        <w:rPr>
          <w:b/>
          <w:sz w:val="20"/>
        </w:rPr>
        <w:t>Proprietary Entry</w:t>
      </w:r>
    </w:p>
    <w:p>
      <w:pPr>
        <w:pStyle w:val="BodyText"/>
        <w:spacing w:line="227" w:lineRule="exact"/>
        <w:ind w:left="778"/>
      </w:pPr>
      <w:r>
        <w:rPr/>
        <w:t>None</w:t>
      </w:r>
    </w:p>
    <w:p>
      <w:pPr>
        <w:pStyle w:val="BodyText"/>
        <w:spacing w:before="1"/>
      </w:pPr>
    </w:p>
    <w:p>
      <w:pPr>
        <w:pStyle w:val="BodyText"/>
        <w:tabs>
          <w:tab w:pos="778" w:val="left" w:leader="none"/>
        </w:tabs>
        <w:ind w:left="118"/>
      </w:pPr>
      <w:r>
        <w:rPr>
          <w:b/>
        </w:rPr>
        <w:t>A138</w:t>
        <w:tab/>
      </w:r>
      <w:r>
        <w:rPr/>
        <w:t>To record estimated recoveries of prior-year unpaid</w:t>
      </w:r>
      <w:r>
        <w:rPr>
          <w:spacing w:val="-4"/>
        </w:rPr>
        <w:t> </w:t>
      </w:r>
      <w:r>
        <w:rPr/>
        <w:t>obligations.</w:t>
      </w:r>
    </w:p>
    <w:p>
      <w:pPr>
        <w:pStyle w:val="Heading1"/>
        <w:spacing w:line="228" w:lineRule="exact"/>
        <w:ind w:left="778"/>
      </w:pPr>
      <w:r>
        <w:rPr/>
        <w:t>Budgetary Entry</w:t>
      </w:r>
    </w:p>
    <w:p>
      <w:pPr>
        <w:pStyle w:val="BodyText"/>
        <w:tabs>
          <w:tab w:pos="1959" w:val="left" w:leader="none"/>
          <w:tab w:pos="3058" w:val="left" w:leader="none"/>
        </w:tabs>
        <w:spacing w:line="228" w:lineRule="exact" w:after="8"/>
        <w:ind w:left="778"/>
      </w:pPr>
      <w:r>
        <w:rPr/>
        <w:t>Debit</w:t>
        <w:tab/>
        <w:t>431000</w:t>
        <w:tab/>
        <w:t>Anticipated Recoveries of Prior-Year</w:t>
      </w:r>
      <w:r>
        <w:rPr>
          <w:spacing w:val="-4"/>
        </w:rPr>
        <w:t> </w:t>
      </w:r>
      <w:r>
        <w:rPr/>
        <w:t>Obligations</w:t>
      </w: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285"/>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445000</w:t>
            </w:r>
          </w:p>
        </w:tc>
        <w:tc>
          <w:tcPr>
            <w:tcW w:w="4285" w:type="dxa"/>
          </w:tcPr>
          <w:p>
            <w:pPr>
              <w:pStyle w:val="TableParagraph"/>
              <w:spacing w:line="206" w:lineRule="exact"/>
              <w:ind w:left="273"/>
              <w:rPr>
                <w:sz w:val="20"/>
              </w:rPr>
            </w:pPr>
            <w:r>
              <w:rPr>
                <w:sz w:val="20"/>
              </w:rPr>
              <w:t>Unapportioned Authority</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463000</w:t>
            </w:r>
          </w:p>
        </w:tc>
        <w:tc>
          <w:tcPr>
            <w:tcW w:w="4285" w:type="dxa"/>
          </w:tcPr>
          <w:p>
            <w:pPr>
              <w:pStyle w:val="TableParagraph"/>
              <w:spacing w:line="206" w:lineRule="exact"/>
              <w:ind w:left="273"/>
              <w:rPr>
                <w:sz w:val="20"/>
              </w:rPr>
            </w:pPr>
            <w:r>
              <w:rPr>
                <w:sz w:val="20"/>
              </w:rPr>
              <w:t>Funds Not Available for Commitment/Obligation</w:t>
            </w:r>
          </w:p>
        </w:tc>
      </w:tr>
    </w:tbl>
    <w:p>
      <w:pPr>
        <w:pStyle w:val="Heading1"/>
        <w:spacing w:line="228" w:lineRule="exact"/>
        <w:ind w:left="778"/>
      </w:pPr>
      <w:r>
        <w:rPr/>
        <w:t>Proprietary Entry</w:t>
      </w:r>
    </w:p>
    <w:p>
      <w:pPr>
        <w:pStyle w:val="BodyText"/>
        <w:spacing w:line="228" w:lineRule="exact"/>
        <w:ind w:left="778"/>
      </w:pPr>
      <w:r>
        <w:rPr/>
        <w:t>None</w:t>
      </w:r>
    </w:p>
    <w:p>
      <w:pPr>
        <w:spacing w:after="0" w:line="228"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435" w:hanging="660"/>
      </w:pPr>
      <w:r>
        <w:rPr>
          <w:b/>
        </w:rPr>
        <w:t>A139</w:t>
        <w:tab/>
      </w:r>
      <w:r>
        <w:rPr/>
        <w:t>To record authority, in a trust or special fund Treasury Appropriation Fund Symbol, temporarily unavailable as a result of a refund collected or recovery of a prior-year obligation that is unavailable for obligation and is to be reclassified as "Receipts and Appropriations Temporarily Precluded From Obligation" at</w:t>
      </w:r>
      <w:r>
        <w:rPr>
          <w:spacing w:val="0"/>
        </w:rPr>
        <w:t> </w:t>
      </w:r>
      <w:r>
        <w:rPr/>
        <w:t>yearend.</w:t>
      </w:r>
    </w:p>
    <w:p>
      <w:pPr>
        <w:pStyle w:val="BodyText"/>
        <w:tabs>
          <w:tab w:pos="1960" w:val="left" w:leader="none"/>
        </w:tabs>
        <w:spacing w:before="119"/>
        <w:ind w:left="1960" w:right="414" w:hanging="1181"/>
      </w:pPr>
      <w:r>
        <w:rPr>
          <w:b/>
        </w:rPr>
        <w:t>Comment:</w:t>
        <w:tab/>
      </w:r>
      <w:r>
        <w:rPr/>
        <w:t>See USSGL TC-A130 for trust or special fund refunds or recoveries that are to be reclassified as "Receipts Unavailable for Obligation Upon Collection" at</w:t>
      </w:r>
      <w:r>
        <w:rPr>
          <w:spacing w:val="-33"/>
        </w:rPr>
        <w:t> </w:t>
      </w:r>
      <w:r>
        <w:rPr/>
        <w:t>yearend.</w:t>
      </w:r>
    </w:p>
    <w:p>
      <w:pPr>
        <w:pStyle w:val="BodyText"/>
        <w:tabs>
          <w:tab w:pos="1960" w:val="left" w:leader="none"/>
        </w:tabs>
        <w:spacing w:before="121"/>
        <w:ind w:left="1960" w:right="401" w:hanging="1181"/>
      </w:pPr>
      <w:r>
        <w:rPr>
          <w:b/>
        </w:rPr>
        <w:t>Reference:</w:t>
        <w:tab/>
      </w:r>
      <w:r>
        <w:rPr/>
        <w:t>USSGL implementation guidance; Trust or Special Fund Guidance on Refunds of Prior-Year Obligations</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4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741"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741"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439900</w:t>
            </w:r>
          </w:p>
        </w:tc>
        <w:tc>
          <w:tcPr>
            <w:tcW w:w="5741" w:type="dxa"/>
          </w:tcPr>
          <w:p>
            <w:pPr>
              <w:pStyle w:val="TableParagraph"/>
              <w:ind w:left="371"/>
              <w:rPr>
                <w:sz w:val="20"/>
              </w:rPr>
            </w:pPr>
            <w:r>
              <w:rPr>
                <w:sz w:val="20"/>
              </w:rPr>
              <w:t>Special and Trust Fund Refunds and Recoveries Temporarily</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1" w:type="dxa"/>
          </w:tcPr>
          <w:p>
            <w:pPr>
              <w:pStyle w:val="TableParagraph"/>
              <w:spacing w:line="209" w:lineRule="exact"/>
              <w:ind w:left="371"/>
              <w:rPr>
                <w:sz w:val="20"/>
              </w:rPr>
            </w:pPr>
            <w:r>
              <w:rPr>
                <w:sz w:val="20"/>
              </w:rPr>
              <w:t>Unavailable - Receipts and Appropriations Temporarily Precluded</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1" w:type="dxa"/>
          </w:tcPr>
          <w:p>
            <w:pPr>
              <w:pStyle w:val="TableParagraph"/>
              <w:spacing w:line="204" w:lineRule="exact"/>
              <w:ind w:left="370"/>
              <w:rPr>
                <w:sz w:val="20"/>
              </w:rPr>
            </w:pPr>
            <w:r>
              <w:rPr>
                <w:sz w:val="20"/>
              </w:rPr>
              <w:t>From Obligation</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
      </w:pPr>
    </w:p>
    <w:p>
      <w:pPr>
        <w:pStyle w:val="BodyText"/>
        <w:tabs>
          <w:tab w:pos="779" w:val="left" w:leader="none"/>
        </w:tabs>
        <w:ind w:left="779" w:right="414" w:hanging="660"/>
      </w:pPr>
      <w:r>
        <w:rPr>
          <w:b/>
        </w:rPr>
        <w:t>A140</w:t>
        <w:tab/>
      </w:r>
      <w:r>
        <w:rPr/>
        <w:t>To</w:t>
      </w:r>
      <w:r>
        <w:rPr>
          <w:spacing w:val="-5"/>
        </w:rPr>
        <w:t> </w:t>
      </w:r>
      <w:r>
        <w:rPr/>
        <w:t>record</w:t>
      </w:r>
      <w:r>
        <w:rPr>
          <w:spacing w:val="-3"/>
        </w:rPr>
        <w:t> </w:t>
      </w:r>
      <w:r>
        <w:rPr/>
        <w:t>anticipated</w:t>
      </w:r>
      <w:r>
        <w:rPr>
          <w:spacing w:val="-3"/>
        </w:rPr>
        <w:t> </w:t>
      </w:r>
      <w:r>
        <w:rPr/>
        <w:t>collections</w:t>
      </w:r>
      <w:r>
        <w:rPr>
          <w:spacing w:val="-5"/>
        </w:rPr>
        <w:t> </w:t>
      </w:r>
      <w:r>
        <w:rPr/>
        <w:t>including</w:t>
      </w:r>
      <w:r>
        <w:rPr>
          <w:spacing w:val="-5"/>
        </w:rPr>
        <w:t> </w:t>
      </w:r>
      <w:r>
        <w:rPr/>
        <w:t>refunds</w:t>
      </w:r>
      <w:r>
        <w:rPr>
          <w:spacing w:val="-5"/>
        </w:rPr>
        <w:t> </w:t>
      </w:r>
      <w:r>
        <w:rPr/>
        <w:t>from</w:t>
      </w:r>
      <w:r>
        <w:rPr>
          <w:spacing w:val="-8"/>
        </w:rPr>
        <w:t> </w:t>
      </w:r>
      <w:r>
        <w:rPr/>
        <w:t>prior-</w:t>
      </w:r>
      <w:r>
        <w:rPr>
          <w:spacing w:val="-3"/>
        </w:rPr>
        <w:t> </w:t>
      </w:r>
      <w:r>
        <w:rPr/>
        <w:t>year</w:t>
      </w:r>
      <w:r>
        <w:rPr>
          <w:spacing w:val="-3"/>
        </w:rPr>
        <w:t> </w:t>
      </w:r>
      <w:r>
        <w:rPr/>
        <w:t>amounts</w:t>
      </w:r>
      <w:r>
        <w:rPr>
          <w:spacing w:val="-5"/>
        </w:rPr>
        <w:t> </w:t>
      </w:r>
      <w:r>
        <w:rPr/>
        <w:t>that</w:t>
      </w:r>
      <w:r>
        <w:rPr>
          <w:spacing w:val="-2"/>
        </w:rPr>
        <w:t> </w:t>
      </w:r>
      <w:r>
        <w:rPr/>
        <w:t>were</w:t>
      </w:r>
      <w:r>
        <w:rPr>
          <w:spacing w:val="-4"/>
        </w:rPr>
        <w:t> </w:t>
      </w:r>
      <w:r>
        <w:rPr/>
        <w:t>obligated and outlayed in unexpired Treasury Account Symbol</w:t>
      </w:r>
      <w:r>
        <w:rPr>
          <w:spacing w:val="-3"/>
        </w:rPr>
        <w:t> </w:t>
      </w:r>
      <w:r>
        <w:rPr/>
        <w:t>(TAS).</w:t>
      </w:r>
    </w:p>
    <w:p>
      <w:pPr>
        <w:pStyle w:val="BodyText"/>
        <w:tabs>
          <w:tab w:pos="1959" w:val="left" w:leader="none"/>
        </w:tabs>
        <w:spacing w:before="119"/>
        <w:ind w:left="1959" w:right="185" w:hanging="1181"/>
      </w:pPr>
      <w:r>
        <w:rPr>
          <w:b/>
        </w:rPr>
        <w:t>Comment:</w:t>
        <w:tab/>
      </w:r>
      <w:r>
        <w:rPr/>
        <w:t>See USSGL TC A118 for anticipated resources apportioned but not available for</w:t>
      </w:r>
      <w:r>
        <w:rPr>
          <w:spacing w:val="-35"/>
        </w:rPr>
        <w:t> </w:t>
      </w:r>
      <w:r>
        <w:rPr/>
        <w:t>use until they are realized. Refunds that were obligated and outlayed from the prior year in a Treasury Account Symbol (TAS) that has not expired or canceled should use this transaction. This transaction is also applicable to credit card</w:t>
      </w:r>
      <w:r>
        <w:rPr>
          <w:spacing w:val="-15"/>
        </w:rPr>
        <w:t> </w:t>
      </w:r>
      <w:r>
        <w:rPr/>
        <w:t>rebates.</w:t>
      </w:r>
    </w:p>
    <w:p>
      <w:pPr>
        <w:pStyle w:val="BodyText"/>
        <w:tabs>
          <w:tab w:pos="1959" w:val="left" w:leader="none"/>
        </w:tabs>
        <w:spacing w:before="121"/>
        <w:ind w:left="778"/>
      </w:pPr>
      <w:r>
        <w:rPr>
          <w:b/>
        </w:rPr>
        <w:t>Reference:</w:t>
        <w:tab/>
      </w:r>
      <w:r>
        <w:rPr/>
        <w:t>USSGL implementation guidance; Credit Reform Case</w:t>
      </w:r>
      <w:r>
        <w:rPr>
          <w:spacing w:val="-7"/>
        </w:rPr>
        <w:t> </w:t>
      </w:r>
      <w:r>
        <w:rPr/>
        <w:t>Study</w:t>
      </w:r>
    </w:p>
    <w:p>
      <w:pPr>
        <w:pStyle w:val="Heading1"/>
        <w:spacing w:before="126"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406000</w:t>
            </w:r>
          </w:p>
        </w:tc>
        <w:tc>
          <w:tcPr>
            <w:tcW w:w="4386" w:type="dxa"/>
          </w:tcPr>
          <w:p>
            <w:pPr>
              <w:pStyle w:val="TableParagraph"/>
              <w:spacing w:line="206" w:lineRule="exact"/>
              <w:ind w:right="89"/>
              <w:jc w:val="right"/>
              <w:rPr>
                <w:sz w:val="20"/>
              </w:rPr>
            </w:pPr>
            <w:r>
              <w:rPr>
                <w:sz w:val="20"/>
              </w:rPr>
              <w:t>Anticipated Collections From Non-Federal 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407000</w:t>
            </w:r>
          </w:p>
        </w:tc>
        <w:tc>
          <w:tcPr>
            <w:tcW w:w="4386" w:type="dxa"/>
          </w:tcPr>
          <w:p>
            <w:pPr>
              <w:pStyle w:val="TableParagraph"/>
              <w:ind w:left="172"/>
              <w:rPr>
                <w:sz w:val="20"/>
              </w:rPr>
            </w:pPr>
            <w:r>
              <w:rPr>
                <w:sz w:val="20"/>
              </w:rPr>
              <w:t>Anticipated Collections From Federal 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431000</w:t>
            </w:r>
          </w:p>
        </w:tc>
        <w:tc>
          <w:tcPr>
            <w:tcW w:w="4386" w:type="dxa"/>
          </w:tcPr>
          <w:p>
            <w:pPr>
              <w:pStyle w:val="TableParagraph"/>
              <w:ind w:left="172"/>
              <w:rPr>
                <w:sz w:val="20"/>
              </w:rPr>
            </w:pPr>
            <w:r>
              <w:rPr>
                <w:sz w:val="20"/>
              </w:rPr>
              <w:t>Anticipated Recoveries of Prior-Year Obligations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386"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463000</w:t>
            </w:r>
          </w:p>
        </w:tc>
        <w:tc>
          <w:tcPr>
            <w:tcW w:w="4386" w:type="dxa"/>
          </w:tcPr>
          <w:p>
            <w:pPr>
              <w:pStyle w:val="TableParagraph"/>
              <w:spacing w:line="206" w:lineRule="exact"/>
              <w:ind w:right="49"/>
              <w:jc w:val="right"/>
              <w:rPr>
                <w:sz w:val="20"/>
              </w:rPr>
            </w:pPr>
            <w:r>
              <w:rPr>
                <w:sz w:val="20"/>
              </w:rPr>
              <w:t>Funds Not Available for Commitment/Obligation</w:t>
            </w:r>
          </w:p>
        </w:tc>
      </w:tr>
    </w:tbl>
    <w:p>
      <w:pPr>
        <w:spacing w:line="228" w:lineRule="exact" w:before="123"/>
        <w:ind w:left="778" w:right="0" w:firstLine="0"/>
        <w:jc w:val="left"/>
        <w:rPr>
          <w:b/>
          <w:sz w:val="20"/>
        </w:rPr>
      </w:pPr>
      <w:r>
        <w:rPr>
          <w:b/>
          <w:sz w:val="20"/>
        </w:rPr>
        <w:t>Proprietary Entry</w:t>
      </w:r>
    </w:p>
    <w:p>
      <w:pPr>
        <w:pStyle w:val="BodyText"/>
        <w:spacing w:line="228" w:lineRule="exact"/>
        <w:ind w:left="778"/>
      </w:pPr>
      <w:r>
        <w:rPr/>
        <w:t>None</w:t>
      </w:r>
    </w:p>
    <w:p>
      <w:pPr>
        <w:pStyle w:val="BodyText"/>
      </w:pPr>
    </w:p>
    <w:p>
      <w:pPr>
        <w:pStyle w:val="BodyText"/>
        <w:tabs>
          <w:tab w:pos="778" w:val="left" w:leader="none"/>
        </w:tabs>
        <w:spacing w:before="1"/>
        <w:ind w:left="778" w:right="905" w:hanging="660"/>
      </w:pPr>
      <w:r>
        <w:rPr>
          <w:b/>
        </w:rPr>
        <w:t>A141</w:t>
        <w:tab/>
      </w:r>
      <w:r>
        <w:rPr/>
        <w:t>To</w:t>
      </w:r>
      <w:r>
        <w:rPr>
          <w:spacing w:val="-5"/>
        </w:rPr>
        <w:t> </w:t>
      </w:r>
      <w:r>
        <w:rPr/>
        <w:t>record</w:t>
      </w:r>
      <w:r>
        <w:rPr>
          <w:spacing w:val="-3"/>
        </w:rPr>
        <w:t> </w:t>
      </w:r>
      <w:r>
        <w:rPr/>
        <w:t>the</w:t>
      </w:r>
      <w:r>
        <w:rPr>
          <w:spacing w:val="-1"/>
        </w:rPr>
        <w:t> </w:t>
      </w:r>
      <w:r>
        <w:rPr/>
        <w:t>withdrawal</w:t>
      </w:r>
      <w:r>
        <w:rPr>
          <w:spacing w:val="-4"/>
        </w:rPr>
        <w:t> </w:t>
      </w:r>
      <w:r>
        <w:rPr/>
        <w:t>of</w:t>
      </w:r>
      <w:r>
        <w:rPr>
          <w:spacing w:val="-6"/>
        </w:rPr>
        <w:t> </w:t>
      </w:r>
      <w:r>
        <w:rPr/>
        <w:t>funds</w:t>
      </w:r>
      <w:r>
        <w:rPr>
          <w:spacing w:val="-2"/>
        </w:rPr>
        <w:t> </w:t>
      </w:r>
      <w:r>
        <w:rPr/>
        <w:t>for</w:t>
      </w:r>
      <w:r>
        <w:rPr>
          <w:spacing w:val="-3"/>
        </w:rPr>
        <w:t> </w:t>
      </w:r>
      <w:r>
        <w:rPr/>
        <w:t>reductions</w:t>
      </w:r>
      <w:r>
        <w:rPr>
          <w:spacing w:val="-5"/>
        </w:rPr>
        <w:t> </w:t>
      </w:r>
      <w:r>
        <w:rPr/>
        <w:t>of</w:t>
      </w:r>
      <w:r>
        <w:rPr>
          <w:spacing w:val="-6"/>
        </w:rPr>
        <w:t> </w:t>
      </w:r>
      <w:r>
        <w:rPr/>
        <w:t>unexpended</w:t>
      </w:r>
      <w:r>
        <w:rPr>
          <w:spacing w:val="-3"/>
        </w:rPr>
        <w:t> </w:t>
      </w:r>
      <w:r>
        <w:rPr/>
        <w:t>appropriations</w:t>
      </w:r>
      <w:r>
        <w:rPr>
          <w:spacing w:val="-5"/>
        </w:rPr>
        <w:t> </w:t>
      </w:r>
      <w:r>
        <w:rPr/>
        <w:t>previously recorded when the fund withdrawal did not simultaneously</w:t>
      </w:r>
      <w:r>
        <w:rPr>
          <w:spacing w:val="2"/>
        </w:rPr>
        <w:t> </w:t>
      </w:r>
      <w:r>
        <w:rPr/>
        <w:t>occur.</w:t>
      </w:r>
    </w:p>
    <w:p>
      <w:pPr>
        <w:pStyle w:val="BodyText"/>
        <w:tabs>
          <w:tab w:pos="1959" w:val="left" w:leader="none"/>
        </w:tabs>
        <w:spacing w:before="121"/>
        <w:ind w:left="1959" w:right="231" w:hanging="1181"/>
      </w:pPr>
      <w:r>
        <w:rPr>
          <w:b/>
        </w:rPr>
        <w:t>Comment:</w:t>
        <w:tab/>
      </w:r>
      <w:r>
        <w:rPr/>
        <w:t>For permanent reductions of unexpended appropriations, see USSGL TC-A132. For temporary reductions, see USSGL TC-A189.Refer to Office of Management and Budget Circular No. A-11 for the definition of reductions. Reductions include rescissions, across-the-board reductions, and</w:t>
      </w:r>
      <w:r>
        <w:rPr>
          <w:spacing w:val="-1"/>
        </w:rPr>
        <w:t> </w:t>
      </w:r>
      <w:r>
        <w:rPr/>
        <w:t>sequestrations.</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3"/>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7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299000</w:t>
            </w:r>
          </w:p>
        </w:tc>
        <w:tc>
          <w:tcPr>
            <w:tcW w:w="4771" w:type="dxa"/>
          </w:tcPr>
          <w:p>
            <w:pPr>
              <w:pStyle w:val="TableParagraph"/>
              <w:spacing w:line="206" w:lineRule="exact"/>
              <w:ind w:left="172"/>
              <w:rPr>
                <w:sz w:val="20"/>
              </w:rPr>
            </w:pPr>
            <w:r>
              <w:rPr>
                <w:sz w:val="20"/>
              </w:rPr>
              <w:t>Other Liabilities Without Related Budgetary Obligations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4771"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A142</w:t>
        <w:tab/>
      </w:r>
      <w:r>
        <w:rPr/>
        <w:t>To record anticipated nonexpenditure transfers to a General Fund Receipt</w:t>
      </w:r>
      <w:r>
        <w:rPr>
          <w:spacing w:val="-6"/>
        </w:rPr>
        <w:t> </w:t>
      </w:r>
      <w:r>
        <w:rPr/>
        <w:t>Account.</w:t>
      </w:r>
    </w:p>
    <w:p>
      <w:pPr>
        <w:pStyle w:val="BodyText"/>
        <w:tabs>
          <w:tab w:pos="1960" w:val="left" w:leader="none"/>
        </w:tabs>
        <w:spacing w:before="120"/>
        <w:ind w:left="1960" w:right="665" w:hanging="1181"/>
      </w:pPr>
      <w:r>
        <w:rPr>
          <w:b/>
        </w:rPr>
        <w:t>Comment:</w:t>
        <w:tab/>
      </w:r>
      <w:r>
        <w:rPr/>
        <w:t>See USSGL TC-A143 to record anticipated capital transfers to a General Fund Receipt</w:t>
      </w:r>
      <w:r>
        <w:rPr>
          <w:spacing w:val="0"/>
        </w:rPr>
        <w:t> </w:t>
      </w:r>
      <w:r>
        <w:rPr/>
        <w:t>Account.</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889"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404700</w:t>
            </w:r>
          </w:p>
        </w:tc>
        <w:tc>
          <w:tcPr>
            <w:tcW w:w="5889" w:type="dxa"/>
          </w:tcPr>
          <w:p>
            <w:pPr>
              <w:pStyle w:val="TableParagraph"/>
              <w:ind w:right="49"/>
              <w:jc w:val="right"/>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9" w:type="dxa"/>
          </w:tcPr>
          <w:p>
            <w:pPr>
              <w:pStyle w:val="TableParagraph"/>
              <w:ind w:left="371"/>
              <w:rPr>
                <w:sz w:val="20"/>
              </w:rPr>
            </w:pPr>
            <w:r>
              <w:rPr>
                <w:sz w:val="20"/>
              </w:rPr>
              <w:t>Current-Year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404800</w:t>
            </w:r>
          </w:p>
        </w:tc>
        <w:tc>
          <w:tcPr>
            <w:tcW w:w="5889" w:type="dxa"/>
          </w:tcPr>
          <w:p>
            <w:pPr>
              <w:pStyle w:val="TableParagraph"/>
              <w:spacing w:line="209" w:lineRule="exact"/>
              <w:ind w:right="49"/>
              <w:jc w:val="right"/>
              <w:rPr>
                <w:sz w:val="20"/>
              </w:rPr>
            </w:pPr>
            <w:r>
              <w:rPr>
                <w:sz w:val="20"/>
              </w:rPr>
              <w:t>Anticipated Transfers to the General Fund of the U.S. Government -</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9" w:type="dxa"/>
          </w:tcPr>
          <w:p>
            <w:pPr>
              <w:pStyle w:val="TableParagraph"/>
              <w:spacing w:line="204" w:lineRule="exact"/>
              <w:ind w:left="370"/>
              <w:rPr>
                <w:sz w:val="20"/>
              </w:rPr>
            </w:pPr>
            <w:r>
              <w:rPr>
                <w:sz w:val="20"/>
              </w:rPr>
              <w:t>Prior-Year Balances</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118"/>
      </w:pPr>
      <w:r>
        <w:rPr>
          <w:b/>
        </w:rPr>
        <w:t>A143</w:t>
        <w:tab/>
      </w:r>
      <w:r>
        <w:rPr/>
        <w:t>To record anticipated capital transfers to a General Fund Receipt</w:t>
      </w:r>
      <w:r>
        <w:rPr>
          <w:spacing w:val="-6"/>
        </w:rPr>
        <w:t> </w:t>
      </w:r>
      <w:r>
        <w:rPr/>
        <w:t>Account.</w:t>
      </w:r>
    </w:p>
    <w:p>
      <w:pPr>
        <w:pStyle w:val="BodyText"/>
        <w:spacing w:before="118"/>
        <w:ind w:left="1959" w:right="622" w:hanging="1181"/>
        <w:jc w:val="both"/>
      </w:pPr>
      <w:r>
        <w:rPr>
          <w:b/>
        </w:rPr>
        <w:t>Comment: </w:t>
      </w:r>
      <w:r>
        <w:rPr/>
        <w:t>See USSGL TC-A142 to record anticipated nonexpenditure transfers without a proprietary transaction. Reverse USSGL TC-B425 if a contingent liability was previously recorded.</w:t>
      </w:r>
    </w:p>
    <w:p>
      <w:pPr>
        <w:pStyle w:val="Heading1"/>
        <w:spacing w:before="126"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88"/>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445000</w:t>
            </w:r>
          </w:p>
        </w:tc>
        <w:tc>
          <w:tcPr>
            <w:tcW w:w="5888" w:type="dxa"/>
          </w:tcPr>
          <w:p>
            <w:pPr>
              <w:pStyle w:val="TableParagraph"/>
              <w:spacing w:line="206" w:lineRule="exact"/>
              <w:ind w:left="174"/>
              <w:rPr>
                <w:sz w:val="20"/>
              </w:rPr>
            </w:pPr>
            <w:r>
              <w:rPr>
                <w:sz w:val="20"/>
              </w:rPr>
              <w:t>Unapportioned Authority</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404700</w:t>
            </w:r>
          </w:p>
        </w:tc>
        <w:tc>
          <w:tcPr>
            <w:tcW w:w="5888" w:type="dxa"/>
          </w:tcPr>
          <w:p>
            <w:pPr>
              <w:pStyle w:val="TableParagraph"/>
              <w:spacing w:line="209" w:lineRule="exact"/>
              <w:ind w:right="46"/>
              <w:jc w:val="right"/>
              <w:rPr>
                <w:sz w:val="20"/>
              </w:rPr>
            </w:pPr>
            <w:r>
              <w:rPr>
                <w:sz w:val="20"/>
              </w:rPr>
              <w:t>Anticipated Transfers to the General Fund of the U.S. Government -</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88" w:type="dxa"/>
          </w:tcPr>
          <w:p>
            <w:pPr>
              <w:pStyle w:val="TableParagraph"/>
              <w:spacing w:line="209" w:lineRule="exact"/>
              <w:ind w:left="373"/>
              <w:rPr>
                <w:sz w:val="20"/>
              </w:rPr>
            </w:pPr>
            <w:r>
              <w:rPr>
                <w:sz w:val="20"/>
              </w:rPr>
              <w:t>Current-Year Authority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404800</w:t>
            </w:r>
          </w:p>
        </w:tc>
        <w:tc>
          <w:tcPr>
            <w:tcW w:w="5888" w:type="dxa"/>
          </w:tcPr>
          <w:p>
            <w:pPr>
              <w:pStyle w:val="TableParagraph"/>
              <w:ind w:right="46"/>
              <w:jc w:val="right"/>
              <w:rPr>
                <w:sz w:val="20"/>
              </w:rPr>
            </w:pPr>
            <w:r>
              <w:rPr>
                <w:sz w:val="20"/>
              </w:rPr>
              <w:t>Anticipated Transfers to the General Fund of the U.S. Government -</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88" w:type="dxa"/>
          </w:tcPr>
          <w:p>
            <w:pPr>
              <w:pStyle w:val="TableParagraph"/>
              <w:spacing w:line="206" w:lineRule="exact"/>
              <w:ind w:left="372"/>
              <w:rPr>
                <w:sz w:val="20"/>
              </w:rPr>
            </w:pPr>
            <w:r>
              <w:rPr>
                <w:sz w:val="20"/>
              </w:rPr>
              <w:t>Prior-Year Balances</w:t>
            </w:r>
          </w:p>
        </w:tc>
      </w:tr>
      <w:tr>
        <w:trPr>
          <w:trHeight w:val="355" w:hRule="atLeast"/>
        </w:trPr>
        <w:tc>
          <w:tcPr>
            <w:tcW w:w="8045"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576600</w:t>
            </w:r>
          </w:p>
        </w:tc>
        <w:tc>
          <w:tcPr>
            <w:tcW w:w="5888" w:type="dxa"/>
          </w:tcPr>
          <w:p>
            <w:pPr>
              <w:pStyle w:val="TableParagraph"/>
              <w:spacing w:line="206" w:lineRule="exact"/>
              <w:ind w:right="53"/>
              <w:jc w:val="right"/>
              <w:rPr>
                <w:sz w:val="20"/>
              </w:rPr>
            </w:pPr>
            <w:r>
              <w:rPr>
                <w:sz w:val="20"/>
              </w:rPr>
              <w:t>Nonexpenditure Financing Sources - Transfers-Out - Capital Transfers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297000</w:t>
            </w:r>
          </w:p>
        </w:tc>
        <w:tc>
          <w:tcPr>
            <w:tcW w:w="5888" w:type="dxa"/>
          </w:tcPr>
          <w:p>
            <w:pPr>
              <w:pStyle w:val="TableParagraph"/>
              <w:spacing w:line="206" w:lineRule="exact"/>
              <w:ind w:left="371"/>
              <w:rPr>
                <w:sz w:val="20"/>
              </w:rPr>
            </w:pPr>
            <w:r>
              <w:rPr>
                <w:sz w:val="20"/>
              </w:rPr>
              <w:t>Liability for Capital Transfers</w:t>
            </w:r>
          </w:p>
        </w:tc>
      </w:tr>
    </w:tbl>
    <w:p>
      <w:pPr>
        <w:pStyle w:val="BodyText"/>
        <w:spacing w:before="10"/>
        <w:rPr>
          <w:b/>
          <w:sz w:val="19"/>
        </w:rPr>
      </w:pPr>
    </w:p>
    <w:p>
      <w:pPr>
        <w:pStyle w:val="BodyText"/>
        <w:tabs>
          <w:tab w:pos="776" w:val="left" w:leader="none"/>
        </w:tabs>
        <w:ind w:left="776" w:right="939" w:hanging="660"/>
      </w:pPr>
      <w:r>
        <w:rPr>
          <w:b/>
        </w:rPr>
        <w:t>A145</w:t>
        <w:tab/>
      </w:r>
      <w:r>
        <w:rPr/>
        <w:t>To record offsetting collections permanently reduced and canceled by legislative action in revolving Treasury Appropriation Fund</w:t>
      </w:r>
      <w:r>
        <w:rPr>
          <w:spacing w:val="-4"/>
        </w:rPr>
        <w:t> </w:t>
      </w:r>
      <w:r>
        <w:rPr/>
        <w:t>Symbols.</w:t>
      </w:r>
    </w:p>
    <w:p>
      <w:pPr>
        <w:pStyle w:val="BodyText"/>
        <w:tabs>
          <w:tab w:pos="1957" w:val="left" w:leader="none"/>
        </w:tabs>
        <w:spacing w:before="121"/>
        <w:ind w:left="1957" w:right="162" w:hanging="1181"/>
      </w:pPr>
      <w:r>
        <w:rPr>
          <w:b/>
        </w:rPr>
        <w:t>Comment:</w:t>
        <w:tab/>
      </w:r>
      <w:r>
        <w:rPr/>
        <w:t>Refer to Office of Management and Budget (OMB) Circular No. A-11 for the definition of reductions. Reductions include rescissions, across-the-board reductions, and sequestrations. This transaction applies to a permanent reduction. Fund balance must be returned to a miscellaneous receipt account designated by OMB on an SF 1151, Nonexpenditure Transfer, coded as a capital transfer. Credit USSGL account 299000 if withdrawal of funds does not occur</w:t>
      </w:r>
      <w:r>
        <w:rPr>
          <w:spacing w:val="-3"/>
        </w:rPr>
        <w:t> </w:t>
      </w:r>
      <w:r>
        <w:rPr/>
        <w:t>simultaneously.</w:t>
      </w:r>
    </w:p>
    <w:p>
      <w:pPr>
        <w:pStyle w:val="BodyText"/>
        <w:tabs>
          <w:tab w:pos="1957" w:val="left" w:leader="none"/>
        </w:tabs>
        <w:spacing w:before="120"/>
        <w:ind w:left="1957" w:right="547" w:hanging="1181"/>
      </w:pPr>
      <w:r>
        <w:rPr>
          <w:b/>
        </w:rPr>
        <w:t>Reference:</w:t>
        <w:tab/>
      </w:r>
      <w:r>
        <w:rPr/>
        <w:t>USSGL implementation guidance; Permanent Reductions - Unavailable</w:t>
      </w:r>
      <w:r>
        <w:rPr>
          <w:spacing w:val="-33"/>
        </w:rPr>
        <w:t> </w:t>
      </w:r>
      <w:r>
        <w:rPr/>
        <w:t>Receipt Accounts</w:t>
      </w:r>
    </w:p>
    <w:p>
      <w:pPr>
        <w:pStyle w:val="Heading1"/>
        <w:spacing w:before="124" w:after="5"/>
        <w:ind w:left="776"/>
      </w:pPr>
      <w:r>
        <w:rPr/>
        <w:t>Budgetary Entry</w:t>
      </w:r>
    </w:p>
    <w:tbl>
      <w:tblPr>
        <w:tblW w:w="0" w:type="auto"/>
        <w:jc w:val="left"/>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970"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970"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439200</w:t>
            </w:r>
          </w:p>
        </w:tc>
        <w:tc>
          <w:tcPr>
            <w:tcW w:w="4970" w:type="dxa"/>
          </w:tcPr>
          <w:p>
            <w:pPr>
              <w:pStyle w:val="TableParagraph"/>
              <w:ind w:left="371"/>
              <w:rPr>
                <w:sz w:val="20"/>
              </w:rPr>
            </w:pPr>
            <w:r>
              <w:rPr>
                <w:sz w:val="20"/>
              </w:rPr>
              <w:t>Permanent Reduction - New Budget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439300</w:t>
            </w:r>
          </w:p>
        </w:tc>
        <w:tc>
          <w:tcPr>
            <w:tcW w:w="4970" w:type="dxa"/>
          </w:tcPr>
          <w:p>
            <w:pPr>
              <w:pStyle w:val="TableParagraph"/>
              <w:spacing w:line="206" w:lineRule="exact"/>
              <w:ind w:left="371"/>
              <w:rPr>
                <w:sz w:val="20"/>
              </w:rPr>
            </w:pPr>
            <w:r>
              <w:rPr>
                <w:sz w:val="20"/>
              </w:rPr>
              <w:t>Permanent Reduction - Prior-Year Balances</w:t>
            </w:r>
          </w:p>
        </w:tc>
      </w:tr>
      <w:tr>
        <w:trPr>
          <w:trHeight w:val="355" w:hRule="atLeast"/>
        </w:trPr>
        <w:tc>
          <w:tcPr>
            <w:tcW w:w="712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4970" w:type="dxa"/>
          </w:tcPr>
          <w:p>
            <w:pPr>
              <w:pStyle w:val="TableParagraph"/>
              <w:spacing w:line="206" w:lineRule="exact"/>
              <w:ind w:right="66"/>
              <w:jc w:val="right"/>
              <w:rPr>
                <w:sz w:val="20"/>
              </w:rPr>
            </w:pPr>
            <w:r>
              <w:rPr>
                <w:sz w:val="20"/>
              </w:rPr>
              <w:t>Nonexpenditure Financing Sources - Transfers-Out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970"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299000</w:t>
            </w:r>
          </w:p>
        </w:tc>
        <w:tc>
          <w:tcPr>
            <w:tcW w:w="4970" w:type="dxa"/>
          </w:tcPr>
          <w:p>
            <w:pPr>
              <w:pStyle w:val="TableParagraph"/>
              <w:spacing w:line="206" w:lineRule="exact"/>
              <w:ind w:right="48"/>
              <w:jc w:val="right"/>
              <w:rPr>
                <w:sz w:val="20"/>
              </w:rPr>
            </w:pPr>
            <w:r>
              <w:rPr>
                <w:sz w:val="20"/>
              </w:rPr>
              <w:t>Other Liabilities Without Related Budgetary Obligations</w:t>
            </w:r>
          </w:p>
        </w:tc>
      </w:tr>
    </w:tbl>
    <w:p>
      <w:pPr>
        <w:spacing w:after="0" w:line="206" w:lineRule="exact"/>
        <w:jc w:val="righ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A146</w:t>
        <w:tab/>
      </w:r>
      <w:r>
        <w:rPr/>
        <w:t>To record subsidy disbursed by the program fund not previously</w:t>
      </w:r>
      <w:r>
        <w:rPr>
          <w:spacing w:val="-8"/>
        </w:rPr>
        <w:t> </w:t>
      </w:r>
      <w:r>
        <w:rPr/>
        <w:t>accrued.</w:t>
      </w:r>
    </w:p>
    <w:p>
      <w:pPr>
        <w:pStyle w:val="BodyText"/>
        <w:tabs>
          <w:tab w:pos="1960" w:val="left" w:leader="none"/>
        </w:tabs>
        <w:spacing w:before="120"/>
        <w:ind w:left="1960" w:right="314" w:hanging="1181"/>
      </w:pPr>
      <w:r>
        <w:rPr>
          <w:b/>
        </w:rPr>
        <w:t>Comment:</w:t>
        <w:tab/>
      </w:r>
      <w:r>
        <w:rPr/>
        <w:t>Applicable to both direct and guaranteed loans. If funded by a direct appropriation, also post USSGL</w:t>
      </w:r>
      <w:r>
        <w:rPr>
          <w:spacing w:val="-2"/>
        </w:rPr>
        <w:t> </w:t>
      </w:r>
      <w:r>
        <w:rPr/>
        <w:t>TC-B134.</w:t>
      </w:r>
    </w:p>
    <w:p>
      <w:pPr>
        <w:pStyle w:val="BodyText"/>
        <w:tabs>
          <w:tab w:pos="1960" w:val="left" w:leader="none"/>
        </w:tabs>
        <w:spacing w:before="118"/>
        <w:ind w:left="779"/>
      </w:pPr>
      <w:r>
        <w:rPr>
          <w:b/>
        </w:rPr>
        <w:t>Reference:</w:t>
        <w:tab/>
      </w:r>
      <w:r>
        <w:rPr/>
        <w:t>USSGL implementation guidance; Credit Reform Case</w:t>
      </w:r>
      <w:r>
        <w:rPr>
          <w:spacing w:val="-7"/>
        </w:rPr>
        <w:t> </w:t>
      </w:r>
      <w:r>
        <w:rPr/>
        <w:t>Study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2"/>
      </w:tblGrid>
      <w:tr>
        <w:trPr>
          <w:trHeight w:val="225" w:hRule="atLeast"/>
        </w:trPr>
        <w:tc>
          <w:tcPr>
            <w:tcW w:w="575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3592" w:type="dxa"/>
          </w:tcPr>
          <w:p>
            <w:pPr>
              <w:pStyle w:val="TableParagraph"/>
              <w:spacing w:line="206"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592" w:type="dxa"/>
          </w:tcPr>
          <w:p>
            <w:pPr>
              <w:pStyle w:val="TableParagraph"/>
              <w:spacing w:line="206" w:lineRule="exact"/>
              <w:ind w:left="371"/>
              <w:rPr>
                <w:sz w:val="20"/>
              </w:rPr>
            </w:pPr>
            <w:r>
              <w:rPr>
                <w:sz w:val="20"/>
              </w:rPr>
              <w:t>Delivered Orders - Obligations, Paid</w:t>
            </w:r>
          </w:p>
        </w:tc>
      </w:tr>
      <w:tr>
        <w:trPr>
          <w:trHeight w:val="355" w:hRule="atLeast"/>
        </w:trPr>
        <w:tc>
          <w:tcPr>
            <w:tcW w:w="5750"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3592"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592"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119"/>
      </w:pPr>
      <w:r>
        <w:rPr>
          <w:b/>
        </w:rPr>
        <w:t>A148</w:t>
        <w:tab/>
      </w:r>
      <w:r>
        <w:rPr/>
        <w:t>To record decreases to indefinite borrowing</w:t>
      </w:r>
      <w:r>
        <w:rPr>
          <w:spacing w:val="-3"/>
        </w:rPr>
        <w:t> </w:t>
      </w:r>
      <w:r>
        <w:rPr/>
        <w:t>authority.</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 Property"; Credit Reform Case</w:t>
      </w:r>
      <w:r>
        <w:rPr>
          <w:spacing w:val="-6"/>
        </w:rPr>
        <w:t> </w:t>
      </w:r>
      <w:r>
        <w:rPr/>
        <w:t>Study</w:t>
      </w:r>
    </w:p>
    <w:p>
      <w:pPr>
        <w:pStyle w:val="Heading1"/>
        <w:spacing w:before="124"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875"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875"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875"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414300</w:t>
            </w:r>
          </w:p>
        </w:tc>
        <w:tc>
          <w:tcPr>
            <w:tcW w:w="5875" w:type="dxa"/>
          </w:tcPr>
          <w:p>
            <w:pPr>
              <w:pStyle w:val="TableParagraph"/>
              <w:spacing w:line="206" w:lineRule="exact"/>
              <w:ind w:left="371"/>
              <w:rPr>
                <w:sz w:val="20"/>
              </w:rPr>
            </w:pPr>
            <w:r>
              <w:rPr>
                <w:sz w:val="20"/>
              </w:rPr>
              <w:t>Current-Year Decreases to Indefinite Borrowing Authority Realized</w:t>
            </w:r>
          </w:p>
        </w:tc>
      </w:tr>
    </w:tbl>
    <w:p>
      <w:pPr>
        <w:spacing w:line="228" w:lineRule="exact" w:before="123"/>
        <w:ind w:left="778" w:right="0" w:firstLine="0"/>
        <w:jc w:val="left"/>
        <w:rPr>
          <w:b/>
          <w:sz w:val="20"/>
        </w:rPr>
      </w:pPr>
      <w:r>
        <w:rPr>
          <w:b/>
          <w:sz w:val="20"/>
        </w:rPr>
        <w:t>Proprietary Entry</w:t>
      </w:r>
    </w:p>
    <w:p>
      <w:pPr>
        <w:pStyle w:val="BodyText"/>
        <w:spacing w:line="228" w:lineRule="exact"/>
        <w:ind w:left="778"/>
      </w:pPr>
      <w:r>
        <w:rPr/>
        <w:t>None</w:t>
      </w:r>
    </w:p>
    <w:p>
      <w:pPr>
        <w:pStyle w:val="BodyText"/>
      </w:pPr>
    </w:p>
    <w:p>
      <w:pPr>
        <w:pStyle w:val="BodyText"/>
        <w:tabs>
          <w:tab w:pos="778" w:val="left" w:leader="none"/>
        </w:tabs>
        <w:spacing w:before="1"/>
        <w:ind w:left="118"/>
      </w:pPr>
      <w:r>
        <w:rPr>
          <w:b/>
        </w:rPr>
        <w:t>A152</w:t>
        <w:tab/>
      </w:r>
      <w:r>
        <w:rPr/>
        <w:t>To record indefinite or definite borrowing</w:t>
      </w:r>
      <w:r>
        <w:rPr>
          <w:spacing w:val="-2"/>
        </w:rPr>
        <w:t> </w:t>
      </w:r>
      <w:r>
        <w:rPr/>
        <w:t>authority.</w:t>
      </w:r>
    </w:p>
    <w:p>
      <w:pPr>
        <w:tabs>
          <w:tab w:pos="1959" w:val="left" w:leader="none"/>
        </w:tabs>
        <w:spacing w:line="367" w:lineRule="auto" w:before="120"/>
        <w:ind w:left="778" w:right="763" w:firstLine="0"/>
        <w:jc w:val="left"/>
        <w:rPr>
          <w:b/>
          <w:sz w:val="20"/>
        </w:rPr>
      </w:pPr>
      <w:r>
        <w:rPr/>
        <w:pict>
          <v:shape style="position:absolute;margin-left:120.427757pt;margin-top:52.903934pt;width:326.8pt;height:34.1pt;mso-position-horizontal-relative:page;mso-position-vertical-relative:paragraph;z-index: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414100</w:t>
                        </w:r>
                      </w:p>
                    </w:tc>
                    <w:tc>
                      <w:tcPr>
                        <w:tcW w:w="4379" w:type="dxa"/>
                      </w:tcPr>
                      <w:p>
                        <w:pPr>
                          <w:pStyle w:val="TableParagraph"/>
                          <w:spacing w:line="206" w:lineRule="exact"/>
                          <w:ind w:left="172"/>
                          <w:rPr>
                            <w:sz w:val="20"/>
                          </w:rPr>
                        </w:pPr>
                        <w:r>
                          <w:rPr>
                            <w:sz w:val="20"/>
                          </w:rPr>
                          <w:t>Current-Year Borrowing Authority Realized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379"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bl>
                <w:p>
                  <w:pPr>
                    <w:pStyle w:val="BodyText"/>
                  </w:pPr>
                </w:p>
              </w:txbxContent>
            </v:textbox>
            <w10:wrap type="none"/>
          </v:shape>
        </w:pict>
      </w:r>
      <w:r>
        <w:rPr>
          <w:b/>
          <w:sz w:val="20"/>
        </w:rPr>
        <w:t>Comment:</w:t>
        <w:tab/>
      </w:r>
      <w:r>
        <w:rPr>
          <w:sz w:val="20"/>
        </w:rPr>
        <w:t>To cover reductions of indefinite borrowing authority, see USSGL TC-A148. </w:t>
      </w:r>
      <w:r>
        <w:rPr>
          <w:b/>
          <w:sz w:val="20"/>
        </w:rPr>
        <w:t>Reference:</w:t>
        <w:tab/>
      </w:r>
      <w:r>
        <w:rPr>
          <w:sz w:val="20"/>
        </w:rPr>
        <w:t>USSGL implementation guidance; USSGL Budgetary Accounting Guide </w:t>
      </w:r>
      <w:r>
        <w:rPr>
          <w:b/>
          <w:sz w:val="20"/>
        </w:rPr>
        <w:t>Budgetary Entry</w:t>
      </w:r>
    </w:p>
    <w:p>
      <w:pPr>
        <w:pStyle w:val="BodyText"/>
        <w:rPr>
          <w:b/>
          <w:sz w:val="22"/>
        </w:rPr>
      </w:pPr>
    </w:p>
    <w:p>
      <w:pPr>
        <w:pStyle w:val="BodyText"/>
        <w:rPr>
          <w:b/>
          <w:sz w:val="22"/>
        </w:rPr>
      </w:pPr>
    </w:p>
    <w:p>
      <w:pPr>
        <w:pStyle w:val="Heading1"/>
        <w:spacing w:line="227" w:lineRule="exact" w:before="184"/>
        <w:ind w:left="778"/>
      </w:pPr>
      <w:r>
        <w:rPr/>
        <w:t>Proprietary Entry</w:t>
      </w:r>
    </w:p>
    <w:p>
      <w:pPr>
        <w:pStyle w:val="BodyText"/>
        <w:spacing w:line="227" w:lineRule="exact"/>
        <w:ind w:left="777"/>
      </w:pPr>
      <w:r>
        <w:rPr/>
        <w:t>None</w:t>
      </w:r>
    </w:p>
    <w:p>
      <w:pPr>
        <w:pStyle w:val="BodyText"/>
      </w:pPr>
    </w:p>
    <w:p>
      <w:pPr>
        <w:pStyle w:val="BodyText"/>
        <w:tabs>
          <w:tab w:pos="777" w:val="left" w:leader="none"/>
        </w:tabs>
        <w:ind w:left="118"/>
      </w:pPr>
      <w:r>
        <w:rPr>
          <w:b/>
        </w:rPr>
        <w:t>A154</w:t>
        <w:tab/>
      </w:r>
      <w:r>
        <w:rPr/>
        <w:t>To record the realization of borrowing authority that was previously</w:t>
      </w:r>
      <w:r>
        <w:rPr>
          <w:spacing w:val="-14"/>
        </w:rPr>
        <w:t> </w:t>
      </w:r>
      <w:r>
        <w:rPr/>
        <w:t>estimated.</w:t>
      </w:r>
    </w:p>
    <w:p>
      <w:pPr>
        <w:pStyle w:val="BodyText"/>
        <w:tabs>
          <w:tab w:pos="1958" w:val="left" w:leader="none"/>
        </w:tabs>
        <w:spacing w:before="121"/>
        <w:ind w:left="1958" w:right="435" w:hanging="1181"/>
      </w:pPr>
      <w:r>
        <w:rPr>
          <w:b/>
        </w:rPr>
        <w:t>Comment:</w:t>
        <w:tab/>
      </w:r>
      <w:r>
        <w:rPr/>
        <w:t>When</w:t>
      </w:r>
      <w:r>
        <w:rPr>
          <w:spacing w:val="-5"/>
        </w:rPr>
        <w:t> </w:t>
      </w:r>
      <w:r>
        <w:rPr/>
        <w:t>borrowing</w:t>
      </w:r>
      <w:r>
        <w:rPr>
          <w:spacing w:val="-5"/>
        </w:rPr>
        <w:t> </w:t>
      </w:r>
      <w:r>
        <w:rPr/>
        <w:t>authority</w:t>
      </w:r>
      <w:r>
        <w:rPr>
          <w:spacing w:val="-5"/>
        </w:rPr>
        <w:t> </w:t>
      </w:r>
      <w:r>
        <w:rPr/>
        <w:t>is</w:t>
      </w:r>
      <w:r>
        <w:rPr>
          <w:spacing w:val="-5"/>
        </w:rPr>
        <w:t> </w:t>
      </w:r>
      <w:r>
        <w:rPr/>
        <w:t>estimated,</w:t>
      </w:r>
      <w:r>
        <w:rPr>
          <w:spacing w:val="-4"/>
        </w:rPr>
        <w:t> </w:t>
      </w:r>
      <w:r>
        <w:rPr/>
        <w:t>the</w:t>
      </w:r>
      <w:r>
        <w:rPr>
          <w:spacing w:val="-4"/>
        </w:rPr>
        <w:t> </w:t>
      </w:r>
      <w:r>
        <w:rPr/>
        <w:t>actual</w:t>
      </w:r>
      <w:r>
        <w:rPr>
          <w:spacing w:val="-4"/>
        </w:rPr>
        <w:t> </w:t>
      </w:r>
      <w:r>
        <w:rPr/>
        <w:t>borrowing</w:t>
      </w:r>
      <w:r>
        <w:rPr>
          <w:spacing w:val="-3"/>
        </w:rPr>
        <w:t> </w:t>
      </w:r>
      <w:r>
        <w:rPr/>
        <w:t>authority</w:t>
      </w:r>
      <w:r>
        <w:rPr>
          <w:spacing w:val="-5"/>
        </w:rPr>
        <w:t> </w:t>
      </w:r>
      <w:r>
        <w:rPr/>
        <w:t>is</w:t>
      </w:r>
      <w:r>
        <w:rPr>
          <w:spacing w:val="-5"/>
        </w:rPr>
        <w:t> </w:t>
      </w:r>
      <w:r>
        <w:rPr/>
        <w:t>realized based on the amount obligated. Also post USSGL</w:t>
      </w:r>
      <w:r>
        <w:rPr>
          <w:spacing w:val="-5"/>
        </w:rPr>
        <w:t> </w:t>
      </w:r>
      <w:r>
        <w:rPr/>
        <w:t>TC-B306.</w:t>
      </w:r>
    </w:p>
    <w:p>
      <w:pPr>
        <w:pStyle w:val="BodyText"/>
        <w:tabs>
          <w:tab w:pos="1958" w:val="left" w:leader="none"/>
        </w:tabs>
        <w:spacing w:before="121"/>
        <w:ind w:left="777"/>
      </w:pPr>
      <w:r>
        <w:rPr>
          <w:b/>
        </w:rPr>
        <w:t>Reference:</w:t>
        <w:tab/>
      </w:r>
      <w:r>
        <w:rPr/>
        <w:t>USSGL implementation guidance; Borrowing Authority Case</w:t>
      </w:r>
      <w:r>
        <w:rPr>
          <w:spacing w:val="-8"/>
        </w:rPr>
        <w:t> </w:t>
      </w:r>
      <w:r>
        <w:rPr/>
        <w:t>Studies</w:t>
      </w:r>
    </w:p>
    <w:p>
      <w:pPr>
        <w:pStyle w:val="Heading1"/>
        <w:spacing w:before="123"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79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414100</w:t>
            </w:r>
          </w:p>
        </w:tc>
        <w:tc>
          <w:tcPr>
            <w:tcW w:w="3793" w:type="dxa"/>
          </w:tcPr>
          <w:p>
            <w:pPr>
              <w:pStyle w:val="TableParagraph"/>
              <w:spacing w:line="206" w:lineRule="exact"/>
              <w:ind w:right="60"/>
              <w:jc w:val="right"/>
              <w:rPr>
                <w:sz w:val="20"/>
              </w:rPr>
            </w:pPr>
            <w:r>
              <w:rPr>
                <w:sz w:val="20"/>
              </w:rPr>
              <w:t>Current-Year Borrowing Authority Realized</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404200</w:t>
            </w:r>
          </w:p>
        </w:tc>
        <w:tc>
          <w:tcPr>
            <w:tcW w:w="3793" w:type="dxa"/>
          </w:tcPr>
          <w:p>
            <w:pPr>
              <w:pStyle w:val="TableParagraph"/>
              <w:spacing w:line="206" w:lineRule="exact"/>
              <w:ind w:right="49"/>
              <w:jc w:val="right"/>
              <w:rPr>
                <w:sz w:val="20"/>
              </w:rPr>
            </w:pPr>
            <w:r>
              <w:rPr>
                <w:sz w:val="20"/>
              </w:rPr>
              <w:t>Estimated Indefinite Borrowing Authority</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186" w:hanging="660"/>
      </w:pPr>
      <w:r>
        <w:rPr>
          <w:b/>
        </w:rPr>
        <w:t>A155</w:t>
        <w:tab/>
      </w:r>
      <w:r>
        <w:rPr/>
        <w:t>To record an appropriation to liquidate obligations initially incurred against the authority to borrow when the borrowing authority was not</w:t>
      </w:r>
      <w:r>
        <w:rPr>
          <w:spacing w:val="-6"/>
        </w:rPr>
        <w:t> </w:t>
      </w:r>
      <w:r>
        <w:rPr/>
        <w:t>exercised.</w:t>
      </w:r>
    </w:p>
    <w:p>
      <w:pPr>
        <w:pStyle w:val="BodyText"/>
        <w:tabs>
          <w:tab w:pos="1960" w:val="left" w:leader="none"/>
        </w:tabs>
        <w:spacing w:before="118"/>
        <w:ind w:left="1960" w:right="260" w:hanging="1181"/>
      </w:pPr>
      <w:r>
        <w:rPr>
          <w:b/>
        </w:rPr>
        <w:t>Comment:</w:t>
        <w:tab/>
      </w:r>
      <w:r>
        <w:rPr/>
        <w:t>The</w:t>
      </w:r>
      <w:r>
        <w:rPr>
          <w:spacing w:val="-4"/>
        </w:rPr>
        <w:t> </w:t>
      </w:r>
      <w:r>
        <w:rPr/>
        <w:t>transaction</w:t>
      </w:r>
      <w:r>
        <w:rPr>
          <w:spacing w:val="-5"/>
        </w:rPr>
        <w:t> </w:t>
      </w:r>
      <w:r>
        <w:rPr/>
        <w:t>is</w:t>
      </w:r>
      <w:r>
        <w:rPr>
          <w:spacing w:val="-5"/>
        </w:rPr>
        <w:t> </w:t>
      </w:r>
      <w:r>
        <w:rPr/>
        <w:t>based</w:t>
      </w:r>
      <w:r>
        <w:rPr>
          <w:spacing w:val="-3"/>
        </w:rPr>
        <w:t> </w:t>
      </w:r>
      <w:r>
        <w:rPr/>
        <w:t>on</w:t>
      </w:r>
      <w:r>
        <w:rPr>
          <w:spacing w:val="-5"/>
        </w:rPr>
        <w:t> </w:t>
      </w:r>
      <w:r>
        <w:rPr/>
        <w:t>an</w:t>
      </w:r>
      <w:r>
        <w:rPr>
          <w:spacing w:val="-3"/>
        </w:rPr>
        <w:t> </w:t>
      </w:r>
      <w:r>
        <w:rPr/>
        <w:t>appropriation</w:t>
      </w:r>
      <w:r>
        <w:rPr>
          <w:spacing w:val="-5"/>
        </w:rPr>
        <w:t> </w:t>
      </w:r>
      <w:r>
        <w:rPr/>
        <w:t>or</w:t>
      </w:r>
      <w:r>
        <w:rPr>
          <w:spacing w:val="-3"/>
        </w:rPr>
        <w:t> </w:t>
      </w:r>
      <w:r>
        <w:rPr/>
        <w:t>authorizing</w:t>
      </w:r>
      <w:r>
        <w:rPr>
          <w:spacing w:val="-5"/>
        </w:rPr>
        <w:t> </w:t>
      </w:r>
      <w:r>
        <w:rPr/>
        <w:t>language</w:t>
      </w:r>
      <w:r>
        <w:rPr>
          <w:spacing w:val="-4"/>
        </w:rPr>
        <w:t> </w:t>
      </w:r>
      <w:r>
        <w:rPr/>
        <w:t>that</w:t>
      </w:r>
      <w:r>
        <w:rPr>
          <w:spacing w:val="-4"/>
        </w:rPr>
        <w:t> </w:t>
      </w:r>
      <w:r>
        <w:rPr/>
        <w:t>allows</w:t>
      </w:r>
      <w:r>
        <w:rPr>
          <w:spacing w:val="-5"/>
        </w:rPr>
        <w:t> </w:t>
      </w:r>
      <w:r>
        <w:rPr/>
        <w:t>the agency to have this type of</w:t>
      </w:r>
      <w:r>
        <w:rPr>
          <w:spacing w:val="-5"/>
        </w:rPr>
        <w:t> </w:t>
      </w:r>
      <w:r>
        <w:rPr/>
        <w:t>activity.</w:t>
      </w:r>
    </w:p>
    <w:p>
      <w:pPr>
        <w:pStyle w:val="BodyText"/>
        <w:tabs>
          <w:tab w:pos="1960" w:val="left" w:leader="none"/>
        </w:tabs>
        <w:spacing w:before="121"/>
        <w:ind w:left="779"/>
      </w:pPr>
      <w:r>
        <w:rPr>
          <w:b/>
        </w:rPr>
        <w:t>Reference:</w:t>
        <w:tab/>
      </w:r>
      <w:r>
        <w:rPr/>
        <w:t>USSGL implementation guidance; Borrowing Authority Case</w:t>
      </w:r>
      <w:r>
        <w:rPr>
          <w:spacing w:val="-8"/>
        </w:rPr>
        <w:t> </w:t>
      </w:r>
      <w:r>
        <w:rPr/>
        <w:t>Studies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5" w:hRule="atLeast"/>
        </w:trPr>
        <w:tc>
          <w:tcPr>
            <w:tcW w:w="7022"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411900</w:t>
            </w:r>
          </w:p>
        </w:tc>
        <w:tc>
          <w:tcPr>
            <w:tcW w:w="4864" w:type="dxa"/>
          </w:tcPr>
          <w:p>
            <w:pPr>
              <w:pStyle w:val="TableParagraph"/>
              <w:spacing w:line="206" w:lineRule="exact"/>
              <w:ind w:left="172"/>
              <w:rPr>
                <w:sz w:val="20"/>
              </w:rPr>
            </w:pPr>
            <w:r>
              <w:rPr>
                <w:sz w:val="20"/>
              </w:rPr>
              <w:t>Other Appropriations Realized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414000</w:t>
            </w:r>
          </w:p>
        </w:tc>
        <w:tc>
          <w:tcPr>
            <w:tcW w:w="4864" w:type="dxa"/>
          </w:tcPr>
          <w:p>
            <w:pPr>
              <w:pStyle w:val="TableParagraph"/>
              <w:spacing w:line="206" w:lineRule="exact"/>
              <w:ind w:left="371"/>
              <w:rPr>
                <w:sz w:val="20"/>
              </w:rPr>
            </w:pPr>
            <w:r>
              <w:rPr>
                <w:sz w:val="20"/>
              </w:rPr>
              <w:t>Substitution of Borrowing Authority</w:t>
            </w:r>
          </w:p>
        </w:tc>
      </w:tr>
      <w:tr>
        <w:trPr>
          <w:trHeight w:val="352" w:hRule="atLeast"/>
        </w:trPr>
        <w:tc>
          <w:tcPr>
            <w:tcW w:w="7022"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4864" w:type="dxa"/>
          </w:tcPr>
          <w:p>
            <w:pPr>
              <w:pStyle w:val="TableParagraph"/>
              <w:spacing w:line="206" w:lineRule="exact"/>
              <w:ind w:left="371"/>
              <w:rPr>
                <w:sz w:val="20"/>
              </w:rPr>
            </w:pPr>
            <w:r>
              <w:rPr>
                <w:sz w:val="20"/>
              </w:rPr>
              <w:t>Unexpended Appropriations - Appropriations Received</w:t>
            </w:r>
          </w:p>
        </w:tc>
      </w:tr>
    </w:tbl>
    <w:p>
      <w:pPr>
        <w:pStyle w:val="BodyText"/>
        <w:spacing w:before="1"/>
      </w:pPr>
    </w:p>
    <w:p>
      <w:pPr>
        <w:pStyle w:val="BodyText"/>
        <w:tabs>
          <w:tab w:pos="779" w:val="left" w:leader="none"/>
        </w:tabs>
        <w:ind w:left="779" w:right="188" w:hanging="660"/>
      </w:pPr>
      <w:r>
        <w:rPr>
          <w:b/>
        </w:rPr>
        <w:t>A156</w:t>
        <w:tab/>
      </w:r>
      <w:r>
        <w:rPr/>
        <w:t>To record the drawing of cash to fund borrowing authority from the Bureau of the Fiscal Service or the Federal Financing Bank. This includes non-credit reform borrowings to repay interest (capitalized loan</w:t>
      </w:r>
      <w:r>
        <w:rPr>
          <w:spacing w:val="-1"/>
        </w:rPr>
        <w:t> </w:t>
      </w:r>
      <w:r>
        <w:rPr/>
        <w:t>interest).</w:t>
      </w:r>
    </w:p>
    <w:p>
      <w:pPr>
        <w:pStyle w:val="BodyText"/>
        <w:tabs>
          <w:tab w:pos="1960" w:val="left" w:leader="none"/>
        </w:tabs>
        <w:spacing w:before="119"/>
        <w:ind w:left="1960" w:right="594" w:hanging="1181"/>
      </w:pPr>
      <w:r>
        <w:rPr>
          <w:b/>
        </w:rPr>
        <w:t>Reference:</w:t>
        <w:tab/>
      </w:r>
      <w:r>
        <w:rPr/>
        <w:t>USSGL implementation guidance; USSGL Budgetary Accounting Guide,</w:t>
      </w:r>
      <w:r>
        <w:rPr>
          <w:spacing w:val="-31"/>
        </w:rPr>
        <w:t> </w:t>
      </w:r>
      <w:r>
        <w:rPr/>
        <w:t>Non- Credit Reform Borrowings From Treasury With Capitalized</w:t>
      </w:r>
      <w:r>
        <w:rPr>
          <w:spacing w:val="-16"/>
        </w:rPr>
        <w:t> </w:t>
      </w:r>
      <w:r>
        <w:rPr/>
        <w:t>Interest</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414800</w:t>
            </w:r>
          </w:p>
        </w:tc>
        <w:tc>
          <w:tcPr>
            <w:tcW w:w="4866" w:type="dxa"/>
          </w:tcPr>
          <w:p>
            <w:pPr>
              <w:pStyle w:val="TableParagraph"/>
              <w:spacing w:line="204" w:lineRule="exact"/>
              <w:ind w:left="172"/>
              <w:rPr>
                <w:sz w:val="20"/>
              </w:rPr>
            </w:pPr>
            <w:r>
              <w:rPr>
                <w:sz w:val="20"/>
              </w:rPr>
              <w:t>Resources Realized From Borrowing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414500</w:t>
            </w:r>
          </w:p>
        </w:tc>
        <w:tc>
          <w:tcPr>
            <w:tcW w:w="4866" w:type="dxa"/>
          </w:tcPr>
          <w:p>
            <w:pPr>
              <w:pStyle w:val="TableParagraph"/>
              <w:spacing w:line="204" w:lineRule="exact"/>
              <w:ind w:left="371"/>
              <w:rPr>
                <w:sz w:val="20"/>
              </w:rPr>
            </w:pPr>
            <w:r>
              <w:rPr>
                <w:sz w:val="20"/>
              </w:rPr>
              <w:t>Borrowing Authority Converted to Cash</w:t>
            </w:r>
          </w:p>
        </w:tc>
      </w:tr>
      <w:tr>
        <w:trPr>
          <w:trHeight w:val="355" w:hRule="atLeast"/>
        </w:trPr>
        <w:tc>
          <w:tcPr>
            <w:tcW w:w="702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251000</w:t>
            </w:r>
          </w:p>
        </w:tc>
        <w:tc>
          <w:tcPr>
            <w:tcW w:w="4866" w:type="dxa"/>
          </w:tcPr>
          <w:p>
            <w:pPr>
              <w:pStyle w:val="TableParagraph"/>
              <w:ind w:left="371"/>
              <w:rPr>
                <w:sz w:val="20"/>
              </w:rPr>
            </w:pPr>
            <w:r>
              <w:rPr>
                <w:sz w:val="20"/>
              </w:rPr>
              <w:t>Principal Payable to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251100</w:t>
            </w:r>
          </w:p>
        </w:tc>
        <w:tc>
          <w:tcPr>
            <w:tcW w:w="4866" w:type="dxa"/>
          </w:tcPr>
          <w:p>
            <w:pPr>
              <w:pStyle w:val="TableParagraph"/>
              <w:ind w:left="371"/>
              <w:rPr>
                <w:sz w:val="20"/>
              </w:rPr>
            </w:pPr>
            <w:r>
              <w:rPr>
                <w:sz w:val="20"/>
              </w:rPr>
              <w:t>Capitalized Loan Interest Payable - Non-Credit Reform</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252000</w:t>
            </w:r>
          </w:p>
        </w:tc>
        <w:tc>
          <w:tcPr>
            <w:tcW w:w="4866" w:type="dxa"/>
          </w:tcPr>
          <w:p>
            <w:pPr>
              <w:pStyle w:val="TableParagraph"/>
              <w:spacing w:line="206" w:lineRule="exact"/>
              <w:ind w:left="371"/>
              <w:rPr>
                <w:sz w:val="20"/>
              </w:rPr>
            </w:pPr>
            <w:r>
              <w:rPr>
                <w:sz w:val="20"/>
              </w:rPr>
              <w:t>Principal Payable to the Federal Financing Bank</w:t>
            </w:r>
          </w:p>
        </w:tc>
      </w:tr>
    </w:tbl>
    <w:p>
      <w:pPr>
        <w:pStyle w:val="BodyText"/>
        <w:spacing w:before="10"/>
        <w:rPr>
          <w:b/>
          <w:sz w:val="19"/>
        </w:rPr>
      </w:pPr>
    </w:p>
    <w:p>
      <w:pPr>
        <w:pStyle w:val="BodyText"/>
        <w:tabs>
          <w:tab w:pos="778" w:val="left" w:leader="none"/>
        </w:tabs>
        <w:ind w:left="778" w:right="348" w:hanging="660"/>
      </w:pPr>
      <w:r>
        <w:rPr>
          <w:b/>
        </w:rPr>
        <w:t>A157</w:t>
        <w:tab/>
      </w:r>
      <w:r>
        <w:rPr/>
        <w:t>To record a nonexpenditure nonallocation transfer-in between two trust funds of an appropriation to liquidate contract authority, representing contract authority previously</w:t>
      </w:r>
      <w:r>
        <w:rPr>
          <w:spacing w:val="-14"/>
        </w:rPr>
        <w:t> </w:t>
      </w:r>
      <w:r>
        <w:rPr/>
        <w:t>transferred.</w:t>
      </w:r>
    </w:p>
    <w:p>
      <w:pPr>
        <w:pStyle w:val="BodyText"/>
        <w:tabs>
          <w:tab w:pos="1959" w:val="left" w:leader="none"/>
        </w:tabs>
        <w:spacing w:before="121"/>
        <w:ind w:left="1959" w:right="650" w:hanging="1181"/>
      </w:pPr>
      <w:r>
        <w:rPr>
          <w:b/>
        </w:rPr>
        <w:t>Comment:</w:t>
        <w:tab/>
      </w:r>
      <w:r>
        <w:rPr/>
        <w:t>Refer to USSGL TC-A161 for recording the contract authority previously transferred and establishing the receivable of funds. The previously transferred contract authority (USSGL account 415300, Transfers of Contract Authority - Nonallocation) is not reduced until</w:t>
      </w:r>
      <w:r>
        <w:rPr>
          <w:spacing w:val="0"/>
        </w:rPr>
        <w:t> </w:t>
      </w:r>
      <w:r>
        <w:rPr/>
        <w:t>closing.</w:t>
      </w:r>
    </w:p>
    <w:p>
      <w:pPr>
        <w:pStyle w:val="BodyText"/>
        <w:tabs>
          <w:tab w:pos="1959" w:val="left" w:leader="none"/>
        </w:tabs>
        <w:spacing w:before="119"/>
        <w:ind w:left="1959" w:right="556" w:hanging="1181"/>
      </w:pPr>
      <w:r>
        <w:rPr>
          <w:b/>
        </w:rPr>
        <w:t>Reference:</w:t>
        <w:tab/>
      </w:r>
      <w:r>
        <w:rPr/>
        <w:t>USSGL implementation guidance; Trust Fund Transfers of Contract Authority</w:t>
      </w:r>
      <w:r>
        <w:rPr>
          <w:spacing w:val="-35"/>
        </w:rPr>
        <w:t> </w:t>
      </w:r>
      <w:r>
        <w:rPr/>
        <w:t>- Nonallocation</w:t>
      </w:r>
    </w:p>
    <w:p>
      <w:pPr>
        <w:pStyle w:val="BodyText"/>
        <w:spacing w:before="83"/>
        <w:ind w:left="1959"/>
      </w:pPr>
      <w:r>
        <w:rPr/>
        <w:t>Transfers</w:t>
      </w:r>
    </w:p>
    <w:p>
      <w:pPr>
        <w:pStyle w:val="Heading1"/>
        <w:spacing w:before="123"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2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417000</w:t>
            </w:r>
          </w:p>
        </w:tc>
        <w:tc>
          <w:tcPr>
            <w:tcW w:w="5625" w:type="dxa"/>
          </w:tcPr>
          <w:p>
            <w:pPr>
              <w:pStyle w:val="TableParagraph"/>
              <w:spacing w:line="206" w:lineRule="exact"/>
              <w:ind w:left="172"/>
              <w:rPr>
                <w:sz w:val="20"/>
              </w:rPr>
            </w:pPr>
            <w:r>
              <w:rPr>
                <w:sz w:val="20"/>
              </w:rPr>
              <w:t>Transfers - Current-Year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415400</w:t>
            </w:r>
          </w:p>
        </w:tc>
        <w:tc>
          <w:tcPr>
            <w:tcW w:w="5625" w:type="dxa"/>
          </w:tcPr>
          <w:p>
            <w:pPr>
              <w:pStyle w:val="TableParagraph"/>
              <w:spacing w:line="209" w:lineRule="exact"/>
              <w:ind w:left="371"/>
              <w:rPr>
                <w:sz w:val="20"/>
              </w:rPr>
            </w:pPr>
            <w:r>
              <w:rPr>
                <w:sz w:val="20"/>
              </w:rPr>
              <w:t>Appropriation To Liquidate Contract Authority - Nonallocation -</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25" w:type="dxa"/>
          </w:tcPr>
          <w:p>
            <w:pPr>
              <w:pStyle w:val="TableParagraph"/>
              <w:spacing w:line="204" w:lineRule="exact"/>
              <w:ind w:left="371"/>
              <w:rPr>
                <w:sz w:val="20"/>
              </w:rPr>
            </w:pPr>
            <w:r>
              <w:rPr>
                <w:sz w:val="20"/>
              </w:rPr>
              <w:t>Transferred</w:t>
            </w:r>
          </w:p>
        </w:tc>
      </w:tr>
      <w:tr>
        <w:trPr>
          <w:trHeight w:val="355" w:hRule="atLeast"/>
        </w:trPr>
        <w:tc>
          <w:tcPr>
            <w:tcW w:w="778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2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625" w:type="dxa"/>
          </w:tcPr>
          <w:p>
            <w:pPr>
              <w:pStyle w:val="TableParagraph"/>
              <w:spacing w:line="206" w:lineRule="exact"/>
              <w:ind w:left="371"/>
              <w:rPr>
                <w:sz w:val="20"/>
              </w:rPr>
            </w:pPr>
            <w:r>
              <w:rPr>
                <w:sz w:val="20"/>
              </w:rPr>
              <w:t>Receivable for Transfers of Currently Invested Balances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A158</w:t>
        <w:tab/>
      </w:r>
      <w:r>
        <w:rPr/>
        <w:t>To record actual reductions to borrowing authority previously</w:t>
      </w:r>
      <w:r>
        <w:rPr>
          <w:spacing w:val="-9"/>
        </w:rPr>
        <w:t> </w:t>
      </w:r>
      <w:r>
        <w:rPr/>
        <w:t>anticipated.</w:t>
      </w:r>
    </w:p>
    <w:p>
      <w:pPr>
        <w:tabs>
          <w:tab w:pos="1960" w:val="left" w:leader="none"/>
        </w:tabs>
        <w:spacing w:line="367" w:lineRule="auto" w:before="120"/>
        <w:ind w:left="779" w:right="1104" w:firstLine="0"/>
        <w:jc w:val="left"/>
        <w:rPr>
          <w:b/>
          <w:sz w:val="20"/>
        </w:rPr>
      </w:pPr>
      <w:r>
        <w:rPr/>
        <w:pict>
          <v:shape style="position:absolute;margin-left:120.477562pt;margin-top:52.903946pt;width:401.6pt;height:22.6pt;mso-position-horizontal-relative:page;mso-position-vertical-relative:paragraph;z-index:104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404400</w:t>
                        </w:r>
                      </w:p>
                    </w:tc>
                    <w:tc>
                      <w:tcPr>
                        <w:tcW w:w="5875" w:type="dxa"/>
                      </w:tcPr>
                      <w:p>
                        <w:pPr>
                          <w:pStyle w:val="TableParagraph"/>
                          <w:spacing w:line="206" w:lineRule="exact"/>
                          <w:ind w:left="172"/>
                          <w:rPr>
                            <w:sz w:val="20"/>
                          </w:rPr>
                        </w:pPr>
                        <w:r>
                          <w:rPr>
                            <w:sz w:val="20"/>
                          </w:rPr>
                          <w:t>Anticipated Reductions to Borrowing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414300</w:t>
                        </w:r>
                      </w:p>
                    </w:tc>
                    <w:tc>
                      <w:tcPr>
                        <w:tcW w:w="5875" w:type="dxa"/>
                      </w:tcPr>
                      <w:p>
                        <w:pPr>
                          <w:pStyle w:val="TableParagraph"/>
                          <w:spacing w:line="206" w:lineRule="exact"/>
                          <w:ind w:left="371"/>
                          <w:rPr>
                            <w:sz w:val="20"/>
                          </w:rPr>
                        </w:pPr>
                        <w:r>
                          <w:rPr>
                            <w:sz w:val="20"/>
                          </w:rPr>
                          <w:t>Current-Year Decreases to Indefinite Borrowing Authority Realized</w:t>
                        </w:r>
                      </w:p>
                    </w:tc>
                  </w:tr>
                </w:tbl>
                <w:p>
                  <w:pPr>
                    <w:pStyle w:val="BodyText"/>
                  </w:pPr>
                </w:p>
              </w:txbxContent>
            </v:textbox>
            <w10:wrap type="none"/>
          </v:shape>
        </w:pict>
      </w:r>
      <w:r>
        <w:rPr>
          <w:b/>
          <w:sz w:val="20"/>
        </w:rPr>
        <w:t>Comment:</w:t>
        <w:tab/>
      </w:r>
      <w:r>
        <w:rPr>
          <w:sz w:val="20"/>
        </w:rPr>
        <w:t>See USSGL TC-A164 for anticipated reductions to borrowing authority. </w:t>
      </w:r>
      <w:r>
        <w:rPr>
          <w:b/>
          <w:sz w:val="20"/>
        </w:rPr>
        <w:t>Reference:</w:t>
        <w:tab/>
      </w:r>
      <w:r>
        <w:rPr>
          <w:sz w:val="20"/>
        </w:rPr>
        <w:t>USSGL implementation guidance; USSGL Budgetary Accounting</w:t>
      </w:r>
      <w:r>
        <w:rPr>
          <w:spacing w:val="-28"/>
          <w:sz w:val="20"/>
        </w:rPr>
        <w:t> </w:t>
      </w:r>
      <w:r>
        <w:rPr>
          <w:sz w:val="20"/>
        </w:rPr>
        <w:t>Guide </w:t>
      </w:r>
      <w:r>
        <w:rPr>
          <w:b/>
          <w:sz w:val="20"/>
        </w:rPr>
        <w:t>Budgetary Entry</w:t>
      </w:r>
    </w:p>
    <w:p>
      <w:pPr>
        <w:pStyle w:val="BodyText"/>
        <w:rPr>
          <w:b/>
          <w:sz w:val="22"/>
        </w:rPr>
      </w:pPr>
    </w:p>
    <w:p>
      <w:pPr>
        <w:pStyle w:val="BodyText"/>
        <w:spacing w:before="10"/>
        <w:rPr>
          <w:b/>
          <w:sz w:val="17"/>
        </w:rPr>
      </w:pPr>
    </w:p>
    <w:p>
      <w:pPr>
        <w:pStyle w:val="Heading1"/>
        <w:spacing w:line="228" w:lineRule="exact" w:before="0"/>
      </w:pPr>
      <w:r>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spacing w:before="1"/>
        <w:ind w:left="779" w:right="305" w:hanging="660"/>
      </w:pPr>
      <w:r>
        <w:rPr>
          <w:b/>
        </w:rPr>
        <w:t>A159</w:t>
        <w:tab/>
      </w:r>
      <w:r>
        <w:rPr/>
        <w:t>To</w:t>
      </w:r>
      <w:r>
        <w:rPr>
          <w:spacing w:val="-5"/>
        </w:rPr>
        <w:t> </w:t>
      </w:r>
      <w:r>
        <w:rPr/>
        <w:t>record</w:t>
      </w:r>
      <w:r>
        <w:rPr>
          <w:spacing w:val="-3"/>
        </w:rPr>
        <w:t> </w:t>
      </w:r>
      <w:r>
        <w:rPr/>
        <w:t>the</w:t>
      </w:r>
      <w:r>
        <w:rPr>
          <w:spacing w:val="-4"/>
        </w:rPr>
        <w:t> </w:t>
      </w:r>
      <w:r>
        <w:rPr/>
        <w:t>amount</w:t>
      </w:r>
      <w:r>
        <w:rPr>
          <w:spacing w:val="-4"/>
        </w:rPr>
        <w:t> </w:t>
      </w:r>
      <w:r>
        <w:rPr/>
        <w:t>of</w:t>
      </w:r>
      <w:r>
        <w:rPr>
          <w:spacing w:val="-6"/>
        </w:rPr>
        <w:t> </w:t>
      </w:r>
      <w:r>
        <w:rPr/>
        <w:t>borrowing</w:t>
      </w:r>
      <w:r>
        <w:rPr>
          <w:spacing w:val="-5"/>
        </w:rPr>
        <w:t> </w:t>
      </w:r>
      <w:r>
        <w:rPr/>
        <w:t>authority</w:t>
      </w:r>
      <w:r>
        <w:rPr>
          <w:spacing w:val="-7"/>
        </w:rPr>
        <w:t> </w:t>
      </w:r>
      <w:r>
        <w:rPr/>
        <w:t>that</w:t>
      </w:r>
      <w:r>
        <w:rPr>
          <w:spacing w:val="-2"/>
        </w:rPr>
        <w:t> </w:t>
      </w:r>
      <w:r>
        <w:rPr/>
        <w:t>was</w:t>
      </w:r>
      <w:r>
        <w:rPr>
          <w:spacing w:val="-5"/>
        </w:rPr>
        <w:t> </w:t>
      </w:r>
      <w:r>
        <w:rPr/>
        <w:t>substituted with</w:t>
      </w:r>
      <w:r>
        <w:rPr>
          <w:spacing w:val="-5"/>
        </w:rPr>
        <w:t> </w:t>
      </w:r>
      <w:r>
        <w:rPr/>
        <w:t>offsetting</w:t>
      </w:r>
      <w:r>
        <w:rPr>
          <w:spacing w:val="-5"/>
        </w:rPr>
        <w:t> </w:t>
      </w:r>
      <w:r>
        <w:rPr/>
        <w:t>collections</w:t>
      </w:r>
      <w:r>
        <w:rPr>
          <w:spacing w:val="-2"/>
        </w:rPr>
        <w:t> </w:t>
      </w:r>
      <w:r>
        <w:rPr/>
        <w:t>when the borrowing was not</w:t>
      </w:r>
      <w:r>
        <w:rPr>
          <w:spacing w:val="1"/>
        </w:rPr>
        <w:t> </w:t>
      </w:r>
      <w:r>
        <w:rPr/>
        <w:t>exercised.</w:t>
      </w:r>
    </w:p>
    <w:p>
      <w:pPr>
        <w:pStyle w:val="BodyText"/>
        <w:tabs>
          <w:tab w:pos="1959" w:val="left" w:leader="none"/>
        </w:tabs>
        <w:spacing w:before="120"/>
        <w:ind w:left="1959" w:right="545" w:hanging="1181"/>
      </w:pPr>
      <w:r>
        <w:rPr>
          <w:b/>
        </w:rPr>
        <w:t>Comment:</w:t>
        <w:tab/>
      </w:r>
      <w:r>
        <w:rPr/>
        <w:t>The transaction is based on an appropriation or authorizing</w:t>
      </w:r>
      <w:r>
        <w:rPr>
          <w:spacing w:val="-37"/>
        </w:rPr>
        <w:t> </w:t>
      </w:r>
      <w:r>
        <w:rPr/>
        <w:t>language that allows such activity and is used in conjunction with USSGL</w:t>
      </w:r>
      <w:r>
        <w:rPr>
          <w:spacing w:val="-9"/>
        </w:rPr>
        <w:t> </w:t>
      </w:r>
      <w:r>
        <w:rPr/>
        <w:t>TC-C110.</w:t>
      </w:r>
    </w:p>
    <w:p>
      <w:pPr>
        <w:pStyle w:val="BodyText"/>
        <w:tabs>
          <w:tab w:pos="1959" w:val="left" w:leader="none"/>
        </w:tabs>
        <w:spacing w:before="119"/>
        <w:ind w:left="778"/>
      </w:pPr>
      <w:r>
        <w:rPr>
          <w:b/>
        </w:rPr>
        <w:t>Reference:</w:t>
        <w:tab/>
      </w:r>
      <w:r>
        <w:rPr/>
        <w:t>USSGL implementation guidance; Borrowing Authority Case</w:t>
      </w:r>
      <w:r>
        <w:rPr>
          <w:spacing w:val="-8"/>
        </w:rPr>
        <w:t> </w:t>
      </w:r>
      <w:r>
        <w:rPr/>
        <w:t>Studies</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05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404400</w:t>
            </w:r>
          </w:p>
        </w:tc>
        <w:tc>
          <w:tcPr>
            <w:tcW w:w="4057" w:type="dxa"/>
          </w:tcPr>
          <w:p>
            <w:pPr>
              <w:pStyle w:val="TableParagraph"/>
              <w:spacing w:line="206" w:lineRule="exact"/>
              <w:ind w:left="172"/>
              <w:rPr>
                <w:sz w:val="20"/>
              </w:rPr>
            </w:pPr>
            <w:r>
              <w:rPr>
                <w:sz w:val="20"/>
              </w:rPr>
              <w:t>Anticipated Reductions to Borrowing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414000</w:t>
            </w:r>
          </w:p>
        </w:tc>
        <w:tc>
          <w:tcPr>
            <w:tcW w:w="4057" w:type="dxa"/>
          </w:tcPr>
          <w:p>
            <w:pPr>
              <w:pStyle w:val="TableParagraph"/>
              <w:spacing w:line="206" w:lineRule="exact"/>
              <w:ind w:left="371"/>
              <w:rPr>
                <w:sz w:val="20"/>
              </w:rPr>
            </w:pPr>
            <w:r>
              <w:rPr>
                <w:sz w:val="20"/>
              </w:rPr>
              <w:t>Substitution of Borrowing Authority</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251" w:hanging="660"/>
      </w:pPr>
      <w:r>
        <w:rPr>
          <w:b/>
        </w:rPr>
        <w:t>A160</w:t>
        <w:tab/>
      </w:r>
      <w:r>
        <w:rPr/>
        <w:t>To record a nonexpenditure nonallocation transfer-out between two trust funds of an appropriation to liquidate contract authority, representing contract authority previously</w:t>
      </w:r>
      <w:r>
        <w:rPr>
          <w:spacing w:val="-13"/>
        </w:rPr>
        <w:t> </w:t>
      </w:r>
      <w:r>
        <w:rPr/>
        <w:t>transferred.</w:t>
      </w:r>
    </w:p>
    <w:p>
      <w:pPr>
        <w:pStyle w:val="BodyText"/>
        <w:tabs>
          <w:tab w:pos="1958" w:val="left" w:leader="none"/>
        </w:tabs>
        <w:spacing w:before="121"/>
        <w:ind w:left="1958" w:right="717" w:hanging="1181"/>
      </w:pPr>
      <w:r>
        <w:rPr>
          <w:b/>
        </w:rPr>
        <w:t>Comment:</w:t>
        <w:tab/>
      </w:r>
      <w:r>
        <w:rPr/>
        <w:t>Refer to USSGL TC-A163 for recording the contract authority previously transferred and establishing the payable of funds. The previously transferred contract authority (USSGL account 415300, Transfers of Contract Authority - Nonallocation) is not reduced until</w:t>
      </w:r>
      <w:r>
        <w:rPr>
          <w:spacing w:val="0"/>
        </w:rPr>
        <w:t> </w:t>
      </w:r>
      <w:r>
        <w:rPr/>
        <w:t>closing.</w:t>
      </w:r>
    </w:p>
    <w:p>
      <w:pPr>
        <w:pStyle w:val="BodyText"/>
        <w:tabs>
          <w:tab w:pos="1958" w:val="left" w:leader="none"/>
        </w:tabs>
        <w:spacing w:before="120"/>
        <w:ind w:left="1958" w:right="523" w:hanging="1181"/>
      </w:pPr>
      <w:r>
        <w:rPr>
          <w:b/>
        </w:rPr>
        <w:t>Reference:</w:t>
        <w:tab/>
      </w:r>
      <w:r>
        <w:rPr/>
        <w:t>USSGL implementation guidance; Trust Fund Transfers of Contract Authority</w:t>
      </w:r>
      <w:r>
        <w:rPr>
          <w:spacing w:val="-34"/>
        </w:rPr>
        <w:t> </w:t>
      </w:r>
      <w:r>
        <w:rPr/>
        <w:t>– Nonallocation</w:t>
      </w:r>
      <w:r>
        <w:rPr>
          <w:spacing w:val="-2"/>
        </w:rPr>
        <w:t> </w:t>
      </w:r>
      <w:r>
        <w:rPr/>
        <w:t>Transfers</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2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415400</w:t>
            </w:r>
          </w:p>
        </w:tc>
        <w:tc>
          <w:tcPr>
            <w:tcW w:w="5426" w:type="dxa"/>
          </w:tcPr>
          <w:p>
            <w:pPr>
              <w:pStyle w:val="TableParagraph"/>
              <w:spacing w:line="204" w:lineRule="exact"/>
              <w:ind w:left="172"/>
              <w:rPr>
                <w:sz w:val="20"/>
              </w:rPr>
            </w:pPr>
            <w:r>
              <w:rPr>
                <w:sz w:val="20"/>
              </w:rPr>
              <w:t>Appropriation To Liquidate Contract Authority - Nonallocation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26" w:type="dxa"/>
          </w:tcPr>
          <w:p>
            <w:pPr>
              <w:pStyle w:val="TableParagraph"/>
              <w:spacing w:line="209" w:lineRule="exact"/>
              <w:ind w:left="172"/>
              <w:rPr>
                <w:sz w:val="20"/>
              </w:rPr>
            </w:pPr>
            <w:r>
              <w:rPr>
                <w:sz w:val="20"/>
              </w:rPr>
              <w:t>Transferred</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417000</w:t>
            </w:r>
          </w:p>
        </w:tc>
        <w:tc>
          <w:tcPr>
            <w:tcW w:w="5426" w:type="dxa"/>
          </w:tcPr>
          <w:p>
            <w:pPr>
              <w:pStyle w:val="TableParagraph"/>
              <w:spacing w:line="206" w:lineRule="exact"/>
              <w:ind w:left="371"/>
              <w:rPr>
                <w:sz w:val="20"/>
              </w:rPr>
            </w:pPr>
            <w:r>
              <w:rPr>
                <w:sz w:val="20"/>
              </w:rPr>
              <w:t>Transfers - Current-Year Authority</w:t>
            </w:r>
          </w:p>
        </w:tc>
      </w:tr>
      <w:tr>
        <w:trPr>
          <w:trHeight w:val="355" w:hRule="atLeast"/>
        </w:trPr>
        <w:tc>
          <w:tcPr>
            <w:tcW w:w="758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426"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426"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7" w:val="left" w:leader="none"/>
        </w:tabs>
        <w:ind w:left="777" w:right="185" w:hanging="660"/>
      </w:pPr>
      <w:r>
        <w:rPr>
          <w:b/>
        </w:rPr>
        <w:t>A161</w:t>
        <w:tab/>
      </w:r>
      <w:r>
        <w:rPr/>
        <w:t>To</w:t>
      </w:r>
      <w:r>
        <w:rPr>
          <w:spacing w:val="-5"/>
        </w:rPr>
        <w:t> </w:t>
      </w:r>
      <w:r>
        <w:rPr/>
        <w:t>record</w:t>
      </w:r>
      <w:r>
        <w:rPr>
          <w:spacing w:val="-3"/>
        </w:rPr>
        <w:t> </w:t>
      </w:r>
      <w:r>
        <w:rPr/>
        <w:t>the</w:t>
      </w:r>
      <w:r>
        <w:rPr>
          <w:spacing w:val="-4"/>
        </w:rPr>
        <w:t> </w:t>
      </w:r>
      <w:r>
        <w:rPr/>
        <w:t>transfer-in</w:t>
      </w:r>
      <w:r>
        <w:rPr>
          <w:spacing w:val="-5"/>
        </w:rPr>
        <w:t> </w:t>
      </w:r>
      <w:r>
        <w:rPr/>
        <w:t>of</w:t>
      </w:r>
      <w:r>
        <w:rPr>
          <w:spacing w:val="-5"/>
        </w:rPr>
        <w:t> </w:t>
      </w:r>
      <w:r>
        <w:rPr/>
        <w:t>contract</w:t>
      </w:r>
      <w:r>
        <w:rPr>
          <w:spacing w:val="-4"/>
        </w:rPr>
        <w:t> </w:t>
      </w:r>
      <w:r>
        <w:rPr/>
        <w:t>authority</w:t>
      </w:r>
      <w:r>
        <w:rPr>
          <w:spacing w:val="-5"/>
        </w:rPr>
        <w:t> </w:t>
      </w:r>
      <w:r>
        <w:rPr/>
        <w:t>from</w:t>
      </w:r>
      <w:r>
        <w:rPr>
          <w:spacing w:val="-7"/>
        </w:rPr>
        <w:t> </w:t>
      </w:r>
      <w:r>
        <w:rPr/>
        <w:t>one</w:t>
      </w:r>
      <w:r>
        <w:rPr>
          <w:spacing w:val="-1"/>
        </w:rPr>
        <w:t> </w:t>
      </w:r>
      <w:r>
        <w:rPr/>
        <w:t>nonallocation</w:t>
      </w:r>
      <w:r>
        <w:rPr>
          <w:spacing w:val="-5"/>
        </w:rPr>
        <w:t> </w:t>
      </w:r>
      <w:r>
        <w:rPr/>
        <w:t>trust</w:t>
      </w:r>
      <w:r>
        <w:rPr>
          <w:spacing w:val="-4"/>
        </w:rPr>
        <w:t> </w:t>
      </w:r>
      <w:r>
        <w:rPr/>
        <w:t>fund</w:t>
      </w:r>
      <w:r>
        <w:rPr>
          <w:spacing w:val="-3"/>
        </w:rPr>
        <w:t> </w:t>
      </w:r>
      <w:r>
        <w:rPr/>
        <w:t>account</w:t>
      </w:r>
      <w:r>
        <w:rPr>
          <w:spacing w:val="-4"/>
        </w:rPr>
        <w:t> </w:t>
      </w:r>
      <w:r>
        <w:rPr/>
        <w:t>to another, prior to the actual transfer of liquidating authority and fund balance, based upon legislative guidance. This transaction may only be recorded by the Department of</w:t>
      </w:r>
      <w:r>
        <w:rPr>
          <w:spacing w:val="-17"/>
        </w:rPr>
        <w:t> </w:t>
      </w:r>
      <w:r>
        <w:rPr/>
        <w:t>Transportation.</w:t>
      </w:r>
    </w:p>
    <w:p>
      <w:pPr>
        <w:pStyle w:val="BodyText"/>
        <w:tabs>
          <w:tab w:pos="1958" w:val="left" w:leader="none"/>
        </w:tabs>
        <w:spacing w:before="121"/>
        <w:ind w:left="777"/>
      </w:pPr>
      <w:r>
        <w:rPr>
          <w:b/>
        </w:rPr>
        <w:t>Reference:</w:t>
        <w:tab/>
      </w:r>
      <w:r>
        <w:rPr/>
        <w:t>USSGL implementation guidance; Trust Fund Transfers of Contract</w:t>
      </w:r>
      <w:r>
        <w:rPr>
          <w:spacing w:val="-15"/>
        </w:rPr>
        <w:t> </w:t>
      </w:r>
      <w:r>
        <w:rPr/>
        <w:t>Authority</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415300</w:t>
            </w:r>
          </w:p>
        </w:tc>
        <w:tc>
          <w:tcPr>
            <w:tcW w:w="5020" w:type="dxa"/>
          </w:tcPr>
          <w:p>
            <w:pPr>
              <w:pStyle w:val="TableParagraph"/>
              <w:spacing w:line="204" w:lineRule="exact"/>
              <w:ind w:left="172"/>
              <w:rPr>
                <w:sz w:val="20"/>
              </w:rPr>
            </w:pPr>
            <w:r>
              <w:rPr>
                <w:sz w:val="20"/>
              </w:rPr>
              <w:t>Transfers of Contract Authority - Nonallocation</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445000</w:t>
            </w:r>
          </w:p>
        </w:tc>
        <w:tc>
          <w:tcPr>
            <w:tcW w:w="5020" w:type="dxa"/>
          </w:tcPr>
          <w:p>
            <w:pPr>
              <w:pStyle w:val="TableParagraph"/>
              <w:spacing w:line="204" w:lineRule="exact"/>
              <w:ind w:left="371"/>
              <w:rPr>
                <w:sz w:val="20"/>
              </w:rPr>
            </w:pPr>
            <w:r>
              <w:rPr>
                <w:sz w:val="20"/>
              </w:rPr>
              <w:t>Unapportioned Authority</w:t>
            </w:r>
          </w:p>
        </w:tc>
      </w:tr>
      <w:tr>
        <w:trPr>
          <w:trHeight w:val="355" w:hRule="atLeast"/>
        </w:trPr>
        <w:tc>
          <w:tcPr>
            <w:tcW w:w="717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133000</w:t>
            </w:r>
          </w:p>
        </w:tc>
        <w:tc>
          <w:tcPr>
            <w:tcW w:w="5020" w:type="dxa"/>
          </w:tcPr>
          <w:p>
            <w:pPr>
              <w:pStyle w:val="TableParagraph"/>
              <w:spacing w:line="206" w:lineRule="exact"/>
              <w:ind w:left="172"/>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020"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A162</w:t>
        <w:tab/>
      </w:r>
      <w:r>
        <w:rPr/>
        <w:t>To record an estimate of indefinite borrowing authority to cover obligations for the current</w:t>
      </w:r>
      <w:r>
        <w:rPr>
          <w:spacing w:val="-29"/>
        </w:rPr>
        <w:t> </w:t>
      </w:r>
      <w:r>
        <w:rPr/>
        <w:t>year.</w:t>
      </w:r>
    </w:p>
    <w:p>
      <w:pPr>
        <w:pStyle w:val="BodyText"/>
        <w:tabs>
          <w:tab w:pos="1960" w:val="left" w:leader="none"/>
        </w:tabs>
        <w:spacing w:before="120"/>
        <w:ind w:left="779"/>
      </w:pPr>
      <w:r>
        <w:rPr>
          <w:b/>
        </w:rPr>
        <w:t>Reference:</w:t>
        <w:tab/>
      </w:r>
      <w:r>
        <w:rPr/>
        <w:t>USSGL implementation guidance; USSGL Budgetary Accounting</w:t>
      </w:r>
      <w:r>
        <w:rPr>
          <w:spacing w:val="-12"/>
        </w:rPr>
        <w:t> </w:t>
      </w:r>
      <w:r>
        <w:rPr/>
        <w:t>Guide</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404200</w:t>
            </w:r>
          </w:p>
        </w:tc>
        <w:tc>
          <w:tcPr>
            <w:tcW w:w="4379" w:type="dxa"/>
          </w:tcPr>
          <w:p>
            <w:pPr>
              <w:pStyle w:val="TableParagraph"/>
              <w:spacing w:line="206" w:lineRule="exact"/>
              <w:ind w:left="172"/>
              <w:rPr>
                <w:sz w:val="20"/>
              </w:rPr>
            </w:pPr>
            <w:r>
              <w:rPr>
                <w:sz w:val="20"/>
              </w:rPr>
              <w:t>Estimated Indefinite Borrowing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379"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ind w:left="779" w:right="179" w:hanging="660"/>
      </w:pPr>
      <w:r>
        <w:rPr>
          <w:b/>
        </w:rPr>
        <w:t>A163</w:t>
        <w:tab/>
      </w:r>
      <w:r>
        <w:rPr/>
        <w:t>To record the transfer-out of contract authority from one nonallocation trust fund account to another,</w:t>
      </w:r>
      <w:r>
        <w:rPr>
          <w:spacing w:val="-4"/>
        </w:rPr>
        <w:t> </w:t>
      </w:r>
      <w:r>
        <w:rPr/>
        <w:t>prior</w:t>
      </w:r>
      <w:r>
        <w:rPr>
          <w:spacing w:val="-3"/>
        </w:rPr>
        <w:t> </w:t>
      </w:r>
      <w:r>
        <w:rPr/>
        <w:t>to</w:t>
      </w:r>
      <w:r>
        <w:rPr>
          <w:spacing w:val="-3"/>
        </w:rPr>
        <w:t> </w:t>
      </w:r>
      <w:r>
        <w:rPr/>
        <w:t>the</w:t>
      </w:r>
      <w:r>
        <w:rPr>
          <w:spacing w:val="-4"/>
        </w:rPr>
        <w:t> </w:t>
      </w:r>
      <w:r>
        <w:rPr/>
        <w:t>actual</w:t>
      </w:r>
      <w:r>
        <w:rPr>
          <w:spacing w:val="-4"/>
        </w:rPr>
        <w:t> </w:t>
      </w:r>
      <w:r>
        <w:rPr/>
        <w:t>transfer</w:t>
      </w:r>
      <w:r>
        <w:rPr>
          <w:spacing w:val="-3"/>
        </w:rPr>
        <w:t> </w:t>
      </w:r>
      <w:r>
        <w:rPr/>
        <w:t>of</w:t>
      </w:r>
      <w:r>
        <w:rPr>
          <w:spacing w:val="-6"/>
        </w:rPr>
        <w:t> </w:t>
      </w:r>
      <w:r>
        <w:rPr/>
        <w:t>liquidating</w:t>
      </w:r>
      <w:r>
        <w:rPr>
          <w:spacing w:val="-5"/>
        </w:rPr>
        <w:t> </w:t>
      </w:r>
      <w:r>
        <w:rPr/>
        <w:t>authority</w:t>
      </w:r>
      <w:r>
        <w:rPr>
          <w:spacing w:val="-8"/>
        </w:rPr>
        <w:t> </w:t>
      </w:r>
      <w:r>
        <w:rPr/>
        <w:t>and</w:t>
      </w:r>
      <w:r>
        <w:rPr>
          <w:spacing w:val="-3"/>
        </w:rPr>
        <w:t> </w:t>
      </w:r>
      <w:r>
        <w:rPr/>
        <w:t>fund</w:t>
      </w:r>
      <w:r>
        <w:rPr>
          <w:spacing w:val="-3"/>
        </w:rPr>
        <w:t> </w:t>
      </w:r>
      <w:r>
        <w:rPr/>
        <w:t>balance,</w:t>
      </w:r>
      <w:r>
        <w:rPr>
          <w:spacing w:val="-4"/>
        </w:rPr>
        <w:t> </w:t>
      </w:r>
      <w:r>
        <w:rPr/>
        <w:t>based</w:t>
      </w:r>
      <w:r>
        <w:rPr>
          <w:spacing w:val="-3"/>
        </w:rPr>
        <w:t> </w:t>
      </w:r>
      <w:r>
        <w:rPr/>
        <w:t>upon</w:t>
      </w:r>
      <w:r>
        <w:rPr>
          <w:spacing w:val="-5"/>
        </w:rPr>
        <w:t> </w:t>
      </w:r>
      <w:r>
        <w:rPr/>
        <w:t>legislative guidance. This transaction may only be recorded by the Department of</w:t>
      </w:r>
      <w:r>
        <w:rPr>
          <w:spacing w:val="-17"/>
        </w:rPr>
        <w:t> </w:t>
      </w:r>
      <w:r>
        <w:rPr/>
        <w:t>Transportation.</w:t>
      </w:r>
    </w:p>
    <w:p>
      <w:pPr>
        <w:pStyle w:val="BodyText"/>
        <w:tabs>
          <w:tab w:pos="1960" w:val="left" w:leader="none"/>
        </w:tabs>
        <w:spacing w:before="122"/>
        <w:ind w:left="1960" w:right="555" w:hanging="1181"/>
      </w:pPr>
      <w:r>
        <w:rPr>
          <w:b/>
        </w:rPr>
        <w:t>Reference:</w:t>
        <w:tab/>
      </w:r>
      <w:r>
        <w:rPr/>
        <w:t>USSGL implementation guidance; Trust Fund Transfers of Contract Authority</w:t>
      </w:r>
      <w:r>
        <w:rPr>
          <w:spacing w:val="-35"/>
        </w:rPr>
        <w:t> </w:t>
      </w:r>
      <w:r>
        <w:rPr/>
        <w:t>- Nonallocation</w:t>
      </w:r>
    </w:p>
    <w:p>
      <w:pPr>
        <w:pStyle w:val="BodyText"/>
        <w:spacing w:before="80"/>
        <w:ind w:left="1960"/>
      </w:pPr>
      <w:r>
        <w:rPr/>
        <w:t>Transfers</w:t>
      </w:r>
    </w:p>
    <w:p>
      <w:pPr>
        <w:pStyle w:val="Heading1"/>
        <w:spacing w:before="122"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5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952"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952" w:type="dxa"/>
          </w:tcPr>
          <w:p>
            <w:pPr>
              <w:pStyle w:val="TableParagraph"/>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415300</w:t>
            </w:r>
          </w:p>
        </w:tc>
        <w:tc>
          <w:tcPr>
            <w:tcW w:w="4952" w:type="dxa"/>
          </w:tcPr>
          <w:p>
            <w:pPr>
              <w:pStyle w:val="TableParagraph"/>
              <w:spacing w:line="206" w:lineRule="exact"/>
              <w:ind w:left="371"/>
              <w:rPr>
                <w:sz w:val="20"/>
              </w:rPr>
            </w:pPr>
            <w:r>
              <w:rPr>
                <w:sz w:val="20"/>
              </w:rPr>
              <w:t>Transfers of Contract Authority - Nonallocation</w:t>
            </w:r>
          </w:p>
        </w:tc>
      </w:tr>
      <w:tr>
        <w:trPr>
          <w:trHeight w:val="355" w:hRule="atLeast"/>
        </w:trPr>
        <w:tc>
          <w:tcPr>
            <w:tcW w:w="7110"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576500</w:t>
            </w:r>
          </w:p>
        </w:tc>
        <w:tc>
          <w:tcPr>
            <w:tcW w:w="4952" w:type="dxa"/>
          </w:tcPr>
          <w:p>
            <w:pPr>
              <w:pStyle w:val="TableParagraph"/>
              <w:spacing w:line="204" w:lineRule="exact"/>
              <w:ind w:left="172"/>
              <w:rPr>
                <w:sz w:val="20"/>
              </w:rPr>
            </w:pPr>
            <w:r>
              <w:rPr>
                <w:sz w:val="20"/>
              </w:rPr>
              <w:t>Nonexpenditure Financing Sources - Transfers-Out - Other</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215000</w:t>
            </w:r>
          </w:p>
        </w:tc>
        <w:tc>
          <w:tcPr>
            <w:tcW w:w="4952" w:type="dxa"/>
          </w:tcPr>
          <w:p>
            <w:pPr>
              <w:pStyle w:val="TableParagraph"/>
              <w:spacing w:line="204" w:lineRule="exact"/>
              <w:ind w:left="371"/>
              <w:rPr>
                <w:sz w:val="20"/>
              </w:rPr>
            </w:pPr>
            <w:r>
              <w:rPr>
                <w:sz w:val="20"/>
              </w:rPr>
              <w:t>Payable for Transfers of Currently Invested Balances</w:t>
            </w:r>
          </w:p>
        </w:tc>
      </w:tr>
    </w:tbl>
    <w:p>
      <w:pPr>
        <w:pStyle w:val="BodyText"/>
        <w:spacing w:before="1"/>
        <w:rPr>
          <w:b/>
        </w:rPr>
      </w:pPr>
    </w:p>
    <w:p>
      <w:pPr>
        <w:pStyle w:val="BodyText"/>
        <w:tabs>
          <w:tab w:pos="779" w:val="left" w:leader="none"/>
        </w:tabs>
        <w:ind w:left="119"/>
      </w:pPr>
      <w:r>
        <w:rPr>
          <w:b/>
        </w:rPr>
        <w:t>A164</w:t>
        <w:tab/>
      </w:r>
      <w:r>
        <w:rPr/>
        <w:t>To record anticipated reductions to borrowing</w:t>
      </w:r>
      <w:r>
        <w:rPr>
          <w:spacing w:val="-3"/>
        </w:rPr>
        <w:t> </w:t>
      </w:r>
      <w:r>
        <w:rPr/>
        <w:t>authority.</w:t>
      </w:r>
    </w:p>
    <w:p>
      <w:pPr>
        <w:tabs>
          <w:tab w:pos="1959" w:val="left" w:leader="none"/>
        </w:tabs>
        <w:spacing w:line="367" w:lineRule="auto" w:before="120"/>
        <w:ind w:left="778" w:right="1105" w:firstLine="0"/>
        <w:jc w:val="left"/>
        <w:rPr>
          <w:b/>
          <w:sz w:val="20"/>
        </w:rPr>
      </w:pPr>
      <w:r>
        <w:rPr/>
        <w:pict>
          <v:shape style="position:absolute;margin-left:120.437721pt;margin-top:52.893974pt;width:320.650pt;height:34.1pt;mso-position-horizontal-relative:page;mso-position-vertical-relative:paragraph;z-index:107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5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4256"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256"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404400</w:t>
                        </w:r>
                      </w:p>
                    </w:tc>
                    <w:tc>
                      <w:tcPr>
                        <w:tcW w:w="4256" w:type="dxa"/>
                      </w:tcPr>
                      <w:p>
                        <w:pPr>
                          <w:pStyle w:val="TableParagraph"/>
                          <w:spacing w:line="206" w:lineRule="exact"/>
                          <w:ind w:left="371"/>
                          <w:rPr>
                            <w:sz w:val="20"/>
                          </w:rPr>
                        </w:pPr>
                        <w:r>
                          <w:rPr>
                            <w:sz w:val="20"/>
                          </w:rPr>
                          <w:t>Anticipated Reductions to Borrowing Authority</w:t>
                        </w:r>
                      </w:p>
                    </w:tc>
                  </w:tr>
                </w:tbl>
                <w:p>
                  <w:pPr>
                    <w:pStyle w:val="BodyText"/>
                  </w:pPr>
                </w:p>
              </w:txbxContent>
            </v:textbox>
            <w10:wrap type="none"/>
          </v:shape>
        </w:pict>
      </w:r>
      <w:r>
        <w:rPr>
          <w:b/>
          <w:sz w:val="20"/>
        </w:rPr>
        <w:t>Comment:</w:t>
        <w:tab/>
      </w:r>
      <w:r>
        <w:rPr>
          <w:sz w:val="20"/>
        </w:rPr>
        <w:t>The borrowing authority was previously recorded as unapportioned. </w:t>
      </w:r>
      <w:r>
        <w:rPr>
          <w:b/>
          <w:sz w:val="20"/>
        </w:rPr>
        <w:t>Reference:</w:t>
        <w:tab/>
      </w:r>
      <w:r>
        <w:rPr>
          <w:sz w:val="20"/>
        </w:rPr>
        <w:t>USSGL implementation guidance; USSGL Budgetary Accounting</w:t>
      </w:r>
      <w:r>
        <w:rPr>
          <w:spacing w:val="-28"/>
          <w:sz w:val="20"/>
        </w:rPr>
        <w:t> </w:t>
      </w:r>
      <w:r>
        <w:rPr>
          <w:sz w:val="20"/>
        </w:rPr>
        <w:t>Guide </w:t>
      </w:r>
      <w:r>
        <w:rPr>
          <w:b/>
          <w:sz w:val="20"/>
        </w:rPr>
        <w:t>Budgetary Entry</w:t>
      </w:r>
    </w:p>
    <w:p>
      <w:pPr>
        <w:pStyle w:val="BodyText"/>
        <w:rPr>
          <w:b/>
          <w:sz w:val="22"/>
        </w:rPr>
      </w:pPr>
    </w:p>
    <w:p>
      <w:pPr>
        <w:pStyle w:val="BodyText"/>
        <w:rPr>
          <w:b/>
          <w:sz w:val="22"/>
        </w:rPr>
      </w:pPr>
    </w:p>
    <w:p>
      <w:pPr>
        <w:pStyle w:val="Heading1"/>
        <w:spacing w:line="228" w:lineRule="exact" w:before="183"/>
        <w:ind w:left="778"/>
      </w:pPr>
      <w:r>
        <w:rPr/>
        <w:t>Proprietary Entry</w:t>
      </w:r>
    </w:p>
    <w:p>
      <w:pPr>
        <w:pStyle w:val="BodyText"/>
        <w:spacing w:line="228" w:lineRule="exact"/>
        <w:ind w:left="778"/>
      </w:pPr>
      <w:r>
        <w:rPr/>
        <w:t>None</w:t>
      </w:r>
    </w:p>
    <w:p>
      <w:pPr>
        <w:spacing w:after="0" w:line="228" w:lineRule="exact"/>
        <w:sectPr>
          <w:pgSz w:w="12240" w:h="15840"/>
          <w:pgMar w:header="751" w:footer="840" w:top="1880" w:bottom="1020" w:left="1680" w:right="1640"/>
        </w:sectPr>
      </w:pPr>
    </w:p>
    <w:p>
      <w:pPr>
        <w:pStyle w:val="BodyText"/>
        <w:spacing w:before="9"/>
        <w:rPr>
          <w:sz w:val="19"/>
        </w:rPr>
      </w:pPr>
    </w:p>
    <w:p>
      <w:pPr>
        <w:pStyle w:val="BodyText"/>
        <w:spacing w:before="91"/>
        <w:ind w:left="779" w:right="277" w:hanging="660"/>
        <w:jc w:val="both"/>
      </w:pPr>
      <w:r>
        <w:rPr>
          <w:b/>
        </w:rPr>
        <w:t>A165 </w:t>
      </w:r>
      <w:r>
        <w:rPr/>
        <w:t>To record the return (transfer-out) of contract authority from one nonallocation trust fund account back to the originating nonallocation trust fund account. This transaction may only be recorded by the Department of Transportation.</w:t>
      </w:r>
    </w:p>
    <w:p>
      <w:pPr>
        <w:pStyle w:val="BodyText"/>
        <w:tabs>
          <w:tab w:pos="1960" w:val="left" w:leader="none"/>
        </w:tabs>
        <w:spacing w:before="119"/>
        <w:ind w:left="1960" w:right="836" w:hanging="1181"/>
      </w:pPr>
      <w:r>
        <w:rPr>
          <w:b/>
        </w:rPr>
        <w:t>Comment:</w:t>
        <w:tab/>
      </w:r>
      <w:r>
        <w:rPr/>
        <w:t>Refer to USSGL TC-A161 for the original contract authority transferred and receivable previously</w:t>
      </w:r>
      <w:r>
        <w:rPr>
          <w:spacing w:val="-3"/>
        </w:rPr>
        <w:t> </w:t>
      </w:r>
      <w:r>
        <w:rPr/>
        <w:t>established.</w:t>
      </w:r>
    </w:p>
    <w:p>
      <w:pPr>
        <w:pStyle w:val="BodyText"/>
        <w:tabs>
          <w:tab w:pos="1960" w:val="left" w:leader="none"/>
        </w:tabs>
        <w:spacing w:before="120"/>
        <w:ind w:left="1960" w:right="522" w:hanging="1181"/>
      </w:pPr>
      <w:r>
        <w:rPr>
          <w:b/>
        </w:rPr>
        <w:t>Reference:</w:t>
        <w:tab/>
      </w:r>
      <w:r>
        <w:rPr/>
        <w:t>USSGL implementation guidance; Trust Fund Transfers of Contract Authority</w:t>
      </w:r>
      <w:r>
        <w:rPr>
          <w:spacing w:val="-35"/>
        </w:rPr>
        <w:t> </w:t>
      </w:r>
      <w:r>
        <w:rPr/>
        <w:t>– Nonallocation</w:t>
      </w:r>
      <w:r>
        <w:rPr>
          <w:spacing w:val="-2"/>
        </w:rPr>
        <w:t> </w:t>
      </w:r>
      <w:r>
        <w:rPr/>
        <w:t>Transfers</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52"/>
      </w:tblGrid>
      <w:tr>
        <w:trPr>
          <w:trHeight w:val="223" w:hRule="atLeast"/>
        </w:trPr>
        <w:tc>
          <w:tcPr>
            <w:tcW w:w="7110"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952"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952" w:type="dxa"/>
          </w:tcPr>
          <w:p>
            <w:pPr>
              <w:pStyle w:val="TableParagraph"/>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415300</w:t>
            </w:r>
          </w:p>
        </w:tc>
        <w:tc>
          <w:tcPr>
            <w:tcW w:w="4952" w:type="dxa"/>
          </w:tcPr>
          <w:p>
            <w:pPr>
              <w:pStyle w:val="TableParagraph"/>
              <w:spacing w:line="206" w:lineRule="exact"/>
              <w:ind w:left="371"/>
              <w:rPr>
                <w:sz w:val="20"/>
              </w:rPr>
            </w:pPr>
            <w:r>
              <w:rPr>
                <w:sz w:val="20"/>
              </w:rPr>
              <w:t>Transfers of Contract Authority - Nonallocation</w:t>
            </w:r>
          </w:p>
        </w:tc>
      </w:tr>
      <w:tr>
        <w:trPr>
          <w:trHeight w:val="355" w:hRule="atLeast"/>
        </w:trPr>
        <w:tc>
          <w:tcPr>
            <w:tcW w:w="7110"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576500</w:t>
            </w:r>
          </w:p>
        </w:tc>
        <w:tc>
          <w:tcPr>
            <w:tcW w:w="4952" w:type="dxa"/>
          </w:tcPr>
          <w:p>
            <w:pPr>
              <w:pStyle w:val="TableParagraph"/>
              <w:spacing w:line="204" w:lineRule="exact"/>
              <w:ind w:right="48"/>
              <w:jc w:val="right"/>
              <w:rPr>
                <w:sz w:val="20"/>
              </w:rPr>
            </w:pPr>
            <w:r>
              <w:rPr>
                <w:sz w:val="20"/>
              </w:rPr>
              <w:t>Nonexpenditure Financing Sources - Transfers-Out - Other</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133000</w:t>
            </w:r>
          </w:p>
        </w:tc>
        <w:tc>
          <w:tcPr>
            <w:tcW w:w="4952" w:type="dxa"/>
          </w:tcPr>
          <w:p>
            <w:pPr>
              <w:pStyle w:val="TableParagraph"/>
              <w:spacing w:line="204" w:lineRule="exact"/>
              <w:ind w:right="70"/>
              <w:jc w:val="right"/>
              <w:rPr>
                <w:sz w:val="20"/>
              </w:rPr>
            </w:pPr>
            <w:r>
              <w:rPr>
                <w:sz w:val="20"/>
              </w:rPr>
              <w:t>Receivable for Transfers of Currently Invested Balances</w:t>
            </w:r>
          </w:p>
        </w:tc>
      </w:tr>
    </w:tbl>
    <w:p>
      <w:pPr>
        <w:pStyle w:val="BodyText"/>
        <w:spacing w:before="1"/>
      </w:pPr>
    </w:p>
    <w:p>
      <w:pPr>
        <w:pStyle w:val="BodyText"/>
        <w:tabs>
          <w:tab w:pos="779" w:val="left" w:leader="none"/>
        </w:tabs>
        <w:ind w:left="119"/>
      </w:pPr>
      <w:r>
        <w:rPr>
          <w:b/>
        </w:rPr>
        <w:t>A166</w:t>
        <w:tab/>
      </w:r>
      <w:r>
        <w:rPr/>
        <w:t>To record definite and indefinite contract authority based on</w:t>
      </w:r>
      <w:r>
        <w:rPr>
          <w:spacing w:val="-7"/>
        </w:rPr>
        <w:t> </w:t>
      </w:r>
      <w:r>
        <w:rPr/>
        <w:t>legislation.</w:t>
      </w:r>
    </w:p>
    <w:p>
      <w:pPr>
        <w:pStyle w:val="BodyText"/>
        <w:tabs>
          <w:tab w:pos="1960" w:val="left" w:leader="none"/>
        </w:tabs>
        <w:spacing w:before="120"/>
        <w:ind w:left="779"/>
      </w:pPr>
      <w:r>
        <w:rPr>
          <w:b/>
        </w:rPr>
        <w:t>Reference:</w:t>
        <w:tab/>
      </w:r>
      <w:r>
        <w:rPr/>
        <w:t>USSGL implementation guidance; Contract Authority Case</w:t>
      </w:r>
      <w:r>
        <w:rPr>
          <w:spacing w:val="-5"/>
        </w:rPr>
        <w:t> </w:t>
      </w:r>
      <w:r>
        <w:rPr/>
        <w:t>Studies</w:t>
      </w:r>
    </w:p>
    <w:p>
      <w:pPr>
        <w:pStyle w:val="Heading1"/>
        <w:spacing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413100</w:t>
            </w:r>
          </w:p>
        </w:tc>
        <w:tc>
          <w:tcPr>
            <w:tcW w:w="4379" w:type="dxa"/>
          </w:tcPr>
          <w:p>
            <w:pPr>
              <w:pStyle w:val="TableParagraph"/>
              <w:spacing w:line="204" w:lineRule="exact"/>
              <w:ind w:left="172"/>
              <w:rPr>
                <w:sz w:val="20"/>
              </w:rPr>
            </w:pPr>
            <w:r>
              <w:rPr>
                <w:sz w:val="20"/>
              </w:rPr>
              <w:t>Current-Year Contract Authority Realized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4379"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bl>
    <w:p>
      <w:pPr>
        <w:spacing w:line="228" w:lineRule="exact" w:before="125"/>
        <w:ind w:left="779"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278" w:hanging="660"/>
      </w:pPr>
      <w:r>
        <w:rPr>
          <w:b/>
        </w:rPr>
        <w:t>A167</w:t>
        <w:tab/>
      </w:r>
      <w:r>
        <w:rPr/>
        <w:t>To record the return (transfer-in) of contract authority from one nonallocation trust fund account back to the originating nonallocation trust fund account. This transaction may only be recorded by the Department of</w:t>
      </w:r>
      <w:r>
        <w:rPr>
          <w:spacing w:val="-3"/>
        </w:rPr>
        <w:t> </w:t>
      </w:r>
      <w:r>
        <w:rPr/>
        <w:t>Transportation.</w:t>
      </w:r>
    </w:p>
    <w:p>
      <w:pPr>
        <w:pStyle w:val="BodyText"/>
        <w:tabs>
          <w:tab w:pos="1959" w:val="left" w:leader="none"/>
        </w:tabs>
        <w:spacing w:before="119"/>
        <w:ind w:left="1959" w:right="166" w:hanging="1181"/>
      </w:pPr>
      <w:r>
        <w:rPr>
          <w:b/>
        </w:rPr>
        <w:t>Comment:</w:t>
        <w:tab/>
      </w:r>
      <w:r>
        <w:rPr/>
        <w:t>Refer to USSGL TC-A163 for the original contract authority transferred and payable previously</w:t>
      </w:r>
      <w:r>
        <w:rPr>
          <w:spacing w:val="-2"/>
        </w:rPr>
        <w:t> </w:t>
      </w:r>
      <w:r>
        <w:rPr/>
        <w:t>established.</w:t>
      </w:r>
    </w:p>
    <w:p>
      <w:pPr>
        <w:pStyle w:val="BodyText"/>
        <w:tabs>
          <w:tab w:pos="1959" w:val="left" w:leader="none"/>
        </w:tabs>
        <w:spacing w:before="121"/>
        <w:ind w:left="1959" w:right="523" w:hanging="1181"/>
      </w:pPr>
      <w:r>
        <w:rPr>
          <w:b/>
        </w:rPr>
        <w:t>Reference:</w:t>
        <w:tab/>
      </w:r>
      <w:r>
        <w:rPr/>
        <w:t>USSGL implementation guidance; Trust Fund Transfers of Contract Authority</w:t>
      </w:r>
      <w:r>
        <w:rPr>
          <w:spacing w:val="-35"/>
        </w:rPr>
        <w:t> </w:t>
      </w:r>
      <w:r>
        <w:rPr/>
        <w:t>– Nonallocation</w:t>
      </w:r>
      <w:r>
        <w:rPr>
          <w:spacing w:val="-2"/>
        </w:rPr>
        <w:t> </w:t>
      </w:r>
      <w:r>
        <w:rPr/>
        <w:t>Transfers</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415300</w:t>
            </w:r>
          </w:p>
        </w:tc>
        <w:tc>
          <w:tcPr>
            <w:tcW w:w="5020" w:type="dxa"/>
          </w:tcPr>
          <w:p>
            <w:pPr>
              <w:pStyle w:val="TableParagraph"/>
              <w:spacing w:line="206" w:lineRule="exact"/>
              <w:ind w:left="172"/>
              <w:rPr>
                <w:sz w:val="20"/>
              </w:rPr>
            </w:pPr>
            <w:r>
              <w:rPr>
                <w:sz w:val="20"/>
              </w:rPr>
              <w:t>Transfers of Contract Authority - Nonallocation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020" w:type="dxa"/>
          </w:tcPr>
          <w:p>
            <w:pPr>
              <w:pStyle w:val="TableParagraph"/>
              <w:spacing w:line="206" w:lineRule="exact"/>
              <w:ind w:left="371"/>
              <w:rPr>
                <w:sz w:val="20"/>
              </w:rPr>
            </w:pPr>
            <w:r>
              <w:rPr>
                <w:sz w:val="20"/>
              </w:rPr>
              <w:t>Unapportioned Authority</w:t>
            </w:r>
          </w:p>
        </w:tc>
      </w:tr>
      <w:tr>
        <w:trPr>
          <w:trHeight w:val="355" w:hRule="atLeast"/>
        </w:trPr>
        <w:tc>
          <w:tcPr>
            <w:tcW w:w="7178"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215000</w:t>
            </w:r>
          </w:p>
        </w:tc>
        <w:tc>
          <w:tcPr>
            <w:tcW w:w="5020" w:type="dxa"/>
          </w:tcPr>
          <w:p>
            <w:pPr>
              <w:pStyle w:val="TableParagraph"/>
              <w:spacing w:line="204" w:lineRule="exact"/>
              <w:ind w:left="172"/>
              <w:rPr>
                <w:sz w:val="20"/>
              </w:rPr>
            </w:pPr>
            <w:r>
              <w:rPr>
                <w:sz w:val="20"/>
              </w:rPr>
              <w:t>Payable for Transfers of Currently Invested Balances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575500</w:t>
            </w:r>
          </w:p>
        </w:tc>
        <w:tc>
          <w:tcPr>
            <w:tcW w:w="5020" w:type="dxa"/>
          </w:tcPr>
          <w:p>
            <w:pPr>
              <w:pStyle w:val="TableParagraph"/>
              <w:spacing w:line="204" w:lineRule="exact"/>
              <w:ind w:left="371"/>
              <w:rPr>
                <w:sz w:val="20"/>
              </w:rPr>
            </w:pPr>
            <w:r>
              <w:rPr>
                <w:sz w:val="20"/>
              </w:rPr>
              <w:t>Nonexpenditure Financing Sources - Transfers-In - Other</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A168</w:t>
        <w:tab/>
      </w:r>
      <w:r>
        <w:rPr/>
        <w:t>To record the realization of contract authority that was previously</w:t>
      </w:r>
      <w:r>
        <w:rPr>
          <w:spacing w:val="-16"/>
        </w:rPr>
        <w:t> </w:t>
      </w:r>
      <w:r>
        <w:rPr/>
        <w:t>anticipated.</w:t>
      </w:r>
    </w:p>
    <w:p>
      <w:pPr>
        <w:pStyle w:val="BodyText"/>
        <w:tabs>
          <w:tab w:pos="1960" w:val="left" w:leader="none"/>
        </w:tabs>
        <w:spacing w:before="120"/>
        <w:ind w:left="1960" w:right="305" w:hanging="1181"/>
      </w:pPr>
      <w:r>
        <w:rPr>
          <w:b/>
        </w:rPr>
        <w:t>Comment:</w:t>
        <w:tab/>
      </w:r>
      <w:r>
        <w:rPr/>
        <w:t>When contract authority is estimated, the actual contract authority is realized based on the amount obligated. Also post USSGL</w:t>
      </w:r>
      <w:r>
        <w:rPr>
          <w:spacing w:val="0"/>
        </w:rPr>
        <w:t> </w:t>
      </w:r>
      <w:r>
        <w:rPr/>
        <w:t>TC-B306.</w:t>
      </w:r>
    </w:p>
    <w:p>
      <w:pPr>
        <w:pStyle w:val="BodyText"/>
        <w:tabs>
          <w:tab w:pos="1960" w:val="left" w:leader="none"/>
        </w:tabs>
        <w:spacing w:before="118"/>
        <w:ind w:left="779"/>
      </w:pPr>
      <w:r>
        <w:rPr>
          <w:b/>
        </w:rPr>
        <w:t>Reference:</w:t>
        <w:tab/>
      </w:r>
      <w:r>
        <w:rPr/>
        <w:t>USSGL implementation guidance; Contract Authority Case</w:t>
      </w:r>
      <w:r>
        <w:rPr>
          <w:spacing w:val="-5"/>
        </w:rPr>
        <w:t> </w:t>
      </w:r>
      <w:r>
        <w:rPr/>
        <w:t>Studies</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1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413100</w:t>
            </w:r>
          </w:p>
        </w:tc>
        <w:tc>
          <w:tcPr>
            <w:tcW w:w="3618" w:type="dxa"/>
          </w:tcPr>
          <w:p>
            <w:pPr>
              <w:pStyle w:val="TableParagraph"/>
              <w:spacing w:line="206" w:lineRule="exact"/>
              <w:ind w:right="63"/>
              <w:jc w:val="right"/>
              <w:rPr>
                <w:sz w:val="20"/>
              </w:rPr>
            </w:pPr>
            <w:r>
              <w:rPr>
                <w:sz w:val="20"/>
              </w:rPr>
              <w:t>Current-Year Contract Authority Realized</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403200</w:t>
            </w:r>
          </w:p>
        </w:tc>
        <w:tc>
          <w:tcPr>
            <w:tcW w:w="3618" w:type="dxa"/>
          </w:tcPr>
          <w:p>
            <w:pPr>
              <w:pStyle w:val="TableParagraph"/>
              <w:spacing w:line="206" w:lineRule="exact"/>
              <w:ind w:right="49"/>
              <w:jc w:val="right"/>
              <w:rPr>
                <w:sz w:val="20"/>
              </w:rPr>
            </w:pPr>
            <w:r>
              <w:rPr>
                <w:sz w:val="20"/>
              </w:rPr>
              <w:t>Estimated Indefinite Contract Authority</w:t>
            </w:r>
          </w:p>
        </w:tc>
      </w:tr>
    </w:tbl>
    <w:p>
      <w:pPr>
        <w:spacing w:line="227" w:lineRule="exact" w:before="125"/>
        <w:ind w:left="779" w:right="0" w:firstLine="0"/>
        <w:jc w:val="left"/>
        <w:rPr>
          <w:b/>
          <w:sz w:val="20"/>
        </w:rPr>
      </w:pPr>
      <w:r>
        <w:rPr>
          <w:b/>
          <w:sz w:val="20"/>
        </w:rPr>
        <w:t>Proprietary Entry</w:t>
      </w:r>
    </w:p>
    <w:p>
      <w:pPr>
        <w:pStyle w:val="BodyText"/>
        <w:spacing w:line="227" w:lineRule="exact"/>
        <w:ind w:left="779"/>
      </w:pPr>
      <w:r>
        <w:rPr/>
        <w:t>None</w:t>
      </w:r>
    </w:p>
    <w:p>
      <w:pPr>
        <w:pStyle w:val="BodyText"/>
        <w:spacing w:before="1"/>
      </w:pPr>
    </w:p>
    <w:p>
      <w:pPr>
        <w:pStyle w:val="BodyText"/>
        <w:tabs>
          <w:tab w:pos="779" w:val="left" w:leader="none"/>
        </w:tabs>
        <w:ind w:left="779" w:right="929" w:hanging="660"/>
      </w:pPr>
      <w:r>
        <w:rPr>
          <w:b/>
        </w:rPr>
        <w:t>A169</w:t>
        <w:tab/>
      </w:r>
      <w:r>
        <w:rPr/>
        <w:t>To record the portion of an appropriation to liquidate obligations incurred against contract authority that is no longer</w:t>
      </w:r>
      <w:r>
        <w:rPr>
          <w:spacing w:val="0"/>
        </w:rPr>
        <w:t> </w:t>
      </w:r>
      <w:r>
        <w:rPr/>
        <w:t>required.</w:t>
      </w:r>
    </w:p>
    <w:p>
      <w:pPr>
        <w:pStyle w:val="BodyText"/>
        <w:tabs>
          <w:tab w:pos="1959" w:val="left" w:leader="none"/>
        </w:tabs>
        <w:spacing w:before="121"/>
        <w:ind w:left="1959" w:right="227" w:hanging="1181"/>
      </w:pPr>
      <w:r>
        <w:rPr>
          <w:b/>
        </w:rPr>
        <w:t>Comment:</w:t>
        <w:tab/>
      </w:r>
      <w:r>
        <w:rPr/>
        <w:t>The transaction is based on an appropriation or authorizing language that allows the agency to have this type of activity. This is the portion of funded contract authority that is withdrawn. Special and trust funds receiving appropriations from the General Fund of the U.S. Government and/or transfers of unexpended appropriations may record USSGL accounts in the 310000</w:t>
      </w:r>
      <w:r>
        <w:rPr>
          <w:spacing w:val="-1"/>
        </w:rPr>
        <w:t> </w:t>
      </w:r>
      <w:r>
        <w:rPr/>
        <w:t>series.</w:t>
      </w:r>
    </w:p>
    <w:p>
      <w:pPr>
        <w:pStyle w:val="BodyText"/>
        <w:tabs>
          <w:tab w:pos="1959" w:val="left" w:leader="none"/>
        </w:tabs>
        <w:spacing w:before="120"/>
        <w:ind w:left="778"/>
      </w:pPr>
      <w:r>
        <w:rPr>
          <w:b/>
        </w:rPr>
        <w:t>Reference:</w:t>
        <w:tab/>
      </w:r>
      <w:r>
        <w:rPr/>
        <w:t>USSGL implementation guidance; Contract Authority Case</w:t>
      </w:r>
      <w:r>
        <w:rPr>
          <w:spacing w:val="-5"/>
        </w:rPr>
        <w:t> </w:t>
      </w:r>
      <w:r>
        <w:rPr/>
        <w:t>Studies</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5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413500</w:t>
            </w:r>
          </w:p>
        </w:tc>
        <w:tc>
          <w:tcPr>
            <w:tcW w:w="5159" w:type="dxa"/>
          </w:tcPr>
          <w:p>
            <w:pPr>
              <w:pStyle w:val="TableParagraph"/>
              <w:spacing w:line="206" w:lineRule="exact"/>
              <w:ind w:left="172"/>
              <w:rPr>
                <w:sz w:val="20"/>
              </w:rPr>
            </w:pPr>
            <w:r>
              <w:rPr>
                <w:sz w:val="20"/>
              </w:rPr>
              <w:t>Contract Authority Liquidated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413000</w:t>
            </w:r>
          </w:p>
        </w:tc>
        <w:tc>
          <w:tcPr>
            <w:tcW w:w="5159" w:type="dxa"/>
          </w:tcPr>
          <w:p>
            <w:pPr>
              <w:pStyle w:val="TableParagraph"/>
              <w:spacing w:line="206" w:lineRule="exact"/>
              <w:ind w:left="371"/>
              <w:rPr>
                <w:sz w:val="20"/>
              </w:rPr>
            </w:pPr>
            <w:r>
              <w:rPr>
                <w:sz w:val="20"/>
              </w:rPr>
              <w:t>Appropriation To Liquidate Contract Authority Withdrawn</w:t>
            </w:r>
          </w:p>
        </w:tc>
      </w:tr>
      <w:tr>
        <w:trPr>
          <w:trHeight w:val="355" w:hRule="atLeast"/>
        </w:trPr>
        <w:tc>
          <w:tcPr>
            <w:tcW w:w="731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5159" w:type="dxa"/>
          </w:tcPr>
          <w:p>
            <w:pPr>
              <w:pStyle w:val="TableParagraph"/>
              <w:spacing w:line="206" w:lineRule="exact"/>
              <w:ind w:left="172"/>
              <w:rPr>
                <w:sz w:val="20"/>
              </w:rPr>
            </w:pPr>
            <w:r>
              <w:rPr>
                <w:sz w:val="20"/>
              </w:rPr>
              <w:t>Unexpended Appropriations - Adjustments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159"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8" w:val="left" w:leader="none"/>
        </w:tabs>
        <w:ind w:left="118"/>
      </w:pPr>
      <w:r>
        <w:rPr>
          <w:b/>
        </w:rPr>
        <w:t>A170</w:t>
        <w:tab/>
      </w:r>
      <w:r>
        <w:rPr/>
        <w:t>To record the warrant liquidating contract</w:t>
      </w:r>
      <w:r>
        <w:rPr>
          <w:spacing w:val="-1"/>
        </w:rPr>
        <w:t> </w:t>
      </w:r>
      <w:r>
        <w:rPr/>
        <w:t>authority.</w:t>
      </w:r>
    </w:p>
    <w:p>
      <w:pPr>
        <w:pStyle w:val="BodyText"/>
        <w:tabs>
          <w:tab w:pos="1959" w:val="left" w:leader="none"/>
        </w:tabs>
        <w:spacing w:before="120"/>
        <w:ind w:left="1959" w:right="273" w:hanging="1181"/>
      </w:pPr>
      <w:r>
        <w:rPr>
          <w:b/>
        </w:rPr>
        <w:t>Reference:</w:t>
        <w:tab/>
      </w:r>
      <w:r>
        <w:rPr/>
        <w:t>USSGL implementation guidance; Contract Authority Liquidated by Appropriation From the General</w:t>
      </w:r>
      <w:r>
        <w:rPr>
          <w:spacing w:val="-5"/>
        </w:rPr>
        <w:t> </w:t>
      </w:r>
      <w:r>
        <w:rPr/>
        <w:t>Fund</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413800</w:t>
            </w:r>
          </w:p>
        </w:tc>
        <w:tc>
          <w:tcPr>
            <w:tcW w:w="4864" w:type="dxa"/>
          </w:tcPr>
          <w:p>
            <w:pPr>
              <w:pStyle w:val="TableParagraph"/>
              <w:spacing w:line="204" w:lineRule="exact"/>
              <w:ind w:left="172"/>
              <w:rPr>
                <w:sz w:val="20"/>
              </w:rPr>
            </w:pPr>
            <w:r>
              <w:rPr>
                <w:sz w:val="20"/>
              </w:rPr>
              <w:t>Appropriation To Liquidate Contract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413500</w:t>
            </w:r>
          </w:p>
        </w:tc>
        <w:tc>
          <w:tcPr>
            <w:tcW w:w="4864" w:type="dxa"/>
          </w:tcPr>
          <w:p>
            <w:pPr>
              <w:pStyle w:val="TableParagraph"/>
              <w:spacing w:line="204" w:lineRule="exact"/>
              <w:ind w:left="371"/>
              <w:rPr>
                <w:sz w:val="20"/>
              </w:rPr>
            </w:pPr>
            <w:r>
              <w:rPr>
                <w:sz w:val="20"/>
              </w:rPr>
              <w:t>Contract Authority Liquidated</w:t>
            </w:r>
          </w:p>
        </w:tc>
      </w:tr>
      <w:tr>
        <w:trPr>
          <w:trHeight w:val="355" w:hRule="atLeast"/>
        </w:trPr>
        <w:tc>
          <w:tcPr>
            <w:tcW w:w="702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4864" w:type="dxa"/>
          </w:tcPr>
          <w:p>
            <w:pPr>
              <w:pStyle w:val="TableParagraph"/>
              <w:spacing w:line="206" w:lineRule="exact"/>
              <w:ind w:left="371"/>
              <w:rPr>
                <w:sz w:val="20"/>
              </w:rPr>
            </w:pPr>
            <w:r>
              <w:rPr>
                <w:sz w:val="20"/>
              </w:rPr>
              <w:t>Unexpended Appropriations - Appropriations Received</w:t>
            </w:r>
          </w:p>
        </w:tc>
      </w:tr>
    </w:tbl>
    <w:p>
      <w:pPr>
        <w:pStyle w:val="BodyText"/>
        <w:spacing w:before="1"/>
        <w:rPr>
          <w:b/>
        </w:rPr>
      </w:pPr>
    </w:p>
    <w:p>
      <w:pPr>
        <w:pStyle w:val="BodyText"/>
        <w:tabs>
          <w:tab w:pos="778" w:val="left" w:leader="none"/>
        </w:tabs>
        <w:ind w:left="778" w:right="523" w:hanging="660"/>
      </w:pPr>
      <w:r>
        <w:rPr>
          <w:b/>
        </w:rPr>
        <w:t>A171</w:t>
        <w:tab/>
      </w:r>
      <w:r>
        <w:rPr/>
        <w:t>To</w:t>
      </w:r>
      <w:r>
        <w:rPr>
          <w:spacing w:val="-4"/>
        </w:rPr>
        <w:t> </w:t>
      </w:r>
      <w:r>
        <w:rPr/>
        <w:t>record</w:t>
      </w:r>
      <w:r>
        <w:rPr>
          <w:spacing w:val="-2"/>
        </w:rPr>
        <w:t> </w:t>
      </w:r>
      <w:r>
        <w:rPr/>
        <w:t>an</w:t>
      </w:r>
      <w:r>
        <w:rPr>
          <w:spacing w:val="-4"/>
        </w:rPr>
        <w:t> </w:t>
      </w:r>
      <w:r>
        <w:rPr/>
        <w:t>appropriation</w:t>
      </w:r>
      <w:r>
        <w:rPr>
          <w:spacing w:val="-4"/>
        </w:rPr>
        <w:t> </w:t>
      </w:r>
      <w:r>
        <w:rPr/>
        <w:t>to</w:t>
      </w:r>
      <w:r>
        <w:rPr>
          <w:spacing w:val="-4"/>
        </w:rPr>
        <w:t> </w:t>
      </w:r>
      <w:r>
        <w:rPr/>
        <w:t>liquidate</w:t>
      </w:r>
      <w:r>
        <w:rPr>
          <w:spacing w:val="-3"/>
        </w:rPr>
        <w:t> </w:t>
      </w:r>
      <w:r>
        <w:rPr/>
        <w:t>contract</w:t>
      </w:r>
      <w:r>
        <w:rPr>
          <w:spacing w:val="-3"/>
        </w:rPr>
        <w:t> </w:t>
      </w:r>
      <w:r>
        <w:rPr/>
        <w:t>authority</w:t>
      </w:r>
      <w:r>
        <w:rPr>
          <w:spacing w:val="-4"/>
        </w:rPr>
        <w:t> </w:t>
      </w:r>
      <w:r>
        <w:rPr/>
        <w:t>that</w:t>
      </w:r>
      <w:r>
        <w:rPr>
          <w:spacing w:val="-3"/>
        </w:rPr>
        <w:t> </w:t>
      </w:r>
      <w:r>
        <w:rPr/>
        <w:t>is</w:t>
      </w:r>
      <w:r>
        <w:rPr>
          <w:spacing w:val="-4"/>
        </w:rPr>
        <w:t> </w:t>
      </w:r>
      <w:r>
        <w:rPr/>
        <w:t>supported</w:t>
      </w:r>
      <w:r>
        <w:rPr>
          <w:spacing w:val="-2"/>
        </w:rPr>
        <w:t> </w:t>
      </w:r>
      <w:r>
        <w:rPr/>
        <w:t>by</w:t>
      </w:r>
      <w:r>
        <w:rPr>
          <w:spacing w:val="-7"/>
        </w:rPr>
        <w:t> </w:t>
      </w:r>
      <w:r>
        <w:rPr/>
        <w:t>a</w:t>
      </w:r>
      <w:r>
        <w:rPr>
          <w:spacing w:val="-3"/>
        </w:rPr>
        <w:t> </w:t>
      </w:r>
      <w:r>
        <w:rPr/>
        <w:t>nonexpenditure transfer of funds from a Treasury-Managed Trust Fund Treasury Appropriation Fund</w:t>
      </w:r>
      <w:r>
        <w:rPr>
          <w:spacing w:val="-34"/>
        </w:rPr>
        <w:t> </w:t>
      </w:r>
      <w:r>
        <w:rPr/>
        <w:t>Symbol.</w:t>
      </w:r>
    </w:p>
    <w:p>
      <w:pPr>
        <w:pStyle w:val="BodyText"/>
        <w:tabs>
          <w:tab w:pos="1959" w:val="left" w:leader="none"/>
        </w:tabs>
        <w:spacing w:before="118"/>
        <w:ind w:left="1959" w:right="421" w:hanging="1181"/>
      </w:pPr>
      <w:r>
        <w:rPr>
          <w:b/>
        </w:rPr>
        <w:t>Reference:</w:t>
        <w:tab/>
      </w:r>
      <w:r>
        <w:rPr/>
        <w:t>USSGL implementation guidance; Trust Fund Accounting Guide: Appropriations To Liquidate Contract Authority - Funded by Nonexpenditure</w:t>
      </w:r>
      <w:r>
        <w:rPr>
          <w:spacing w:val="-14"/>
        </w:rPr>
        <w:t> </w:t>
      </w:r>
      <w:r>
        <w:rPr/>
        <w:t>Transfers</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413800</w:t>
            </w:r>
          </w:p>
        </w:tc>
        <w:tc>
          <w:tcPr>
            <w:tcW w:w="5020" w:type="dxa"/>
          </w:tcPr>
          <w:p>
            <w:pPr>
              <w:pStyle w:val="TableParagraph"/>
              <w:spacing w:line="206" w:lineRule="exact"/>
              <w:ind w:left="172"/>
              <w:rPr>
                <w:sz w:val="20"/>
              </w:rPr>
            </w:pPr>
            <w:r>
              <w:rPr>
                <w:sz w:val="20"/>
              </w:rPr>
              <w:t>Appropriation To Liquidate Contract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413500</w:t>
            </w:r>
          </w:p>
        </w:tc>
        <w:tc>
          <w:tcPr>
            <w:tcW w:w="5020" w:type="dxa"/>
          </w:tcPr>
          <w:p>
            <w:pPr>
              <w:pStyle w:val="TableParagraph"/>
              <w:spacing w:line="206" w:lineRule="exact"/>
              <w:ind w:left="371"/>
              <w:rPr>
                <w:sz w:val="20"/>
              </w:rPr>
            </w:pPr>
            <w:r>
              <w:rPr>
                <w:sz w:val="20"/>
              </w:rPr>
              <w:t>Contract Authority Liquidated</w:t>
            </w:r>
          </w:p>
        </w:tc>
      </w:tr>
      <w:tr>
        <w:trPr>
          <w:trHeight w:val="352" w:hRule="atLeast"/>
        </w:trPr>
        <w:tc>
          <w:tcPr>
            <w:tcW w:w="717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020"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020"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A172</w:t>
        <w:tab/>
      </w:r>
      <w:r>
        <w:rPr/>
        <w:t>To record anticipated actual reductions to contract</w:t>
      </w:r>
      <w:r>
        <w:rPr>
          <w:spacing w:val="-3"/>
        </w:rPr>
        <w:t> </w:t>
      </w:r>
      <w:r>
        <w:rPr/>
        <w:t>authority.</w:t>
      </w:r>
    </w:p>
    <w:p>
      <w:pPr>
        <w:tabs>
          <w:tab w:pos="1960" w:val="left" w:leader="none"/>
        </w:tabs>
        <w:spacing w:line="367" w:lineRule="auto" w:before="120"/>
        <w:ind w:left="779" w:right="1550" w:firstLine="0"/>
        <w:jc w:val="left"/>
        <w:rPr>
          <w:b/>
          <w:sz w:val="20"/>
        </w:rPr>
      </w:pPr>
      <w:r>
        <w:rPr/>
        <w:pict>
          <v:shape style="position:absolute;margin-left:120.487518pt;margin-top:52.903946pt;width:307.350pt;height:22.6pt;mso-position-horizontal-relative:page;mso-position-vertical-relative:paragraph;z-index:1096"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9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403400</w:t>
                        </w:r>
                      </w:p>
                    </w:tc>
                    <w:tc>
                      <w:tcPr>
                        <w:tcW w:w="3990" w:type="dxa"/>
                      </w:tcPr>
                      <w:p>
                        <w:pPr>
                          <w:pStyle w:val="TableParagraph"/>
                          <w:spacing w:line="206" w:lineRule="exact"/>
                          <w:ind w:left="151" w:right="31"/>
                          <w:jc w:val="center"/>
                          <w:rPr>
                            <w:sz w:val="20"/>
                          </w:rPr>
                        </w:pPr>
                        <w:r>
                          <w:rPr>
                            <w:sz w:val="20"/>
                          </w:rPr>
                          <w:t>Anticipated Adjustments to Contract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413300</w:t>
                        </w:r>
                      </w:p>
                    </w:tc>
                    <w:tc>
                      <w:tcPr>
                        <w:tcW w:w="3990" w:type="dxa"/>
                      </w:tcPr>
                      <w:p>
                        <w:pPr>
                          <w:pStyle w:val="TableParagraph"/>
                          <w:spacing w:line="206" w:lineRule="exact"/>
                          <w:ind w:left="195" w:right="31"/>
                          <w:jc w:val="center"/>
                          <w:rPr>
                            <w:sz w:val="20"/>
                          </w:rPr>
                        </w:pPr>
                        <w:r>
                          <w:rPr>
                            <w:sz w:val="20"/>
                          </w:rPr>
                          <w:t>Decreases to Indefinite Contract Authority</w:t>
                        </w:r>
                      </w:p>
                    </w:tc>
                  </w:tr>
                </w:tbl>
                <w:p>
                  <w:pPr>
                    <w:pStyle w:val="BodyText"/>
                  </w:pPr>
                </w:p>
              </w:txbxContent>
            </v:textbox>
            <w10:wrap type="none"/>
          </v:shape>
        </w:pict>
      </w:r>
      <w:r>
        <w:rPr>
          <w:b/>
          <w:sz w:val="20"/>
        </w:rPr>
        <w:t>Comment:</w:t>
        <w:tab/>
      </w:r>
      <w:r>
        <w:rPr>
          <w:sz w:val="20"/>
        </w:rPr>
        <w:t>If contract authority was not anticipated, see USSGL TC-A174. </w:t>
      </w:r>
      <w:r>
        <w:rPr>
          <w:b/>
          <w:sz w:val="20"/>
        </w:rPr>
        <w:t>Reference:</w:t>
        <w:tab/>
      </w:r>
      <w:r>
        <w:rPr>
          <w:sz w:val="20"/>
        </w:rPr>
        <w:t>USSGL implementation guidance; Contract Authority Case</w:t>
      </w:r>
      <w:r>
        <w:rPr>
          <w:spacing w:val="-29"/>
          <w:sz w:val="20"/>
        </w:rPr>
        <w:t> </w:t>
      </w:r>
      <w:r>
        <w:rPr>
          <w:sz w:val="20"/>
        </w:rPr>
        <w:t>Studies </w:t>
      </w:r>
      <w:r>
        <w:rPr>
          <w:b/>
          <w:sz w:val="20"/>
        </w:rPr>
        <w:t>Budgetary Entry</w:t>
      </w:r>
    </w:p>
    <w:p>
      <w:pPr>
        <w:pStyle w:val="BodyText"/>
        <w:rPr>
          <w:b/>
          <w:sz w:val="22"/>
        </w:rPr>
      </w:pPr>
    </w:p>
    <w:p>
      <w:pPr>
        <w:pStyle w:val="BodyText"/>
        <w:spacing w:before="10"/>
        <w:rPr>
          <w:b/>
          <w:sz w:val="17"/>
        </w:rPr>
      </w:pPr>
    </w:p>
    <w:p>
      <w:pPr>
        <w:pStyle w:val="Heading1"/>
        <w:spacing w:line="228" w:lineRule="exact" w:before="0"/>
      </w:pPr>
      <w:r>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spacing w:before="1"/>
        <w:ind w:left="779" w:right="500" w:hanging="660"/>
      </w:pPr>
      <w:r>
        <w:rPr>
          <w:b/>
        </w:rPr>
        <w:t>A173</w:t>
        <w:tab/>
      </w:r>
      <w:r>
        <w:rPr/>
        <w:t>To record an appropriation to liquidate contract authority that is not yet supported by a nonexpenditure</w:t>
      </w:r>
      <w:r>
        <w:rPr>
          <w:spacing w:val="-4"/>
        </w:rPr>
        <w:t> </w:t>
      </w:r>
      <w:r>
        <w:rPr/>
        <w:t>transfer</w:t>
      </w:r>
      <w:r>
        <w:rPr>
          <w:spacing w:val="-3"/>
        </w:rPr>
        <w:t> </w:t>
      </w:r>
      <w:r>
        <w:rPr/>
        <w:t>of</w:t>
      </w:r>
      <w:r>
        <w:rPr>
          <w:spacing w:val="-3"/>
        </w:rPr>
        <w:t> </w:t>
      </w:r>
      <w:r>
        <w:rPr/>
        <w:t>funds</w:t>
      </w:r>
      <w:r>
        <w:rPr>
          <w:spacing w:val="-5"/>
        </w:rPr>
        <w:t> </w:t>
      </w:r>
      <w:r>
        <w:rPr/>
        <w:t>from</w:t>
      </w:r>
      <w:r>
        <w:rPr>
          <w:spacing w:val="-8"/>
        </w:rPr>
        <w:t> </w:t>
      </w:r>
      <w:r>
        <w:rPr/>
        <w:t>a</w:t>
      </w:r>
      <w:r>
        <w:rPr>
          <w:spacing w:val="-4"/>
        </w:rPr>
        <w:t> </w:t>
      </w:r>
      <w:r>
        <w:rPr/>
        <w:t>Treasury-Managed</w:t>
      </w:r>
      <w:r>
        <w:rPr>
          <w:spacing w:val="-3"/>
        </w:rPr>
        <w:t> </w:t>
      </w:r>
      <w:r>
        <w:rPr/>
        <w:t>Trust</w:t>
      </w:r>
      <w:r>
        <w:rPr>
          <w:spacing w:val="-4"/>
        </w:rPr>
        <w:t> </w:t>
      </w:r>
      <w:r>
        <w:rPr/>
        <w:t>Fund</w:t>
      </w:r>
      <w:r>
        <w:rPr>
          <w:spacing w:val="-3"/>
        </w:rPr>
        <w:t> </w:t>
      </w:r>
      <w:r>
        <w:rPr/>
        <w:t>Treasury</w:t>
      </w:r>
      <w:r>
        <w:rPr>
          <w:spacing w:val="-5"/>
        </w:rPr>
        <w:t> </w:t>
      </w:r>
      <w:r>
        <w:rPr/>
        <w:t>Appropriation Fund Symbol (TAFS).</w:t>
      </w:r>
    </w:p>
    <w:p>
      <w:pPr>
        <w:pStyle w:val="BodyText"/>
        <w:tabs>
          <w:tab w:pos="1959" w:val="left" w:leader="none"/>
        </w:tabs>
        <w:spacing w:before="121"/>
        <w:ind w:left="1960" w:right="420" w:hanging="1181"/>
      </w:pPr>
      <w:r>
        <w:rPr>
          <w:b/>
        </w:rPr>
        <w:t>Reference:</w:t>
        <w:tab/>
      </w:r>
      <w:r>
        <w:rPr/>
        <w:t>USSGL implementation guidance; Trust Fund Accounting Guide: Appropriations To Liquidate Contract Authority - Funded by Nonexpenditure</w:t>
      </w:r>
      <w:r>
        <w:rPr>
          <w:spacing w:val="-14"/>
        </w:rPr>
        <w:t> </w:t>
      </w:r>
      <w:r>
        <w:rPr/>
        <w:t>Transfers</w:t>
      </w:r>
    </w:p>
    <w:p>
      <w:pPr>
        <w:pStyle w:val="Heading1"/>
        <w:spacing w:before="123"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8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412600</w:t>
            </w:r>
          </w:p>
        </w:tc>
        <w:tc>
          <w:tcPr>
            <w:tcW w:w="5582" w:type="dxa"/>
          </w:tcPr>
          <w:p>
            <w:pPr>
              <w:pStyle w:val="TableParagraph"/>
              <w:spacing w:line="206" w:lineRule="exact"/>
              <w:ind w:left="172"/>
              <w:rPr>
                <w:sz w:val="20"/>
              </w:rPr>
            </w:pPr>
            <w:r>
              <w:rPr>
                <w:sz w:val="20"/>
              </w:rPr>
              <w:t>Amounts Appropriated From Specific Invested TAFS -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413600</w:t>
            </w:r>
          </w:p>
        </w:tc>
        <w:tc>
          <w:tcPr>
            <w:tcW w:w="5582" w:type="dxa"/>
          </w:tcPr>
          <w:p>
            <w:pPr>
              <w:pStyle w:val="TableParagraph"/>
              <w:spacing w:line="206" w:lineRule="exact"/>
              <w:ind w:left="371"/>
              <w:rPr>
                <w:sz w:val="20"/>
              </w:rPr>
            </w:pPr>
            <w:r>
              <w:rPr>
                <w:sz w:val="20"/>
              </w:rPr>
              <w:t>Contract Authority To Be Liquidated by Trust Funds</w:t>
            </w:r>
          </w:p>
        </w:tc>
      </w:tr>
      <w:tr>
        <w:trPr>
          <w:trHeight w:val="355" w:hRule="atLeast"/>
        </w:trPr>
        <w:tc>
          <w:tcPr>
            <w:tcW w:w="7740"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133000</w:t>
            </w:r>
          </w:p>
        </w:tc>
        <w:tc>
          <w:tcPr>
            <w:tcW w:w="5582" w:type="dxa"/>
          </w:tcPr>
          <w:p>
            <w:pPr>
              <w:pStyle w:val="TableParagraph"/>
              <w:spacing w:line="204" w:lineRule="exact"/>
              <w:ind w:left="172"/>
              <w:rPr>
                <w:sz w:val="20"/>
              </w:rPr>
            </w:pPr>
            <w:r>
              <w:rPr>
                <w:sz w:val="20"/>
              </w:rPr>
              <w:t>Receivable for Transfers of Currently Invested Balances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575500</w:t>
            </w:r>
          </w:p>
        </w:tc>
        <w:tc>
          <w:tcPr>
            <w:tcW w:w="5582" w:type="dxa"/>
          </w:tcPr>
          <w:p>
            <w:pPr>
              <w:pStyle w:val="TableParagraph"/>
              <w:spacing w:line="204" w:lineRule="exact"/>
              <w:ind w:left="371"/>
              <w:rPr>
                <w:sz w:val="20"/>
              </w:rPr>
            </w:pPr>
            <w:r>
              <w:rPr>
                <w:sz w:val="20"/>
              </w:rPr>
              <w:t>Nonexpenditure Financing Sources - Transfers-In - Other</w:t>
            </w:r>
          </w:p>
        </w:tc>
      </w:tr>
    </w:tbl>
    <w:p>
      <w:pPr>
        <w:pStyle w:val="BodyText"/>
        <w:spacing w:before="1"/>
        <w:rPr>
          <w:b/>
        </w:rPr>
      </w:pPr>
    </w:p>
    <w:p>
      <w:pPr>
        <w:pStyle w:val="BodyText"/>
        <w:tabs>
          <w:tab w:pos="778" w:val="left" w:leader="none"/>
        </w:tabs>
        <w:ind w:left="118"/>
      </w:pPr>
      <w:r>
        <w:rPr>
          <w:b/>
        </w:rPr>
        <w:t>A174</w:t>
        <w:tab/>
      </w:r>
      <w:r>
        <w:rPr/>
        <w:t>To record an unanticipated actual decrease to indefinite contract</w:t>
      </w:r>
      <w:r>
        <w:rPr>
          <w:spacing w:val="-6"/>
        </w:rPr>
        <w:t> </w:t>
      </w:r>
      <w:r>
        <w:rPr/>
        <w:t>authority.</w:t>
      </w:r>
    </w:p>
    <w:p>
      <w:pPr>
        <w:pStyle w:val="BodyText"/>
        <w:tabs>
          <w:tab w:pos="1959" w:val="left" w:leader="none"/>
        </w:tabs>
        <w:spacing w:before="120"/>
        <w:ind w:left="1959" w:right="161" w:hanging="1181"/>
      </w:pPr>
      <w:r>
        <w:rPr>
          <w:b/>
        </w:rPr>
        <w:t>Comment:</w:t>
        <w:tab/>
      </w:r>
      <w:r>
        <w:rPr/>
        <w:t>For the reduction of unobligated balances for indefinite contract authority, record the yearend preclosing USSGL</w:t>
      </w:r>
      <w:r>
        <w:rPr>
          <w:spacing w:val="-3"/>
        </w:rPr>
        <w:t> </w:t>
      </w:r>
      <w:r>
        <w:rPr/>
        <w:t>TC-F112.</w:t>
      </w:r>
    </w:p>
    <w:p>
      <w:pPr>
        <w:pStyle w:val="BodyText"/>
        <w:tabs>
          <w:tab w:pos="1959" w:val="left" w:leader="none"/>
        </w:tabs>
        <w:spacing w:before="121"/>
        <w:ind w:left="778"/>
      </w:pPr>
      <w:r>
        <w:rPr>
          <w:b/>
        </w:rPr>
        <w:t>Reference:</w:t>
        <w:tab/>
      </w:r>
      <w:r>
        <w:rPr/>
        <w:t>USSGL implementation guidance; Contract Authority Case</w:t>
      </w:r>
      <w:r>
        <w:rPr>
          <w:spacing w:val="-5"/>
        </w:rPr>
        <w:t> </w:t>
      </w:r>
      <w:r>
        <w:rPr/>
        <w:t>Studies</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4180"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413300</w:t>
            </w:r>
          </w:p>
        </w:tc>
        <w:tc>
          <w:tcPr>
            <w:tcW w:w="4180" w:type="dxa"/>
          </w:tcPr>
          <w:p>
            <w:pPr>
              <w:pStyle w:val="TableParagraph"/>
              <w:spacing w:line="206" w:lineRule="exact"/>
              <w:ind w:left="371"/>
              <w:rPr>
                <w:sz w:val="20"/>
              </w:rPr>
            </w:pPr>
            <w:r>
              <w:rPr>
                <w:sz w:val="20"/>
              </w:rPr>
              <w:t>Decreases to Indefinite Contract Authority</w:t>
            </w:r>
          </w:p>
        </w:tc>
      </w:tr>
    </w:tbl>
    <w:p>
      <w:pPr>
        <w:spacing w:line="227" w:lineRule="exact" w:before="125"/>
        <w:ind w:left="777" w:right="0" w:firstLine="0"/>
        <w:jc w:val="left"/>
        <w:rPr>
          <w:b/>
          <w:sz w:val="20"/>
        </w:rPr>
      </w:pPr>
      <w:r>
        <w:rPr>
          <w:b/>
          <w:sz w:val="20"/>
        </w:rPr>
        <w:t>Proprietary Entry</w:t>
      </w:r>
    </w:p>
    <w:p>
      <w:pPr>
        <w:pStyle w:val="BodyText"/>
        <w:spacing w:line="227" w:lineRule="exact"/>
        <w:ind w:left="777"/>
      </w:pPr>
      <w:r>
        <w:rPr/>
        <w:t>None</w:t>
      </w:r>
    </w:p>
    <w:p>
      <w:pPr>
        <w:spacing w:after="0" w:line="227"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201" w:hanging="660"/>
      </w:pPr>
      <w:r>
        <w:rPr>
          <w:b/>
        </w:rPr>
        <w:t>A175</w:t>
        <w:tab/>
      </w:r>
      <w:r>
        <w:rPr/>
        <w:t>To record a nonexpenditure transfer-in of funds from a Treasury-Managed Trust Fund Treasury Appropriation Fund Symbol (TAFS) that liquidates a previously established receivable for contract authority.</w:t>
      </w:r>
    </w:p>
    <w:p>
      <w:pPr>
        <w:pStyle w:val="BodyText"/>
        <w:tabs>
          <w:tab w:pos="1960" w:val="left" w:leader="none"/>
        </w:tabs>
        <w:spacing w:before="119"/>
        <w:ind w:left="1960" w:right="208" w:hanging="1181"/>
      </w:pPr>
      <w:r>
        <w:rPr>
          <w:b/>
        </w:rPr>
        <w:t>Comment:</w:t>
        <w:tab/>
      </w:r>
      <w:r>
        <w:rPr/>
        <w:t>See</w:t>
      </w:r>
      <w:r>
        <w:rPr>
          <w:spacing w:val="-4"/>
        </w:rPr>
        <w:t> </w:t>
      </w:r>
      <w:r>
        <w:rPr/>
        <w:t>USSGL</w:t>
      </w:r>
      <w:r>
        <w:rPr>
          <w:spacing w:val="-6"/>
        </w:rPr>
        <w:t> </w:t>
      </w:r>
      <w:r>
        <w:rPr/>
        <w:t>TC-A173</w:t>
      </w:r>
      <w:r>
        <w:rPr>
          <w:spacing w:val="-3"/>
        </w:rPr>
        <w:t> </w:t>
      </w:r>
      <w:r>
        <w:rPr/>
        <w:t>for</w:t>
      </w:r>
      <w:r>
        <w:rPr>
          <w:spacing w:val="-3"/>
        </w:rPr>
        <w:t> </w:t>
      </w:r>
      <w:r>
        <w:rPr/>
        <w:t>the</w:t>
      </w:r>
      <w:r>
        <w:rPr>
          <w:spacing w:val="-1"/>
        </w:rPr>
        <w:t> </w:t>
      </w:r>
      <w:r>
        <w:rPr/>
        <w:t>appropriation</w:t>
      </w:r>
      <w:r>
        <w:rPr>
          <w:spacing w:val="-5"/>
        </w:rPr>
        <w:t> </w:t>
      </w:r>
      <w:r>
        <w:rPr/>
        <w:t>to</w:t>
      </w:r>
      <w:r>
        <w:rPr>
          <w:spacing w:val="-3"/>
        </w:rPr>
        <w:t> </w:t>
      </w:r>
      <w:r>
        <w:rPr/>
        <w:t>liquidate</w:t>
      </w:r>
      <w:r>
        <w:rPr>
          <w:spacing w:val="-4"/>
        </w:rPr>
        <w:t> </w:t>
      </w:r>
      <w:r>
        <w:rPr/>
        <w:t>contract</w:t>
      </w:r>
      <w:r>
        <w:rPr>
          <w:spacing w:val="-4"/>
        </w:rPr>
        <w:t> </w:t>
      </w:r>
      <w:r>
        <w:rPr/>
        <w:t>authority</w:t>
      </w:r>
      <w:r>
        <w:rPr>
          <w:spacing w:val="-5"/>
        </w:rPr>
        <w:t> </w:t>
      </w:r>
      <w:r>
        <w:rPr/>
        <w:t>that</w:t>
      </w:r>
      <w:r>
        <w:rPr>
          <w:spacing w:val="-4"/>
        </w:rPr>
        <w:t> </w:t>
      </w:r>
      <w:r>
        <w:rPr/>
        <w:t>is</w:t>
      </w:r>
      <w:r>
        <w:rPr>
          <w:spacing w:val="-5"/>
        </w:rPr>
        <w:t> </w:t>
      </w:r>
      <w:r>
        <w:rPr/>
        <w:t>not yet supported by a nonexpenditure transfer of</w:t>
      </w:r>
      <w:r>
        <w:rPr>
          <w:spacing w:val="-5"/>
        </w:rPr>
        <w:t> </w:t>
      </w:r>
      <w:r>
        <w:rPr/>
        <w:t>funds.</w:t>
      </w:r>
    </w:p>
    <w:p>
      <w:pPr>
        <w:pStyle w:val="BodyText"/>
        <w:tabs>
          <w:tab w:pos="1960" w:val="left" w:leader="none"/>
        </w:tabs>
        <w:spacing w:before="120"/>
        <w:ind w:left="1960" w:right="419" w:hanging="1181"/>
      </w:pPr>
      <w:r>
        <w:rPr>
          <w:b/>
        </w:rPr>
        <w:t>Reference:</w:t>
        <w:tab/>
      </w:r>
      <w:r>
        <w:rPr/>
        <w:t>USSGL implementation guidance; Trust Fund Accounting Guide: Appropriations To Liquidate Contract Authority - Funded by Nonexpenditure</w:t>
      </w:r>
      <w:r>
        <w:rPr>
          <w:spacing w:val="-14"/>
        </w:rPr>
        <w:t> </w:t>
      </w:r>
      <w:r>
        <w:rPr/>
        <w:t>Transfers</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82"/>
      </w:tblGrid>
      <w:tr>
        <w:trPr>
          <w:trHeight w:val="223" w:hRule="atLeast"/>
        </w:trPr>
        <w:tc>
          <w:tcPr>
            <w:tcW w:w="7940"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413600</w:t>
            </w:r>
          </w:p>
        </w:tc>
        <w:tc>
          <w:tcPr>
            <w:tcW w:w="5782" w:type="dxa"/>
          </w:tcPr>
          <w:p>
            <w:pPr>
              <w:pStyle w:val="TableParagraph"/>
              <w:spacing w:line="206" w:lineRule="exact"/>
              <w:ind w:left="172"/>
              <w:rPr>
                <w:sz w:val="20"/>
              </w:rPr>
            </w:pPr>
            <w:r>
              <w:rPr>
                <w:sz w:val="20"/>
              </w:rPr>
              <w:t>Contract Authority To Be Liquidated by Trust Funds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413800</w:t>
            </w:r>
          </w:p>
        </w:tc>
        <w:tc>
          <w:tcPr>
            <w:tcW w:w="5782" w:type="dxa"/>
          </w:tcPr>
          <w:p>
            <w:pPr>
              <w:pStyle w:val="TableParagraph"/>
              <w:ind w:left="172"/>
              <w:rPr>
                <w:sz w:val="20"/>
              </w:rPr>
            </w:pPr>
            <w:r>
              <w:rPr>
                <w:sz w:val="20"/>
              </w:rPr>
              <w:t>Appropriation To Liquidate Contract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412600</w:t>
            </w:r>
          </w:p>
        </w:tc>
        <w:tc>
          <w:tcPr>
            <w:tcW w:w="5782" w:type="dxa"/>
          </w:tcPr>
          <w:p>
            <w:pPr>
              <w:pStyle w:val="TableParagraph"/>
              <w:ind w:left="371"/>
              <w:rPr>
                <w:sz w:val="20"/>
              </w:rPr>
            </w:pPr>
            <w:r>
              <w:rPr>
                <w:sz w:val="20"/>
              </w:rPr>
              <w:t>Amounts Appropriated From Specific Invested TAFS -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413500</w:t>
            </w:r>
          </w:p>
        </w:tc>
        <w:tc>
          <w:tcPr>
            <w:tcW w:w="5782" w:type="dxa"/>
          </w:tcPr>
          <w:p>
            <w:pPr>
              <w:pStyle w:val="TableParagraph"/>
              <w:spacing w:line="206" w:lineRule="exact"/>
              <w:ind w:left="371"/>
              <w:rPr>
                <w:sz w:val="20"/>
              </w:rPr>
            </w:pPr>
            <w:r>
              <w:rPr>
                <w:sz w:val="20"/>
              </w:rPr>
              <w:t>Contract Authority Liquidated</w:t>
            </w:r>
          </w:p>
        </w:tc>
      </w:tr>
      <w:tr>
        <w:trPr>
          <w:trHeight w:val="355" w:hRule="atLeast"/>
        </w:trPr>
        <w:tc>
          <w:tcPr>
            <w:tcW w:w="7940"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82"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782" w:type="dxa"/>
          </w:tcPr>
          <w:p>
            <w:pPr>
              <w:pStyle w:val="TableParagraph"/>
              <w:spacing w:line="206" w:lineRule="exact"/>
              <w:ind w:left="371"/>
              <w:rPr>
                <w:sz w:val="20"/>
              </w:rPr>
            </w:pPr>
            <w:r>
              <w:rPr>
                <w:sz w:val="20"/>
              </w:rPr>
              <w:t>Receivable for Transfers of Currently Invested Balances</w:t>
            </w:r>
          </w:p>
        </w:tc>
      </w:tr>
    </w:tbl>
    <w:p>
      <w:pPr>
        <w:pStyle w:val="BodyText"/>
        <w:spacing w:before="1"/>
      </w:pPr>
    </w:p>
    <w:p>
      <w:pPr>
        <w:pStyle w:val="BodyText"/>
        <w:tabs>
          <w:tab w:pos="779" w:val="left" w:leader="none"/>
        </w:tabs>
        <w:ind w:left="779" w:right="715" w:hanging="660"/>
      </w:pPr>
      <w:r>
        <w:rPr>
          <w:b/>
        </w:rPr>
        <w:t>A176</w:t>
        <w:tab/>
      </w:r>
      <w:r>
        <w:rPr/>
        <w:t>To</w:t>
      </w:r>
      <w:r>
        <w:rPr>
          <w:spacing w:val="-5"/>
        </w:rPr>
        <w:t> </w:t>
      </w:r>
      <w:r>
        <w:rPr/>
        <w:t>record</w:t>
      </w:r>
      <w:r>
        <w:rPr>
          <w:spacing w:val="-4"/>
        </w:rPr>
        <w:t> </w:t>
      </w:r>
      <w:r>
        <w:rPr/>
        <w:t>the</w:t>
      </w:r>
      <w:r>
        <w:rPr>
          <w:spacing w:val="-5"/>
        </w:rPr>
        <w:t> </w:t>
      </w:r>
      <w:r>
        <w:rPr/>
        <w:t>anticipated</w:t>
      </w:r>
      <w:r>
        <w:rPr>
          <w:spacing w:val="-4"/>
        </w:rPr>
        <w:t> </w:t>
      </w:r>
      <w:r>
        <w:rPr/>
        <w:t>indefinite</w:t>
      </w:r>
      <w:r>
        <w:rPr>
          <w:spacing w:val="-5"/>
        </w:rPr>
        <w:t> </w:t>
      </w:r>
      <w:r>
        <w:rPr/>
        <w:t>contract</w:t>
      </w:r>
      <w:r>
        <w:rPr>
          <w:spacing w:val="-5"/>
        </w:rPr>
        <w:t> </w:t>
      </w:r>
      <w:r>
        <w:rPr/>
        <w:t>authority</w:t>
      </w:r>
      <w:r>
        <w:rPr>
          <w:spacing w:val="-5"/>
        </w:rPr>
        <w:t> </w:t>
      </w:r>
      <w:r>
        <w:rPr/>
        <w:t>to</w:t>
      </w:r>
      <w:r>
        <w:rPr>
          <w:spacing w:val="-4"/>
        </w:rPr>
        <w:t> </w:t>
      </w:r>
      <w:r>
        <w:rPr/>
        <w:t>cover</w:t>
      </w:r>
      <w:r>
        <w:rPr>
          <w:spacing w:val="-4"/>
        </w:rPr>
        <w:t> </w:t>
      </w:r>
      <w:r>
        <w:rPr/>
        <w:t>anticipated</w:t>
      </w:r>
      <w:r>
        <w:rPr>
          <w:spacing w:val="-4"/>
        </w:rPr>
        <w:t> </w:t>
      </w:r>
      <w:r>
        <w:rPr/>
        <w:t>obligations</w:t>
      </w:r>
      <w:r>
        <w:rPr>
          <w:spacing w:val="-3"/>
        </w:rPr>
        <w:t> </w:t>
      </w:r>
      <w:r>
        <w:rPr/>
        <w:t>for</w:t>
      </w:r>
      <w:r>
        <w:rPr>
          <w:spacing w:val="-4"/>
        </w:rPr>
        <w:t> </w:t>
      </w:r>
      <w:r>
        <w:rPr/>
        <w:t>the current</w:t>
      </w:r>
      <w:r>
        <w:rPr>
          <w:spacing w:val="0"/>
        </w:rPr>
        <w:t> </w:t>
      </w:r>
      <w:r>
        <w:rPr/>
        <w:t>year.</w:t>
      </w:r>
    </w:p>
    <w:p>
      <w:pPr>
        <w:pStyle w:val="BodyText"/>
        <w:tabs>
          <w:tab w:pos="1960" w:val="left" w:leader="none"/>
        </w:tabs>
        <w:spacing w:before="121"/>
        <w:ind w:left="779"/>
      </w:pPr>
      <w:r>
        <w:rPr>
          <w:b/>
        </w:rPr>
        <w:t>Reference:</w:t>
        <w:tab/>
      </w:r>
      <w:r>
        <w:rPr/>
        <w:t>USSGL implementation guidance; Contract Authority Case</w:t>
      </w:r>
      <w:r>
        <w:rPr>
          <w:spacing w:val="-5"/>
        </w:rPr>
        <w:t> </w:t>
      </w:r>
      <w:r>
        <w:rPr/>
        <w:t>Studies</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403200</w:t>
            </w:r>
          </w:p>
        </w:tc>
        <w:tc>
          <w:tcPr>
            <w:tcW w:w="4379" w:type="dxa"/>
          </w:tcPr>
          <w:p>
            <w:pPr>
              <w:pStyle w:val="TableParagraph"/>
              <w:spacing w:line="206" w:lineRule="exact"/>
              <w:ind w:left="172"/>
              <w:rPr>
                <w:sz w:val="20"/>
              </w:rPr>
            </w:pPr>
            <w:r>
              <w:rPr>
                <w:sz w:val="20"/>
              </w:rPr>
              <w:t>Estimated Indefinite Contract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379"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bl>
    <w:p>
      <w:pPr>
        <w:spacing w:line="228" w:lineRule="exact" w:before="125"/>
        <w:ind w:left="779"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423" w:hanging="660"/>
      </w:pPr>
      <w:r>
        <w:rPr>
          <w:b/>
        </w:rPr>
        <w:t>A177</w:t>
        <w:tab/>
      </w:r>
      <w:r>
        <w:rPr/>
        <w:t>To record the transfer-in of contract authority from a parent account to a recipient account based upon an approved letter. The nonexpenditure allocation transfer of funds has not yet been accomplished.</w:t>
      </w:r>
    </w:p>
    <w:p>
      <w:pPr>
        <w:pStyle w:val="BodyText"/>
        <w:tabs>
          <w:tab w:pos="1959" w:val="left" w:leader="none"/>
        </w:tabs>
        <w:spacing w:before="122"/>
        <w:ind w:left="1959" w:right="661" w:hanging="1181"/>
      </w:pPr>
      <w:r>
        <w:rPr>
          <w:b/>
        </w:rPr>
        <w:t>Reference:</w:t>
        <w:tab/>
      </w:r>
      <w:r>
        <w:rPr/>
        <w:t>USSGL implementation guidance; Trust Fund Accounting Guide; Transfers</w:t>
      </w:r>
      <w:r>
        <w:rPr>
          <w:spacing w:val="-32"/>
        </w:rPr>
        <w:t> </w:t>
      </w:r>
      <w:r>
        <w:rPr/>
        <w:t>of Contract</w:t>
      </w:r>
      <w:r>
        <w:rPr>
          <w:spacing w:val="0"/>
        </w:rPr>
        <w:t> </w:t>
      </w:r>
      <w:r>
        <w:rPr/>
        <w:t>Authority</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413700</w:t>
            </w:r>
          </w:p>
        </w:tc>
        <w:tc>
          <w:tcPr>
            <w:tcW w:w="5020" w:type="dxa"/>
          </w:tcPr>
          <w:p>
            <w:pPr>
              <w:pStyle w:val="TableParagraph"/>
              <w:spacing w:line="206" w:lineRule="exact"/>
              <w:ind w:left="172"/>
              <w:rPr>
                <w:sz w:val="20"/>
              </w:rPr>
            </w:pPr>
            <w:r>
              <w:rPr>
                <w:sz w:val="20"/>
              </w:rPr>
              <w:t>Transfers of Contract Authority - Allocation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451000</w:t>
            </w:r>
          </w:p>
        </w:tc>
        <w:tc>
          <w:tcPr>
            <w:tcW w:w="5020" w:type="dxa"/>
          </w:tcPr>
          <w:p>
            <w:pPr>
              <w:pStyle w:val="TableParagraph"/>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020" w:type="dxa"/>
          </w:tcPr>
          <w:p>
            <w:pPr>
              <w:pStyle w:val="TableParagraph"/>
              <w:spacing w:line="206" w:lineRule="exact"/>
              <w:ind w:left="371"/>
              <w:rPr>
                <w:sz w:val="20"/>
              </w:rPr>
            </w:pPr>
            <w:r>
              <w:rPr>
                <w:sz w:val="20"/>
              </w:rPr>
              <w:t>Unobligated Funds Exempt From Apportionment</w:t>
            </w:r>
          </w:p>
        </w:tc>
      </w:tr>
      <w:tr>
        <w:trPr>
          <w:trHeight w:val="355" w:hRule="atLeast"/>
        </w:trPr>
        <w:tc>
          <w:tcPr>
            <w:tcW w:w="717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133000</w:t>
            </w:r>
          </w:p>
        </w:tc>
        <w:tc>
          <w:tcPr>
            <w:tcW w:w="5020" w:type="dxa"/>
          </w:tcPr>
          <w:p>
            <w:pPr>
              <w:pStyle w:val="TableParagraph"/>
              <w:spacing w:line="206" w:lineRule="exact"/>
              <w:ind w:left="172"/>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020"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A178</w:t>
        <w:tab/>
      </w:r>
      <w:r>
        <w:rPr/>
        <w:t>To record anticipated adjustments/decreases to contract</w:t>
      </w:r>
      <w:r>
        <w:rPr>
          <w:spacing w:val="-3"/>
        </w:rPr>
        <w:t> </w:t>
      </w:r>
      <w:r>
        <w:rPr/>
        <w:t>authority.</w:t>
      </w:r>
    </w:p>
    <w:p>
      <w:pPr>
        <w:pStyle w:val="BodyText"/>
        <w:tabs>
          <w:tab w:pos="1960" w:val="left" w:leader="none"/>
        </w:tabs>
        <w:spacing w:before="120"/>
        <w:ind w:left="1960" w:right="818" w:hanging="1181"/>
      </w:pPr>
      <w:r>
        <w:rPr>
          <w:b/>
        </w:rPr>
        <w:t>Comment:</w:t>
        <w:tab/>
      </w:r>
      <w:r>
        <w:rPr/>
        <w:t>Reverse</w:t>
      </w:r>
      <w:r>
        <w:rPr>
          <w:spacing w:val="-5"/>
        </w:rPr>
        <w:t> </w:t>
      </w:r>
      <w:r>
        <w:rPr/>
        <w:t>this</w:t>
      </w:r>
      <w:r>
        <w:rPr>
          <w:spacing w:val="-6"/>
        </w:rPr>
        <w:t> </w:t>
      </w:r>
      <w:r>
        <w:rPr/>
        <w:t>transaction</w:t>
      </w:r>
      <w:r>
        <w:rPr>
          <w:spacing w:val="-6"/>
        </w:rPr>
        <w:t> </w:t>
      </w:r>
      <w:r>
        <w:rPr/>
        <w:t>to</w:t>
      </w:r>
      <w:r>
        <w:rPr>
          <w:spacing w:val="-4"/>
        </w:rPr>
        <w:t> </w:t>
      </w:r>
      <w:r>
        <w:rPr/>
        <w:t>increase</w:t>
      </w:r>
      <w:r>
        <w:rPr>
          <w:spacing w:val="-5"/>
        </w:rPr>
        <w:t> </w:t>
      </w:r>
      <w:r>
        <w:rPr/>
        <w:t>the</w:t>
      </w:r>
      <w:r>
        <w:rPr>
          <w:spacing w:val="-5"/>
        </w:rPr>
        <w:t> </w:t>
      </w:r>
      <w:r>
        <w:rPr/>
        <w:t>anticipated</w:t>
      </w:r>
      <w:r>
        <w:rPr>
          <w:spacing w:val="-4"/>
        </w:rPr>
        <w:t> </w:t>
      </w:r>
      <w:r>
        <w:rPr/>
        <w:t>adjustments/reductions</w:t>
      </w:r>
      <w:r>
        <w:rPr>
          <w:spacing w:val="-6"/>
        </w:rPr>
        <w:t> </w:t>
      </w:r>
      <w:r>
        <w:rPr/>
        <w:t>to contract authority during the</w:t>
      </w:r>
      <w:r>
        <w:rPr>
          <w:spacing w:val="-3"/>
        </w:rPr>
        <w:t> </w:t>
      </w:r>
      <w:r>
        <w:rPr/>
        <w:t>year.</w:t>
      </w:r>
    </w:p>
    <w:p>
      <w:pPr>
        <w:pStyle w:val="BodyText"/>
        <w:tabs>
          <w:tab w:pos="1960" w:val="left" w:leader="none"/>
        </w:tabs>
        <w:spacing w:before="118"/>
        <w:ind w:left="779"/>
      </w:pPr>
      <w:r>
        <w:rPr>
          <w:b/>
        </w:rPr>
        <w:t>Reference:</w:t>
        <w:tab/>
      </w:r>
      <w:r>
        <w:rPr/>
        <w:t>USSGL implementation guidance; Contract Authority Case</w:t>
      </w:r>
      <w:r>
        <w:rPr>
          <w:spacing w:val="-5"/>
        </w:rPr>
        <w:t> </w:t>
      </w:r>
      <w:r>
        <w:rPr/>
        <w:t>Studies</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4189"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189" w:type="dxa"/>
          </w:tcPr>
          <w:p>
            <w:pPr>
              <w:pStyle w:val="TableParagraph"/>
              <w:ind w:right="58"/>
              <w:jc w:val="right"/>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403400</w:t>
            </w:r>
          </w:p>
        </w:tc>
        <w:tc>
          <w:tcPr>
            <w:tcW w:w="4189" w:type="dxa"/>
          </w:tcPr>
          <w:p>
            <w:pPr>
              <w:pStyle w:val="TableParagraph"/>
              <w:spacing w:line="206" w:lineRule="exact"/>
              <w:ind w:right="49"/>
              <w:jc w:val="right"/>
              <w:rPr>
                <w:sz w:val="20"/>
              </w:rPr>
            </w:pPr>
            <w:r>
              <w:rPr>
                <w:sz w:val="20"/>
              </w:rPr>
              <w:t>Anticipated Adjustments to Contract Authority</w:t>
            </w:r>
          </w:p>
        </w:tc>
      </w:tr>
    </w:tbl>
    <w:p>
      <w:pPr>
        <w:spacing w:line="228" w:lineRule="exact" w:before="123"/>
        <w:ind w:left="779" w:right="0" w:firstLine="0"/>
        <w:jc w:val="left"/>
        <w:rPr>
          <w:b/>
          <w:sz w:val="20"/>
        </w:rPr>
      </w:pPr>
      <w:r>
        <w:rPr>
          <w:b/>
          <w:sz w:val="20"/>
        </w:rPr>
        <w:t>Proprietary Entry</w:t>
      </w:r>
    </w:p>
    <w:p>
      <w:pPr>
        <w:pStyle w:val="BodyText"/>
        <w:spacing w:line="228" w:lineRule="exact"/>
        <w:ind w:left="779"/>
      </w:pPr>
      <w:r>
        <w:rPr/>
        <w:t>None</w:t>
      </w:r>
    </w:p>
    <w:p>
      <w:pPr>
        <w:pStyle w:val="BodyText"/>
      </w:pPr>
    </w:p>
    <w:p>
      <w:pPr>
        <w:pStyle w:val="BodyText"/>
        <w:tabs>
          <w:tab w:pos="779" w:val="left" w:leader="none"/>
        </w:tabs>
        <w:spacing w:before="1"/>
        <w:ind w:left="779" w:right="322" w:hanging="660"/>
      </w:pPr>
      <w:r>
        <w:rPr>
          <w:b/>
        </w:rPr>
        <w:t>A179</w:t>
        <w:tab/>
      </w:r>
      <w:r>
        <w:rPr/>
        <w:t>To record the transfer-out of contract authority from a parent account to a recipient account based upon an approved letter. The nonexpenditure allocation transfer of funds has not yet been accomplished.</w:t>
      </w:r>
    </w:p>
    <w:p>
      <w:pPr>
        <w:pStyle w:val="BodyText"/>
        <w:tabs>
          <w:tab w:pos="1959" w:val="left" w:leader="none"/>
        </w:tabs>
        <w:spacing w:before="119"/>
        <w:ind w:left="1960" w:right="661" w:hanging="1181"/>
      </w:pPr>
      <w:r>
        <w:rPr>
          <w:b/>
        </w:rPr>
        <w:t>Reference:</w:t>
        <w:tab/>
      </w:r>
      <w:r>
        <w:rPr/>
        <w:t>USSGL implementation guidance; Trust Fund Accounting Guide; Transfers</w:t>
      </w:r>
      <w:r>
        <w:rPr>
          <w:spacing w:val="-32"/>
        </w:rPr>
        <w:t> </w:t>
      </w:r>
      <w:r>
        <w:rPr/>
        <w:t>of Contract</w:t>
      </w:r>
      <w:r>
        <w:rPr>
          <w:spacing w:val="0"/>
        </w:rPr>
        <w:t> </w:t>
      </w:r>
      <w:r>
        <w:rPr/>
        <w:t>Authority</w:t>
      </w:r>
    </w:p>
    <w:p>
      <w:pPr>
        <w:pStyle w:val="Heading1"/>
        <w:spacing w:after="6"/>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5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952" w:type="dxa"/>
          </w:tcPr>
          <w:p>
            <w:pPr>
              <w:pStyle w:val="TableParagraph"/>
              <w:spacing w:line="206"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952" w:type="dxa"/>
          </w:tcPr>
          <w:p>
            <w:pPr>
              <w:pStyle w:val="TableParagraph"/>
              <w:spacing w:line="209" w:lineRule="exact"/>
              <w:ind w:left="172"/>
              <w:rPr>
                <w:sz w:val="20"/>
              </w:rPr>
            </w:pPr>
            <w:r>
              <w:rPr>
                <w:sz w:val="20"/>
              </w:rPr>
              <w:t>Unobligated Funds Exempt From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413700</w:t>
            </w:r>
          </w:p>
        </w:tc>
        <w:tc>
          <w:tcPr>
            <w:tcW w:w="4952" w:type="dxa"/>
          </w:tcPr>
          <w:p>
            <w:pPr>
              <w:pStyle w:val="TableParagraph"/>
              <w:spacing w:line="204" w:lineRule="exact"/>
              <w:ind w:left="371"/>
              <w:rPr>
                <w:sz w:val="20"/>
              </w:rPr>
            </w:pPr>
            <w:r>
              <w:rPr>
                <w:sz w:val="20"/>
              </w:rPr>
              <w:t>Transfers of Contract Authority - Allocation</w:t>
            </w:r>
          </w:p>
        </w:tc>
      </w:tr>
      <w:tr>
        <w:trPr>
          <w:trHeight w:val="355" w:hRule="atLeast"/>
        </w:trPr>
        <w:tc>
          <w:tcPr>
            <w:tcW w:w="711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4952"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215000</w:t>
            </w:r>
          </w:p>
        </w:tc>
        <w:tc>
          <w:tcPr>
            <w:tcW w:w="4952" w:type="dxa"/>
          </w:tcPr>
          <w:p>
            <w:pPr>
              <w:pStyle w:val="TableParagraph"/>
              <w:spacing w:line="206" w:lineRule="exact"/>
              <w:ind w:left="371"/>
              <w:rPr>
                <w:sz w:val="20"/>
              </w:rPr>
            </w:pPr>
            <w:r>
              <w:rPr>
                <w:sz w:val="20"/>
              </w:rPr>
              <w:t>Payable for Transfers of Currently Invested Balances</w:t>
            </w:r>
          </w:p>
        </w:tc>
      </w:tr>
    </w:tbl>
    <w:p>
      <w:pPr>
        <w:pStyle w:val="BodyText"/>
        <w:spacing w:before="1"/>
        <w:rPr>
          <w:b/>
        </w:rPr>
      </w:pPr>
    </w:p>
    <w:p>
      <w:pPr>
        <w:pStyle w:val="BodyText"/>
        <w:tabs>
          <w:tab w:pos="778" w:val="left" w:leader="none"/>
        </w:tabs>
        <w:ind w:left="778" w:right="545" w:hanging="660"/>
      </w:pPr>
      <w:r>
        <w:rPr>
          <w:b/>
        </w:rPr>
        <w:t>A180</w:t>
        <w:tab/>
      </w:r>
      <w:r>
        <w:rPr/>
        <w:t>To</w:t>
      </w:r>
      <w:r>
        <w:rPr>
          <w:spacing w:val="-5"/>
        </w:rPr>
        <w:t> </w:t>
      </w:r>
      <w:r>
        <w:rPr/>
        <w:t>record</w:t>
      </w:r>
      <w:r>
        <w:rPr>
          <w:spacing w:val="-3"/>
        </w:rPr>
        <w:t> </w:t>
      </w:r>
      <w:r>
        <w:rPr/>
        <w:t>a</w:t>
      </w:r>
      <w:r>
        <w:rPr>
          <w:spacing w:val="-4"/>
        </w:rPr>
        <w:t> </w:t>
      </w:r>
      <w:r>
        <w:rPr/>
        <w:t>nonexpenditure</w:t>
      </w:r>
      <w:r>
        <w:rPr>
          <w:spacing w:val="-4"/>
        </w:rPr>
        <w:t> </w:t>
      </w:r>
      <w:r>
        <w:rPr/>
        <w:t>allocation</w:t>
      </w:r>
      <w:r>
        <w:rPr>
          <w:spacing w:val="-5"/>
        </w:rPr>
        <w:t> </w:t>
      </w:r>
      <w:r>
        <w:rPr/>
        <w:t>transfer-out</w:t>
      </w:r>
      <w:r>
        <w:rPr>
          <w:spacing w:val="-2"/>
        </w:rPr>
        <w:t> </w:t>
      </w:r>
      <w:r>
        <w:rPr/>
        <w:t>from</w:t>
      </w:r>
      <w:r>
        <w:rPr>
          <w:spacing w:val="-7"/>
        </w:rPr>
        <w:t> </w:t>
      </w:r>
      <w:r>
        <w:rPr/>
        <w:t>a</w:t>
      </w:r>
      <w:r>
        <w:rPr>
          <w:spacing w:val="-4"/>
        </w:rPr>
        <w:t> </w:t>
      </w:r>
      <w:r>
        <w:rPr/>
        <w:t>parent</w:t>
      </w:r>
      <w:r>
        <w:rPr>
          <w:spacing w:val="-4"/>
        </w:rPr>
        <w:t> </w:t>
      </w:r>
      <w:r>
        <w:rPr/>
        <w:t>account</w:t>
      </w:r>
      <w:r>
        <w:rPr>
          <w:spacing w:val="-4"/>
        </w:rPr>
        <w:t> </w:t>
      </w:r>
      <w:r>
        <w:rPr/>
        <w:t>to</w:t>
      </w:r>
      <w:r>
        <w:rPr>
          <w:spacing w:val="-3"/>
        </w:rPr>
        <w:t> </w:t>
      </w:r>
      <w:r>
        <w:rPr/>
        <w:t>a</w:t>
      </w:r>
      <w:r>
        <w:rPr>
          <w:spacing w:val="-4"/>
        </w:rPr>
        <w:t> </w:t>
      </w:r>
      <w:r>
        <w:rPr/>
        <w:t>recipient</w:t>
      </w:r>
      <w:r>
        <w:rPr>
          <w:spacing w:val="-4"/>
        </w:rPr>
        <w:t> </w:t>
      </w:r>
      <w:r>
        <w:rPr/>
        <w:t>account representing contract authority previously</w:t>
      </w:r>
      <w:r>
        <w:rPr>
          <w:spacing w:val="-3"/>
        </w:rPr>
        <w:t> </w:t>
      </w:r>
      <w:r>
        <w:rPr/>
        <w:t>transferred.</w:t>
      </w:r>
    </w:p>
    <w:p>
      <w:pPr>
        <w:pStyle w:val="BodyText"/>
        <w:tabs>
          <w:tab w:pos="1959" w:val="left" w:leader="none"/>
        </w:tabs>
        <w:spacing w:before="118"/>
        <w:ind w:left="1959" w:right="1053" w:hanging="1181"/>
      </w:pPr>
      <w:r>
        <w:rPr>
          <w:b/>
        </w:rPr>
        <w:t>Comment:</w:t>
        <w:tab/>
      </w:r>
      <w:r>
        <w:rPr/>
        <w:t>Refer to USSGL TC-A177 for recording the contract authority previously transferred and establishing the receivable of</w:t>
      </w:r>
      <w:r>
        <w:rPr>
          <w:spacing w:val="-6"/>
        </w:rPr>
        <w:t> </w:t>
      </w:r>
      <w:r>
        <w:rPr/>
        <w:t>funds.</w:t>
      </w:r>
    </w:p>
    <w:p>
      <w:pPr>
        <w:pStyle w:val="BodyText"/>
        <w:tabs>
          <w:tab w:pos="1959" w:val="left" w:leader="none"/>
        </w:tabs>
        <w:spacing w:before="121"/>
        <w:ind w:left="1959" w:right="662" w:hanging="1181"/>
      </w:pPr>
      <w:r>
        <w:rPr>
          <w:b/>
        </w:rPr>
        <w:t>Reference:</w:t>
        <w:tab/>
      </w:r>
      <w:r>
        <w:rPr/>
        <w:t>USSGL implementation guidance; Trust Fund Accounting Guide; Transfers</w:t>
      </w:r>
      <w:r>
        <w:rPr>
          <w:spacing w:val="-32"/>
        </w:rPr>
        <w:t> </w:t>
      </w:r>
      <w:r>
        <w:rPr/>
        <w:t>of Contract</w:t>
      </w:r>
      <w:r>
        <w:rPr>
          <w:spacing w:val="0"/>
        </w:rPr>
        <w:t> </w:t>
      </w:r>
      <w:r>
        <w:rPr/>
        <w:t>Authority</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415500</w:t>
            </w:r>
          </w:p>
        </w:tc>
        <w:tc>
          <w:tcPr>
            <w:tcW w:w="5574" w:type="dxa"/>
          </w:tcPr>
          <w:p>
            <w:pPr>
              <w:pStyle w:val="TableParagraph"/>
              <w:spacing w:line="206" w:lineRule="exact"/>
              <w:ind w:left="172"/>
              <w:rPr>
                <w:sz w:val="20"/>
              </w:rPr>
            </w:pPr>
            <w:r>
              <w:rPr>
                <w:sz w:val="20"/>
              </w:rPr>
              <w:t>Appropriation To Liquidate Contract Authority - Allocation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4" w:type="dxa"/>
          </w:tcPr>
          <w:p>
            <w:pPr>
              <w:pStyle w:val="TableParagraph"/>
              <w:ind w:left="172"/>
              <w:rPr>
                <w:sz w:val="20"/>
              </w:rPr>
            </w:pPr>
            <w:r>
              <w:rPr>
                <w:sz w:val="20"/>
              </w:rPr>
              <w:t>Transferred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417500</w:t>
            </w:r>
          </w:p>
        </w:tc>
        <w:tc>
          <w:tcPr>
            <w:tcW w:w="5574" w:type="dxa"/>
          </w:tcPr>
          <w:p>
            <w:pPr>
              <w:pStyle w:val="TableParagraph"/>
              <w:ind w:left="371"/>
              <w:rPr>
                <w:sz w:val="20"/>
              </w:rPr>
            </w:pPr>
            <w:r>
              <w:rPr>
                <w:sz w:val="20"/>
              </w:rPr>
              <w:t>Allocation Transfers of Current-Year Authority for Noninvested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4" w:type="dxa"/>
          </w:tcPr>
          <w:p>
            <w:pPr>
              <w:pStyle w:val="TableParagraph"/>
              <w:spacing w:line="206" w:lineRule="exact"/>
              <w:ind w:left="371"/>
              <w:rPr>
                <w:sz w:val="20"/>
              </w:rPr>
            </w:pPr>
            <w:r>
              <w:rPr>
                <w:sz w:val="20"/>
              </w:rPr>
              <w:t>Accounts</w:t>
            </w:r>
          </w:p>
        </w:tc>
      </w:tr>
      <w:tr>
        <w:trPr>
          <w:trHeight w:val="355" w:hRule="atLeast"/>
        </w:trPr>
        <w:tc>
          <w:tcPr>
            <w:tcW w:w="7732"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574"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574"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650" w:hanging="660"/>
      </w:pPr>
      <w:r>
        <w:rPr>
          <w:b/>
        </w:rPr>
        <w:t>A181</w:t>
        <w:tab/>
      </w:r>
      <w:r>
        <w:rPr/>
        <w:t>To</w:t>
      </w:r>
      <w:r>
        <w:rPr>
          <w:spacing w:val="-5"/>
        </w:rPr>
        <w:t> </w:t>
      </w:r>
      <w:r>
        <w:rPr/>
        <w:t>record</w:t>
      </w:r>
      <w:r>
        <w:rPr>
          <w:spacing w:val="-3"/>
        </w:rPr>
        <w:t> </w:t>
      </w:r>
      <w:r>
        <w:rPr/>
        <w:t>a</w:t>
      </w:r>
      <w:r>
        <w:rPr>
          <w:spacing w:val="-4"/>
        </w:rPr>
        <w:t> </w:t>
      </w:r>
      <w:r>
        <w:rPr/>
        <w:t>nonexpenditure</w:t>
      </w:r>
      <w:r>
        <w:rPr>
          <w:spacing w:val="-4"/>
        </w:rPr>
        <w:t> </w:t>
      </w:r>
      <w:r>
        <w:rPr/>
        <w:t>allocation</w:t>
      </w:r>
      <w:r>
        <w:rPr>
          <w:spacing w:val="-5"/>
        </w:rPr>
        <w:t> </w:t>
      </w:r>
      <w:r>
        <w:rPr/>
        <w:t>transfer-in</w:t>
      </w:r>
      <w:r>
        <w:rPr>
          <w:spacing w:val="-3"/>
        </w:rPr>
        <w:t> </w:t>
      </w:r>
      <w:r>
        <w:rPr/>
        <w:t>from</w:t>
      </w:r>
      <w:r>
        <w:rPr>
          <w:spacing w:val="-7"/>
        </w:rPr>
        <w:t> </w:t>
      </w:r>
      <w:r>
        <w:rPr/>
        <w:t>a</w:t>
      </w:r>
      <w:r>
        <w:rPr>
          <w:spacing w:val="-4"/>
        </w:rPr>
        <w:t> </w:t>
      </w:r>
      <w:r>
        <w:rPr/>
        <w:t>parent</w:t>
      </w:r>
      <w:r>
        <w:rPr>
          <w:spacing w:val="-4"/>
        </w:rPr>
        <w:t> </w:t>
      </w:r>
      <w:r>
        <w:rPr/>
        <w:t>account</w:t>
      </w:r>
      <w:r>
        <w:rPr>
          <w:spacing w:val="-4"/>
        </w:rPr>
        <w:t> </w:t>
      </w:r>
      <w:r>
        <w:rPr/>
        <w:t>to</w:t>
      </w:r>
      <w:r>
        <w:rPr>
          <w:spacing w:val="-3"/>
        </w:rPr>
        <w:t> </w:t>
      </w:r>
      <w:r>
        <w:rPr/>
        <w:t>a</w:t>
      </w:r>
      <w:r>
        <w:rPr>
          <w:spacing w:val="-4"/>
        </w:rPr>
        <w:t> </w:t>
      </w:r>
      <w:r>
        <w:rPr/>
        <w:t>recipient</w:t>
      </w:r>
      <w:r>
        <w:rPr>
          <w:spacing w:val="-4"/>
        </w:rPr>
        <w:t> </w:t>
      </w:r>
      <w:r>
        <w:rPr/>
        <w:t>account representing contract authority previously</w:t>
      </w:r>
      <w:r>
        <w:rPr>
          <w:spacing w:val="-3"/>
        </w:rPr>
        <w:t> </w:t>
      </w:r>
      <w:r>
        <w:rPr/>
        <w:t>transferred.</w:t>
      </w:r>
    </w:p>
    <w:p>
      <w:pPr>
        <w:pStyle w:val="BodyText"/>
        <w:tabs>
          <w:tab w:pos="1960" w:val="left" w:leader="none"/>
        </w:tabs>
        <w:spacing w:before="118"/>
        <w:ind w:left="1960" w:right="1052" w:hanging="1181"/>
      </w:pPr>
      <w:r>
        <w:rPr>
          <w:b/>
        </w:rPr>
        <w:t>Comment:</w:t>
        <w:tab/>
      </w:r>
      <w:r>
        <w:rPr/>
        <w:t>Refer to USSGL TC-A179 for recording the contract authority previously transferred and establishing the payable of</w:t>
      </w:r>
      <w:r>
        <w:rPr>
          <w:spacing w:val="-2"/>
        </w:rPr>
        <w:t> </w:t>
      </w:r>
      <w:r>
        <w:rPr/>
        <w:t>funds.</w:t>
      </w:r>
    </w:p>
    <w:p>
      <w:pPr>
        <w:pStyle w:val="BodyText"/>
        <w:tabs>
          <w:tab w:pos="1960" w:val="left" w:leader="none"/>
        </w:tabs>
        <w:spacing w:before="121"/>
        <w:ind w:left="1960" w:right="661" w:hanging="1181"/>
      </w:pPr>
      <w:r>
        <w:rPr>
          <w:b/>
        </w:rPr>
        <w:t>Reference:</w:t>
        <w:tab/>
      </w:r>
      <w:r>
        <w:rPr/>
        <w:t>USSGL implementation guidance; Trust Fund Accounting Guide; Transfers</w:t>
      </w:r>
      <w:r>
        <w:rPr>
          <w:spacing w:val="-32"/>
        </w:rPr>
        <w:t> </w:t>
      </w:r>
      <w:r>
        <w:rPr/>
        <w:t>of Contract</w:t>
      </w:r>
      <w:r>
        <w:rPr>
          <w:spacing w:val="0"/>
        </w:rPr>
        <w:t> </w:t>
      </w:r>
      <w:r>
        <w:rPr/>
        <w:t>Authority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75"/>
      </w:tblGrid>
      <w:tr>
        <w:trPr>
          <w:trHeight w:val="225" w:hRule="atLeast"/>
        </w:trPr>
        <w:tc>
          <w:tcPr>
            <w:tcW w:w="7533"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417500</w:t>
            </w:r>
          </w:p>
        </w:tc>
        <w:tc>
          <w:tcPr>
            <w:tcW w:w="5375" w:type="dxa"/>
          </w:tcPr>
          <w:p>
            <w:pPr>
              <w:pStyle w:val="TableParagraph"/>
              <w:spacing w:line="204" w:lineRule="exact"/>
              <w:ind w:right="49"/>
              <w:jc w:val="right"/>
              <w:rPr>
                <w:sz w:val="20"/>
              </w:rPr>
            </w:pPr>
            <w:r>
              <w:rPr>
                <w:sz w:val="20"/>
              </w:rPr>
              <w:t>Allocation Transfers of Current-Year Authority for Noninvested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75" w:type="dxa"/>
          </w:tcPr>
          <w:p>
            <w:pPr>
              <w:pStyle w:val="TableParagraph"/>
              <w:spacing w:line="209" w:lineRule="exact"/>
              <w:ind w:left="172"/>
              <w:rPr>
                <w:sz w:val="20"/>
              </w:rPr>
            </w:pPr>
            <w:r>
              <w:rPr>
                <w:sz w:val="20"/>
              </w:rPr>
              <w:t>Accounts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415500</w:t>
            </w:r>
          </w:p>
        </w:tc>
        <w:tc>
          <w:tcPr>
            <w:tcW w:w="5375" w:type="dxa"/>
          </w:tcPr>
          <w:p>
            <w:pPr>
              <w:pStyle w:val="TableParagraph"/>
              <w:ind w:right="87"/>
              <w:jc w:val="right"/>
              <w:rPr>
                <w:sz w:val="20"/>
              </w:rPr>
            </w:pPr>
            <w:r>
              <w:rPr>
                <w:sz w:val="20"/>
              </w:rPr>
              <w:t>Appropriation To Liquidate Contract Authority - Allocation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75" w:type="dxa"/>
          </w:tcPr>
          <w:p>
            <w:pPr>
              <w:pStyle w:val="TableParagraph"/>
              <w:spacing w:line="206" w:lineRule="exact"/>
              <w:ind w:left="371"/>
              <w:rPr>
                <w:sz w:val="20"/>
              </w:rPr>
            </w:pPr>
            <w:r>
              <w:rPr>
                <w:sz w:val="20"/>
              </w:rPr>
              <w:t>Transferred</w:t>
            </w:r>
          </w:p>
        </w:tc>
      </w:tr>
      <w:tr>
        <w:trPr>
          <w:trHeight w:val="355" w:hRule="atLeast"/>
        </w:trPr>
        <w:tc>
          <w:tcPr>
            <w:tcW w:w="7533"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375"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133000</w:t>
            </w:r>
          </w:p>
        </w:tc>
        <w:tc>
          <w:tcPr>
            <w:tcW w:w="5375" w:type="dxa"/>
          </w:tcPr>
          <w:p>
            <w:pPr>
              <w:pStyle w:val="TableParagraph"/>
              <w:spacing w:line="204" w:lineRule="exact"/>
              <w:ind w:left="371"/>
              <w:rPr>
                <w:sz w:val="20"/>
              </w:rPr>
            </w:pPr>
            <w:r>
              <w:rPr>
                <w:sz w:val="20"/>
              </w:rPr>
              <w:t>Receivable for Transfers of Currently Invested Balances</w:t>
            </w:r>
          </w:p>
        </w:tc>
      </w:tr>
    </w:tbl>
    <w:p>
      <w:pPr>
        <w:pStyle w:val="BodyText"/>
        <w:spacing w:before="1"/>
      </w:pPr>
    </w:p>
    <w:p>
      <w:pPr>
        <w:pStyle w:val="BodyText"/>
        <w:tabs>
          <w:tab w:pos="779" w:val="left" w:leader="none"/>
        </w:tabs>
        <w:ind w:left="779" w:right="329" w:hanging="660"/>
      </w:pPr>
      <w:r>
        <w:rPr>
          <w:b/>
        </w:rPr>
        <w:t>A183</w:t>
        <w:tab/>
      </w:r>
      <w:r>
        <w:rPr/>
        <w:t>To</w:t>
      </w:r>
      <w:r>
        <w:rPr>
          <w:spacing w:val="-4"/>
        </w:rPr>
        <w:t> </w:t>
      </w:r>
      <w:r>
        <w:rPr/>
        <w:t>record</w:t>
      </w:r>
      <w:r>
        <w:rPr>
          <w:spacing w:val="-2"/>
        </w:rPr>
        <w:t> </w:t>
      </w:r>
      <w:r>
        <w:rPr/>
        <w:t>in</w:t>
      </w:r>
      <w:r>
        <w:rPr>
          <w:spacing w:val="-4"/>
        </w:rPr>
        <w:t> </w:t>
      </w:r>
      <w:r>
        <w:rPr/>
        <w:t>the</w:t>
      </w:r>
      <w:r>
        <w:rPr>
          <w:spacing w:val="-3"/>
        </w:rPr>
        <w:t> </w:t>
      </w:r>
      <w:r>
        <w:rPr/>
        <w:t>receipt</w:t>
      </w:r>
      <w:r>
        <w:rPr>
          <w:spacing w:val="-3"/>
        </w:rPr>
        <w:t> </w:t>
      </w:r>
      <w:r>
        <w:rPr/>
        <w:t>account</w:t>
      </w:r>
      <w:r>
        <w:rPr>
          <w:spacing w:val="-3"/>
        </w:rPr>
        <w:t> </w:t>
      </w:r>
      <w:r>
        <w:rPr/>
        <w:t>the</w:t>
      </w:r>
      <w:r>
        <w:rPr>
          <w:spacing w:val="-3"/>
        </w:rPr>
        <w:t> </w:t>
      </w:r>
      <w:r>
        <w:rPr/>
        <w:t>amount</w:t>
      </w:r>
      <w:r>
        <w:rPr>
          <w:spacing w:val="-3"/>
        </w:rPr>
        <w:t> </w:t>
      </w:r>
      <w:r>
        <w:rPr/>
        <w:t>of</w:t>
      </w:r>
      <w:r>
        <w:rPr>
          <w:spacing w:val="-5"/>
        </w:rPr>
        <w:t> </w:t>
      </w:r>
      <w:r>
        <w:rPr/>
        <w:t>appropriated</w:t>
      </w:r>
      <w:r>
        <w:rPr>
          <w:spacing w:val="-7"/>
        </w:rPr>
        <w:t> </w:t>
      </w:r>
      <w:r>
        <w:rPr/>
        <w:t>receipts</w:t>
      </w:r>
      <w:r>
        <w:rPr>
          <w:spacing w:val="-4"/>
        </w:rPr>
        <w:t> </w:t>
      </w:r>
      <w:r>
        <w:rPr/>
        <w:t>from</w:t>
      </w:r>
      <w:r>
        <w:rPr>
          <w:spacing w:val="-7"/>
        </w:rPr>
        <w:t> </w:t>
      </w:r>
      <w:r>
        <w:rPr/>
        <w:t>an</w:t>
      </w:r>
      <w:r>
        <w:rPr>
          <w:spacing w:val="-4"/>
        </w:rPr>
        <w:t> </w:t>
      </w:r>
      <w:r>
        <w:rPr/>
        <w:t>agency's</w:t>
      </w:r>
      <w:r>
        <w:rPr>
          <w:spacing w:val="-4"/>
        </w:rPr>
        <w:t> </w:t>
      </w:r>
      <w:r>
        <w:rPr/>
        <w:t>unavailable receipt account to an expenditure</w:t>
      </w:r>
      <w:r>
        <w:rPr>
          <w:spacing w:val="-2"/>
        </w:rPr>
        <w:t> </w:t>
      </w:r>
      <w:r>
        <w:rPr/>
        <w:t>account.</w:t>
      </w:r>
    </w:p>
    <w:p>
      <w:pPr>
        <w:pStyle w:val="BodyText"/>
        <w:tabs>
          <w:tab w:pos="1960" w:val="left" w:leader="none"/>
        </w:tabs>
        <w:spacing w:before="121"/>
        <w:ind w:left="1960" w:right="686" w:hanging="1181"/>
      </w:pPr>
      <w:r>
        <w:rPr>
          <w:b/>
        </w:rPr>
        <w:t>Reference:</w:t>
        <w:tab/>
      </w:r>
      <w:r>
        <w:rPr/>
        <w:t>USSGL implementation guidance; Unavailable Special Fund Receipt Account Transfers</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574500</w:t>
            </w:r>
          </w:p>
        </w:tc>
        <w:tc>
          <w:tcPr>
            <w:tcW w:w="4440" w:type="dxa"/>
          </w:tcPr>
          <w:p>
            <w:pPr>
              <w:pStyle w:val="TableParagraph"/>
              <w:spacing w:line="206" w:lineRule="exact"/>
              <w:ind w:left="172"/>
              <w:rPr>
                <w:sz w:val="20"/>
              </w:rPr>
            </w:pPr>
            <w:r>
              <w:rPr>
                <w:sz w:val="20"/>
              </w:rPr>
              <w:t>Appropriated Dedicated Collections Transferred Out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4440"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9" w:val="left" w:leader="none"/>
        </w:tabs>
        <w:ind w:left="779" w:right="368" w:hanging="660"/>
      </w:pPr>
      <w:r>
        <w:rPr>
          <w:b/>
        </w:rPr>
        <w:t>A184</w:t>
        <w:tab/>
      </w:r>
      <w:r>
        <w:rPr/>
        <w:t>To record the amount of appropriated receipts from an agency's unavailable receipt account to an expenditure</w:t>
      </w:r>
      <w:r>
        <w:rPr>
          <w:spacing w:val="-1"/>
        </w:rPr>
        <w:t> </w:t>
      </w:r>
      <w:r>
        <w:rPr/>
        <w:t>account.</w:t>
      </w:r>
    </w:p>
    <w:p>
      <w:pPr>
        <w:pStyle w:val="BodyText"/>
        <w:tabs>
          <w:tab w:pos="1959" w:val="left" w:leader="none"/>
        </w:tabs>
        <w:spacing w:before="121"/>
        <w:ind w:left="1959" w:right="686" w:hanging="1181"/>
      </w:pPr>
      <w:r>
        <w:rPr>
          <w:b/>
        </w:rPr>
        <w:t>Reference:</w:t>
        <w:tab/>
      </w:r>
      <w:r>
        <w:rPr/>
        <w:t>USSGL implementation guidance; Unavailable Special Fund Receipt Account Transfers</w:t>
      </w:r>
    </w:p>
    <w:p>
      <w:pPr>
        <w:pStyle w:val="Heading1"/>
        <w:spacing w:before="126"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0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411300</w:t>
            </w:r>
          </w:p>
        </w:tc>
        <w:tc>
          <w:tcPr>
            <w:tcW w:w="5507" w:type="dxa"/>
          </w:tcPr>
          <w:p>
            <w:pPr>
              <w:pStyle w:val="TableParagraph"/>
              <w:spacing w:line="206" w:lineRule="exact"/>
              <w:ind w:left="172"/>
              <w:rPr>
                <w:sz w:val="20"/>
              </w:rPr>
            </w:pPr>
            <w:r>
              <w:rPr>
                <w:sz w:val="20"/>
              </w:rPr>
              <w:t>Appropriated Receipts Derived from Unavailable Trust or 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7" w:type="dxa"/>
          </w:tcPr>
          <w:p>
            <w:pPr>
              <w:pStyle w:val="TableParagraph"/>
              <w:ind w:left="172"/>
              <w:rPr>
                <w:sz w:val="20"/>
              </w:rPr>
            </w:pPr>
            <w:r>
              <w:rPr>
                <w:sz w:val="20"/>
              </w:rPr>
              <w:t>Fund Receipts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507" w:type="dxa"/>
          </w:tcPr>
          <w:p>
            <w:pPr>
              <w:pStyle w:val="TableParagraph"/>
              <w:spacing w:line="206" w:lineRule="exact"/>
              <w:ind w:left="371"/>
              <w:rPr>
                <w:sz w:val="20"/>
              </w:rPr>
            </w:pPr>
            <w:r>
              <w:rPr>
                <w:sz w:val="20"/>
              </w:rPr>
              <w:t>Unapportioned Authority</w:t>
            </w:r>
          </w:p>
        </w:tc>
      </w:tr>
      <w:tr>
        <w:trPr>
          <w:trHeight w:val="355" w:hRule="atLeast"/>
        </w:trPr>
        <w:tc>
          <w:tcPr>
            <w:tcW w:w="7665"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507"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574000</w:t>
            </w:r>
          </w:p>
        </w:tc>
        <w:tc>
          <w:tcPr>
            <w:tcW w:w="5507" w:type="dxa"/>
          </w:tcPr>
          <w:p>
            <w:pPr>
              <w:pStyle w:val="TableParagraph"/>
              <w:spacing w:line="206" w:lineRule="exact"/>
              <w:ind w:left="371"/>
              <w:rPr>
                <w:sz w:val="20"/>
              </w:rPr>
            </w:pPr>
            <w:r>
              <w:rPr>
                <w:sz w:val="20"/>
              </w:rPr>
              <w:t>Appropriated Dedicated Collections Transferred In</w:t>
            </w:r>
          </w:p>
        </w:tc>
      </w:tr>
    </w:tbl>
    <w:p>
      <w:pPr>
        <w:pStyle w:val="BodyText"/>
        <w:spacing w:before="10"/>
        <w:rPr>
          <w:b/>
          <w:sz w:val="19"/>
        </w:rPr>
      </w:pPr>
    </w:p>
    <w:p>
      <w:pPr>
        <w:pStyle w:val="BodyText"/>
        <w:tabs>
          <w:tab w:pos="778" w:val="left" w:leader="none"/>
        </w:tabs>
        <w:ind w:left="778" w:right="181" w:hanging="660"/>
      </w:pPr>
      <w:r>
        <w:rPr>
          <w:b/>
        </w:rPr>
        <w:t>A185</w:t>
        <w:tab/>
      </w:r>
      <w:r>
        <w:rPr/>
        <w:t>To record in a special or trust unavailable receipt Treasury Appropriation Fund Symbol (TAFS), an amount that was temporarily reduced in an associated special or trust expenditure TAFS. Or to record in a miscellaneous receipt account, an amount that was permanently reduced and cancelled in an associated special or trust expenditure</w:t>
      </w:r>
      <w:r>
        <w:rPr>
          <w:spacing w:val="-2"/>
        </w:rPr>
        <w:t> </w:t>
      </w:r>
      <w:r>
        <w:rPr/>
        <w:t>TAFS.</w:t>
      </w:r>
    </w:p>
    <w:p>
      <w:pPr>
        <w:pStyle w:val="BodyText"/>
        <w:tabs>
          <w:tab w:pos="1959" w:val="left" w:leader="none"/>
        </w:tabs>
        <w:spacing w:before="122"/>
        <w:ind w:left="778"/>
      </w:pPr>
      <w:r>
        <w:rPr>
          <w:b/>
        </w:rPr>
        <w:t>Comment:</w:t>
        <w:tab/>
      </w:r>
      <w:r>
        <w:rPr/>
        <w:t>Also post USSGL TC-A133 in the related special or trust expenditure</w:t>
      </w:r>
      <w:r>
        <w:rPr>
          <w:spacing w:val="-14"/>
        </w:rPr>
        <w:t> </w:t>
      </w:r>
      <w:r>
        <w:rPr/>
        <w:t>TAFS.</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09"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574000</w:t>
            </w:r>
          </w:p>
        </w:tc>
        <w:tc>
          <w:tcPr>
            <w:tcW w:w="4509" w:type="dxa"/>
          </w:tcPr>
          <w:p>
            <w:pPr>
              <w:pStyle w:val="TableParagraph"/>
              <w:spacing w:line="206" w:lineRule="exact"/>
              <w:ind w:left="371"/>
              <w:rPr>
                <w:sz w:val="20"/>
              </w:rPr>
            </w:pPr>
            <w:r>
              <w:rPr>
                <w:sz w:val="20"/>
              </w:rPr>
              <w:t>Appropriated Dedicated Collections Transferred In</w:t>
            </w:r>
          </w:p>
        </w:tc>
      </w:tr>
    </w:tbl>
    <w:p>
      <w:pPr>
        <w:spacing w:after="0" w:line="206" w:lineRule="exact"/>
        <w:rPr>
          <w:sz w:val="20"/>
        </w:rPr>
        <w:sectPr>
          <w:pgSz w:w="12240" w:h="15840"/>
          <w:pgMar w:header="751" w:footer="840" w:top="1880" w:bottom="1020" w:left="1680" w:right="1640"/>
        </w:sectPr>
      </w:pPr>
    </w:p>
    <w:p>
      <w:pPr>
        <w:pStyle w:val="BodyText"/>
        <w:ind w:left="779"/>
      </w:pPr>
      <w:r>
        <w:rPr/>
        <w:t>immediately available for obligation.</w:t>
      </w:r>
    </w:p>
    <w:p>
      <w:pPr>
        <w:pStyle w:val="BodyText"/>
        <w:tabs>
          <w:tab w:pos="1960" w:val="left" w:leader="none"/>
        </w:tabs>
        <w:spacing w:before="118"/>
        <w:ind w:left="1960" w:right="224" w:hanging="1181"/>
      </w:pPr>
      <w:r>
        <w:rPr>
          <w:b/>
        </w:rPr>
        <w:t>Comment:</w:t>
        <w:tab/>
      </w:r>
      <w:r>
        <w:rPr/>
        <w:t>Also post USSGL TC-A122 if authority was previously anticipated and apportioned or USSGL TC-A123 if authority was previously anticipated in programs exempt from</w:t>
      </w:r>
      <w:r>
        <w:rPr>
          <w:spacing w:val="-5"/>
        </w:rPr>
        <w:t> </w:t>
      </w:r>
      <w:r>
        <w:rPr/>
        <w:t>apportionment.</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793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9" w:lineRule="exact"/>
              <w:ind w:left="172"/>
              <w:rPr>
                <w:sz w:val="20"/>
              </w:rPr>
            </w:pPr>
            <w:r>
              <w:rPr>
                <w:sz w:val="20"/>
              </w:rPr>
              <w:t>Receipts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412000</w:t>
            </w:r>
          </w:p>
        </w:tc>
        <w:tc>
          <w:tcPr>
            <w:tcW w:w="5776" w:type="dxa"/>
          </w:tcPr>
          <w:p>
            <w:pPr>
              <w:pStyle w:val="TableParagraph"/>
              <w:spacing w:line="209" w:lineRule="exact"/>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6"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6" w:type="dxa"/>
          </w:tcPr>
          <w:p>
            <w:pPr>
              <w:pStyle w:val="TableParagraph"/>
              <w:spacing w:line="206" w:lineRule="exact"/>
              <w:ind w:left="371"/>
              <w:rPr>
                <w:sz w:val="20"/>
              </w:rPr>
            </w:pPr>
            <w:r>
              <w:rPr>
                <w:sz w:val="20"/>
              </w:rPr>
              <w:t>Unobligated Funds Exempt From Apportionment</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776"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520000</w:t>
            </w:r>
          </w:p>
        </w:tc>
        <w:tc>
          <w:tcPr>
            <w:tcW w:w="5776" w:type="dxa"/>
          </w:tcPr>
          <w:p>
            <w:pPr>
              <w:pStyle w:val="TableParagraph"/>
              <w:spacing w:line="209" w:lineRule="exact"/>
              <w:ind w:left="371"/>
              <w:rPr>
                <w:sz w:val="20"/>
              </w:rPr>
            </w:pPr>
            <w:r>
              <w:rPr>
                <w:sz w:val="20"/>
              </w:rPr>
              <w:t>Revenue From Services Provided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5776" w:type="dxa"/>
          </w:tcPr>
          <w:p>
            <w:pPr>
              <w:pStyle w:val="TableParagraph"/>
              <w:ind w:left="371"/>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776" w:type="dxa"/>
          </w:tcPr>
          <w:p>
            <w:pPr>
              <w:pStyle w:val="TableParagraph"/>
              <w:ind w:left="371"/>
              <w:rPr>
                <w:sz w:val="20"/>
              </w:rPr>
            </w:pPr>
            <w:r>
              <w:rPr>
                <w:sz w:val="20"/>
              </w:rPr>
              <w:t>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531200</w:t>
            </w:r>
          </w:p>
        </w:tc>
        <w:tc>
          <w:tcPr>
            <w:tcW w:w="5776" w:type="dxa"/>
          </w:tcPr>
          <w:p>
            <w:pPr>
              <w:pStyle w:val="TableParagraph"/>
              <w:ind w:left="370"/>
              <w:rPr>
                <w:sz w:val="20"/>
              </w:rPr>
            </w:pPr>
            <w:r>
              <w:rPr>
                <w:sz w:val="20"/>
              </w:rPr>
              <w:t>Interest Revenue - Loans Receivable/Uninvested Funds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532000</w:t>
            </w:r>
          </w:p>
        </w:tc>
        <w:tc>
          <w:tcPr>
            <w:tcW w:w="5776" w:type="dxa"/>
          </w:tcPr>
          <w:p>
            <w:pPr>
              <w:pStyle w:val="TableParagraph"/>
              <w:ind w:left="370"/>
              <w:rPr>
                <w:sz w:val="20"/>
              </w:rPr>
            </w:pPr>
            <w:r>
              <w:rPr>
                <w:sz w:val="20"/>
              </w:rPr>
              <w:t>Penalties and Fines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532500</w:t>
            </w:r>
          </w:p>
        </w:tc>
        <w:tc>
          <w:tcPr>
            <w:tcW w:w="5776" w:type="dxa"/>
          </w:tcPr>
          <w:p>
            <w:pPr>
              <w:pStyle w:val="TableParagraph"/>
              <w:spacing w:line="209" w:lineRule="exact"/>
              <w:ind w:left="370"/>
              <w:rPr>
                <w:sz w:val="20"/>
              </w:rPr>
            </w:pPr>
            <w:r>
              <w:rPr>
                <w:sz w:val="20"/>
              </w:rPr>
              <w:t>Administrative Fees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540000</w:t>
            </w:r>
          </w:p>
        </w:tc>
        <w:tc>
          <w:tcPr>
            <w:tcW w:w="5776" w:type="dxa"/>
          </w:tcPr>
          <w:p>
            <w:pPr>
              <w:pStyle w:val="TableParagraph"/>
              <w:spacing w:line="209" w:lineRule="exact"/>
              <w:ind w:left="370"/>
              <w:rPr>
                <w:sz w:val="20"/>
              </w:rPr>
            </w:pPr>
            <w:r>
              <w:rPr>
                <w:sz w:val="20"/>
              </w:rPr>
              <w:t>Funded Benefit Program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560000</w:t>
            </w:r>
          </w:p>
        </w:tc>
        <w:tc>
          <w:tcPr>
            <w:tcW w:w="5776" w:type="dxa"/>
          </w:tcPr>
          <w:p>
            <w:pPr>
              <w:pStyle w:val="TableParagraph"/>
              <w:ind w:left="370"/>
              <w:rPr>
                <w:sz w:val="20"/>
              </w:rPr>
            </w:pPr>
            <w:r>
              <w:rPr>
                <w:sz w:val="20"/>
              </w:rPr>
              <w:t>Donated Revenue - Financial Resources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564000</w:t>
            </w:r>
          </w:p>
        </w:tc>
        <w:tc>
          <w:tcPr>
            <w:tcW w:w="5776" w:type="dxa"/>
          </w:tcPr>
          <w:p>
            <w:pPr>
              <w:pStyle w:val="TableParagraph"/>
              <w:ind w:left="370"/>
              <w:rPr>
                <w:sz w:val="20"/>
              </w:rPr>
            </w:pPr>
            <w:r>
              <w:rPr>
                <w:sz w:val="20"/>
              </w:rPr>
              <w:t>Forfeiture Revenue - Cash and Cash Equivalents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565000</w:t>
            </w:r>
          </w:p>
        </w:tc>
        <w:tc>
          <w:tcPr>
            <w:tcW w:w="5776" w:type="dxa"/>
          </w:tcPr>
          <w:p>
            <w:pPr>
              <w:pStyle w:val="TableParagraph"/>
              <w:ind w:left="370"/>
              <w:rPr>
                <w:sz w:val="20"/>
              </w:rPr>
            </w:pPr>
            <w:r>
              <w:rPr>
                <w:sz w:val="20"/>
              </w:rPr>
              <w:t>Forfeiture Revenue - Forfeitures of Property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580000</w:t>
            </w:r>
          </w:p>
        </w:tc>
        <w:tc>
          <w:tcPr>
            <w:tcW w:w="5776" w:type="dxa"/>
          </w:tcPr>
          <w:p>
            <w:pPr>
              <w:pStyle w:val="TableParagraph"/>
              <w:ind w:left="370"/>
              <w:rPr>
                <w:sz w:val="20"/>
              </w:rPr>
            </w:pPr>
            <w:r>
              <w:rPr>
                <w:sz w:val="20"/>
              </w:rPr>
              <w:t>Tax Revenue Collected - Not Otherwise Classified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590000</w:t>
            </w:r>
          </w:p>
        </w:tc>
        <w:tc>
          <w:tcPr>
            <w:tcW w:w="5776" w:type="dxa"/>
          </w:tcPr>
          <w:p>
            <w:pPr>
              <w:pStyle w:val="TableParagraph"/>
              <w:spacing w:line="206" w:lineRule="exact"/>
              <w:ind w:left="370"/>
              <w:rPr>
                <w:sz w:val="20"/>
              </w:rPr>
            </w:pPr>
            <w:r>
              <w:rPr>
                <w:sz w:val="20"/>
              </w:rPr>
              <w:t>Other Revenue</w:t>
            </w:r>
          </w:p>
        </w:tc>
      </w:tr>
    </w:tbl>
    <w:p>
      <w:pPr>
        <w:pStyle w:val="BodyText"/>
        <w:spacing w:before="10"/>
        <w:rPr>
          <w:sz w:val="19"/>
        </w:rPr>
      </w:pPr>
    </w:p>
    <w:p>
      <w:pPr>
        <w:pStyle w:val="BodyText"/>
        <w:tabs>
          <w:tab w:pos="778" w:val="left" w:leader="none"/>
        </w:tabs>
        <w:ind w:left="778" w:right="219" w:hanging="660"/>
      </w:pPr>
      <w:r>
        <w:rPr>
          <w:b/>
        </w:rPr>
        <w:t>A187</w:t>
        <w:tab/>
      </w:r>
      <w:r>
        <w:rPr/>
        <w:t>To record the liquidation of contract authority for collections against reimbursable customer orders that were substituted for contract authority and have now been</w:t>
      </w:r>
      <w:r>
        <w:rPr>
          <w:spacing w:val="-3"/>
        </w:rPr>
        <w:t> </w:t>
      </w:r>
      <w:r>
        <w:rPr/>
        <w:t>earned.</w:t>
      </w:r>
    </w:p>
    <w:p>
      <w:pPr>
        <w:pStyle w:val="Heading1"/>
        <w:spacing w:line="228" w:lineRule="exact" w:before="126"/>
        <w:ind w:left="778"/>
      </w:pPr>
      <w:r>
        <w:rPr/>
        <w:t>Budgetary Entry</w:t>
      </w:r>
    </w:p>
    <w:p>
      <w:pPr>
        <w:pStyle w:val="BodyText"/>
        <w:tabs>
          <w:tab w:pos="1959" w:val="left" w:leader="none"/>
          <w:tab w:pos="2110" w:val="left" w:leader="none"/>
          <w:tab w:pos="3058" w:val="left" w:leader="none"/>
          <w:tab w:pos="3257" w:val="left" w:leader="none"/>
        </w:tabs>
        <w:spacing w:line="237" w:lineRule="auto"/>
        <w:ind w:left="929" w:right="3110" w:hanging="152"/>
      </w:pPr>
      <w:r>
        <w:rPr/>
        <w:t>Debit</w:t>
        <w:tab/>
        <w:t>413200</w:t>
        <w:tab/>
        <w:t>Substitution of Contract Authority Credit</w:t>
        <w:tab/>
        <w:tab/>
        <w:t>413500</w:t>
        <w:tab/>
        <w:tab/>
        <w:t>Contract Authority</w:t>
      </w:r>
      <w:r>
        <w:rPr>
          <w:spacing w:val="-6"/>
        </w:rPr>
        <w:t> </w:t>
      </w:r>
      <w:r>
        <w:rPr/>
        <w:t>Liquidated</w:t>
      </w:r>
    </w:p>
    <w:p>
      <w:pPr>
        <w:pStyle w:val="Heading1"/>
        <w:spacing w:line="228" w:lineRule="exact"/>
        <w:ind w:left="778"/>
      </w:pPr>
      <w:r>
        <w:rPr/>
        <w:t>Proprietary Entry</w:t>
      </w:r>
    </w:p>
    <w:p>
      <w:pPr>
        <w:pStyle w:val="BodyText"/>
        <w:spacing w:line="228" w:lineRule="exact"/>
        <w:ind w:left="778"/>
      </w:pPr>
      <w:r>
        <w:rPr/>
        <w:t>None</w:t>
      </w:r>
    </w:p>
    <w:p>
      <w:pPr>
        <w:spacing w:after="0" w:line="228" w:lineRule="exact"/>
        <w:sectPr>
          <w:headerReference w:type="default" r:id="rId7"/>
          <w:pgSz w:w="12240" w:h="15840"/>
          <w:pgMar w:header="751" w:footer="840" w:top="2420" w:bottom="1020" w:left="1680" w:right="1640"/>
        </w:sectPr>
      </w:pPr>
    </w:p>
    <w:p>
      <w:pPr>
        <w:pStyle w:val="BodyText"/>
        <w:ind w:left="779" w:right="289"/>
      </w:pPr>
      <w:r>
        <w:rPr/>
        <w:t>not immediately available for obligation upon collection. A credit to USSGL account 439400 acts as a contra-resource account. However, these receipts may be available for investment.</w:t>
      </w:r>
    </w:p>
    <w:p>
      <w:pPr>
        <w:pStyle w:val="BodyText"/>
        <w:tabs>
          <w:tab w:pos="1960" w:val="left" w:leader="none"/>
        </w:tabs>
        <w:spacing w:before="119"/>
        <w:ind w:left="1960" w:right="592" w:hanging="1181"/>
      </w:pPr>
      <w:r>
        <w:rPr>
          <w:b/>
        </w:rPr>
        <w:t>Comment:</w:t>
        <w:tab/>
      </w:r>
      <w:r>
        <w:rPr/>
        <w:t>When receipts become available for obligation, see USSGL TC-A190. See TCs C454 and C458 for daily inflation or deflation of Treasury Inflation Protected Securities.</w:t>
      </w:r>
    </w:p>
    <w:p>
      <w:pPr>
        <w:pStyle w:val="BodyText"/>
        <w:tabs>
          <w:tab w:pos="1960" w:val="left" w:leader="none"/>
        </w:tabs>
        <w:spacing w:before="121"/>
        <w:ind w:left="1960" w:right="592" w:hanging="1181"/>
      </w:pPr>
      <w:r>
        <w:rPr>
          <w:b/>
        </w:rPr>
        <w:t>Reference:</w:t>
        <w:tab/>
      </w:r>
      <w:r>
        <w:rPr/>
        <w:t>USSGL implementation guidance; Receipts Not Available for Obligation Upon Collection</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793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Receipts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439400</w:t>
            </w:r>
          </w:p>
        </w:tc>
        <w:tc>
          <w:tcPr>
            <w:tcW w:w="5776" w:type="dxa"/>
          </w:tcPr>
          <w:p>
            <w:pPr>
              <w:pStyle w:val="TableParagraph"/>
              <w:spacing w:line="206" w:lineRule="exact"/>
              <w:ind w:left="371"/>
              <w:rPr>
                <w:sz w:val="20"/>
              </w:rPr>
            </w:pPr>
            <w:r>
              <w:rPr>
                <w:sz w:val="20"/>
              </w:rPr>
              <w:t>Receipts Unavailable for Obligation Upon Collection</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5776" w:type="dxa"/>
          </w:tcPr>
          <w:p>
            <w:pPr>
              <w:pStyle w:val="TableParagraph"/>
              <w:ind w:left="371"/>
              <w:rPr>
                <w:sz w:val="20"/>
              </w:rPr>
            </w:pPr>
            <w:r>
              <w:rPr>
                <w:sz w:val="20"/>
              </w:rPr>
              <w:t>Revenue From Services Provided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5776" w:type="dxa"/>
          </w:tcPr>
          <w:p>
            <w:pPr>
              <w:pStyle w:val="TableParagraph"/>
              <w:ind w:left="371"/>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776" w:type="dxa"/>
          </w:tcPr>
          <w:p>
            <w:pPr>
              <w:pStyle w:val="TableParagraph"/>
              <w:ind w:left="371"/>
              <w:rPr>
                <w:sz w:val="20"/>
              </w:rPr>
            </w:pPr>
            <w:r>
              <w:rPr>
                <w:sz w:val="20"/>
              </w:rPr>
              <w:t>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531200</w:t>
            </w:r>
          </w:p>
        </w:tc>
        <w:tc>
          <w:tcPr>
            <w:tcW w:w="5776" w:type="dxa"/>
          </w:tcPr>
          <w:p>
            <w:pPr>
              <w:pStyle w:val="TableParagraph"/>
              <w:ind w:left="370"/>
              <w:rPr>
                <w:sz w:val="20"/>
              </w:rPr>
            </w:pPr>
            <w:r>
              <w:rPr>
                <w:sz w:val="20"/>
              </w:rPr>
              <w:t>Interest Revenue - Loans Receivable/Uninvested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532000</w:t>
            </w:r>
          </w:p>
        </w:tc>
        <w:tc>
          <w:tcPr>
            <w:tcW w:w="5776" w:type="dxa"/>
          </w:tcPr>
          <w:p>
            <w:pPr>
              <w:pStyle w:val="TableParagraph"/>
              <w:spacing w:line="209" w:lineRule="exact"/>
              <w:ind w:left="370"/>
              <w:rPr>
                <w:sz w:val="20"/>
              </w:rPr>
            </w:pPr>
            <w:r>
              <w:rPr>
                <w:sz w:val="20"/>
              </w:rPr>
              <w:t>Penalties and Fines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532500</w:t>
            </w:r>
          </w:p>
        </w:tc>
        <w:tc>
          <w:tcPr>
            <w:tcW w:w="5776" w:type="dxa"/>
          </w:tcPr>
          <w:p>
            <w:pPr>
              <w:pStyle w:val="TableParagraph"/>
              <w:spacing w:line="209" w:lineRule="exact"/>
              <w:ind w:left="370"/>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560000</w:t>
            </w:r>
          </w:p>
        </w:tc>
        <w:tc>
          <w:tcPr>
            <w:tcW w:w="5776" w:type="dxa"/>
          </w:tcPr>
          <w:p>
            <w:pPr>
              <w:pStyle w:val="TableParagraph"/>
              <w:ind w:left="370"/>
              <w:rPr>
                <w:sz w:val="20"/>
              </w:rPr>
            </w:pPr>
            <w:r>
              <w:rPr>
                <w:sz w:val="20"/>
              </w:rPr>
              <w:t>Donated Revenue - Financial Resources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580000</w:t>
            </w:r>
          </w:p>
        </w:tc>
        <w:tc>
          <w:tcPr>
            <w:tcW w:w="5776" w:type="dxa"/>
          </w:tcPr>
          <w:p>
            <w:pPr>
              <w:pStyle w:val="TableParagraph"/>
              <w:ind w:left="370"/>
              <w:rPr>
                <w:sz w:val="20"/>
              </w:rPr>
            </w:pPr>
            <w:r>
              <w:rPr>
                <w:sz w:val="20"/>
              </w:rPr>
              <w:t>Tax Revenue Collected - Not Otherwise Classified</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580100</w:t>
            </w:r>
          </w:p>
        </w:tc>
        <w:tc>
          <w:tcPr>
            <w:tcW w:w="5776" w:type="dxa"/>
          </w:tcPr>
          <w:p>
            <w:pPr>
              <w:pStyle w:val="TableParagraph"/>
              <w:ind w:left="370"/>
              <w:rPr>
                <w:sz w:val="20"/>
              </w:rPr>
            </w:pPr>
            <w:r>
              <w:rPr>
                <w:sz w:val="20"/>
              </w:rPr>
              <w:t>Tax Revenue Collected - Individual</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580200</w:t>
            </w:r>
          </w:p>
        </w:tc>
        <w:tc>
          <w:tcPr>
            <w:tcW w:w="5776" w:type="dxa"/>
          </w:tcPr>
          <w:p>
            <w:pPr>
              <w:pStyle w:val="TableParagraph"/>
              <w:ind w:left="370"/>
              <w:rPr>
                <w:sz w:val="20"/>
              </w:rPr>
            </w:pPr>
            <w:r>
              <w:rPr>
                <w:sz w:val="20"/>
              </w:rPr>
              <w:t>Tax Revenue Collected - Corporate</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580300</w:t>
            </w:r>
          </w:p>
        </w:tc>
        <w:tc>
          <w:tcPr>
            <w:tcW w:w="5776" w:type="dxa"/>
          </w:tcPr>
          <w:p>
            <w:pPr>
              <w:pStyle w:val="TableParagraph"/>
              <w:spacing w:line="209" w:lineRule="exact"/>
              <w:ind w:left="370"/>
              <w:rPr>
                <w:sz w:val="20"/>
              </w:rPr>
            </w:pPr>
            <w:r>
              <w:rPr>
                <w:sz w:val="20"/>
              </w:rPr>
              <w:t>Tax Revenue Collected - Unemployment</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580400</w:t>
            </w:r>
          </w:p>
        </w:tc>
        <w:tc>
          <w:tcPr>
            <w:tcW w:w="5776" w:type="dxa"/>
          </w:tcPr>
          <w:p>
            <w:pPr>
              <w:pStyle w:val="TableParagraph"/>
              <w:spacing w:line="209" w:lineRule="exact"/>
              <w:ind w:left="370"/>
              <w:rPr>
                <w:sz w:val="20"/>
              </w:rPr>
            </w:pPr>
            <w:r>
              <w:rPr>
                <w:sz w:val="20"/>
              </w:rPr>
              <w:t>Tax Revenue Collected - Excise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580500</w:t>
            </w:r>
          </w:p>
        </w:tc>
        <w:tc>
          <w:tcPr>
            <w:tcW w:w="5776" w:type="dxa"/>
          </w:tcPr>
          <w:p>
            <w:pPr>
              <w:pStyle w:val="TableParagraph"/>
              <w:ind w:left="370"/>
              <w:rPr>
                <w:sz w:val="20"/>
              </w:rPr>
            </w:pPr>
            <w:r>
              <w:rPr>
                <w:sz w:val="20"/>
              </w:rPr>
              <w:t>Tax Revenue Collected - Estate and Gift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580600</w:t>
            </w:r>
          </w:p>
        </w:tc>
        <w:tc>
          <w:tcPr>
            <w:tcW w:w="5776" w:type="dxa"/>
          </w:tcPr>
          <w:p>
            <w:pPr>
              <w:pStyle w:val="TableParagraph"/>
              <w:ind w:left="370"/>
              <w:rPr>
                <w:sz w:val="20"/>
              </w:rPr>
            </w:pPr>
            <w:r>
              <w:rPr>
                <w:sz w:val="20"/>
              </w:rPr>
              <w:t>Tax Revenue Collected - Customs</w:t>
            </w:r>
          </w:p>
        </w:tc>
      </w:tr>
      <w:tr>
        <w:trPr>
          <w:trHeight w:val="225" w:hRule="atLeast"/>
        </w:trPr>
        <w:tc>
          <w:tcPr>
            <w:tcW w:w="966" w:type="dxa"/>
          </w:tcPr>
          <w:p>
            <w:pPr>
              <w:pStyle w:val="TableParagraph"/>
              <w:spacing w:line="206" w:lineRule="exact"/>
              <w:ind w:right="264"/>
              <w:jc w:val="right"/>
              <w:rPr>
                <w:sz w:val="20"/>
              </w:rPr>
            </w:pPr>
            <w:r>
              <w:rPr>
                <w:sz w:val="20"/>
              </w:rPr>
              <w:t>Credit</w:t>
            </w:r>
          </w:p>
        </w:tc>
        <w:tc>
          <w:tcPr>
            <w:tcW w:w="1192" w:type="dxa"/>
          </w:tcPr>
          <w:p>
            <w:pPr>
              <w:pStyle w:val="TableParagraph"/>
              <w:spacing w:line="206" w:lineRule="exact"/>
              <w:ind w:right="172"/>
              <w:jc w:val="right"/>
              <w:rPr>
                <w:sz w:val="20"/>
              </w:rPr>
            </w:pPr>
            <w:r>
              <w:rPr>
                <w:sz w:val="20"/>
              </w:rPr>
              <w:t>590000</w:t>
            </w:r>
          </w:p>
        </w:tc>
        <w:tc>
          <w:tcPr>
            <w:tcW w:w="5776" w:type="dxa"/>
          </w:tcPr>
          <w:p>
            <w:pPr>
              <w:pStyle w:val="TableParagraph"/>
              <w:spacing w:line="206" w:lineRule="exact"/>
              <w:ind w:left="370"/>
              <w:rPr>
                <w:sz w:val="20"/>
              </w:rPr>
            </w:pPr>
            <w:r>
              <w:rPr>
                <w:sz w:val="20"/>
              </w:rPr>
              <w:t>Other Revenue</w:t>
            </w:r>
          </w:p>
        </w:tc>
      </w:tr>
    </w:tbl>
    <w:p>
      <w:pPr>
        <w:spacing w:after="0" w:line="206" w:lineRule="exact"/>
        <w:rPr>
          <w:sz w:val="20"/>
        </w:rPr>
        <w:sectPr>
          <w:headerReference w:type="default" r:id="rId8"/>
          <w:pgSz w:w="12240" w:h="15840"/>
          <w:pgMar w:header="751" w:footer="840" w:top="2420" w:bottom="1020" w:left="1680" w:right="1640"/>
        </w:sectPr>
      </w:pPr>
    </w:p>
    <w:p>
      <w:pPr>
        <w:pStyle w:val="BodyText"/>
        <w:spacing w:before="9"/>
        <w:rPr>
          <w:sz w:val="19"/>
        </w:rPr>
      </w:pPr>
    </w:p>
    <w:p>
      <w:pPr>
        <w:pStyle w:val="BodyText"/>
        <w:tabs>
          <w:tab w:pos="779" w:val="left" w:leader="none"/>
        </w:tabs>
        <w:spacing w:before="91"/>
        <w:ind w:left="779" w:right="293" w:hanging="660"/>
      </w:pPr>
      <w:r>
        <w:rPr>
          <w:b/>
        </w:rPr>
        <w:t>A189</w:t>
        <w:tab/>
      </w:r>
      <w:r>
        <w:rPr/>
        <w:t>To record a temporary reduction of new budgetary resources and fund balance in a trust or special fund expenditure account that was funded by an unavailable receipt</w:t>
      </w:r>
      <w:r>
        <w:rPr>
          <w:spacing w:val="-10"/>
        </w:rPr>
        <w:t> </w:t>
      </w:r>
      <w:r>
        <w:rPr/>
        <w:t>account.</w:t>
      </w:r>
    </w:p>
    <w:p>
      <w:pPr>
        <w:pStyle w:val="BodyText"/>
        <w:tabs>
          <w:tab w:pos="1960" w:val="left" w:leader="none"/>
        </w:tabs>
        <w:spacing w:before="118"/>
        <w:ind w:left="779"/>
      </w:pPr>
      <w:r>
        <w:rPr>
          <w:b/>
        </w:rPr>
        <w:t>Comment:</w:t>
        <w:tab/>
      </w:r>
      <w:r>
        <w:rPr/>
        <w:t>Post an increase in fund balance in the associated unavailable receipt</w:t>
      </w:r>
      <w:r>
        <w:rPr>
          <w:spacing w:val="-16"/>
        </w:rPr>
        <w:t> </w:t>
      </w:r>
      <w:r>
        <w:rPr/>
        <w:t>account.</w:t>
      </w:r>
    </w:p>
    <w:p>
      <w:pPr>
        <w:pStyle w:val="BodyText"/>
        <w:spacing w:before="1"/>
        <w:ind w:left="1960" w:right="168"/>
      </w:pPr>
      <w:r>
        <w:rPr/>
        <w:t>Unlike reductions in available special and trust funds, there is no automatic appropriation of this authority in the following year. Treasury processes a warrant reducing fund balance in the expenditure account and increasing fund balance in the associated unavailable receipt account. Also post USSGL TC-A185 in the unavailable special or trust fund receipt account. Credit USSGL account 299000 if fund withdrawal does not occur simultaneously. For withdrawal of funds, see USSGL TC-A141.</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0"/>
      </w:tblGrid>
      <w:tr>
        <w:trPr>
          <w:trHeight w:val="225" w:hRule="atLeast"/>
        </w:trPr>
        <w:tc>
          <w:tcPr>
            <w:tcW w:w="802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870"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870" w:type="dxa"/>
          </w:tcPr>
          <w:p>
            <w:pPr>
              <w:pStyle w:val="TableParagraph"/>
              <w:spacing w:line="209"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870"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438700</w:t>
            </w:r>
          </w:p>
        </w:tc>
        <w:tc>
          <w:tcPr>
            <w:tcW w:w="5870" w:type="dxa"/>
          </w:tcPr>
          <w:p>
            <w:pPr>
              <w:pStyle w:val="TableParagraph"/>
              <w:ind w:right="49"/>
              <w:jc w:val="right"/>
              <w:rPr>
                <w:sz w:val="20"/>
              </w:rPr>
            </w:pPr>
            <w:r>
              <w:rPr>
                <w:sz w:val="20"/>
              </w:rPr>
              <w:t>Temporary Reduction of Appropriation From Unavailable Receipts,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0" w:type="dxa"/>
          </w:tcPr>
          <w:p>
            <w:pPr>
              <w:pStyle w:val="TableParagraph"/>
              <w:ind w:left="371"/>
              <w:rPr>
                <w:sz w:val="20"/>
              </w:rPr>
            </w:pPr>
            <w:r>
              <w:rPr>
                <w:sz w:val="20"/>
              </w:rPr>
              <w:t>New Budget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438800</w:t>
            </w:r>
          </w:p>
        </w:tc>
        <w:tc>
          <w:tcPr>
            <w:tcW w:w="5870" w:type="dxa"/>
          </w:tcPr>
          <w:p>
            <w:pPr>
              <w:pStyle w:val="TableParagraph"/>
              <w:ind w:right="49"/>
              <w:jc w:val="right"/>
              <w:rPr>
                <w:sz w:val="20"/>
              </w:rPr>
            </w:pPr>
            <w:r>
              <w:rPr>
                <w:sz w:val="20"/>
              </w:rPr>
              <w:t>Temporary Reduction of Appropriation From Unavailable Receipts,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0" w:type="dxa"/>
          </w:tcPr>
          <w:p>
            <w:pPr>
              <w:pStyle w:val="TableParagraph"/>
              <w:spacing w:line="206" w:lineRule="exact"/>
              <w:ind w:left="371"/>
              <w:rPr>
                <w:sz w:val="20"/>
              </w:rPr>
            </w:pPr>
            <w:r>
              <w:rPr>
                <w:sz w:val="20"/>
              </w:rPr>
              <w:t>Prior-Year Balances</w:t>
            </w:r>
          </w:p>
        </w:tc>
      </w:tr>
      <w:tr>
        <w:trPr>
          <w:trHeight w:val="355" w:hRule="atLeast"/>
        </w:trPr>
        <w:tc>
          <w:tcPr>
            <w:tcW w:w="802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574500</w:t>
            </w:r>
          </w:p>
        </w:tc>
        <w:tc>
          <w:tcPr>
            <w:tcW w:w="5870" w:type="dxa"/>
          </w:tcPr>
          <w:p>
            <w:pPr>
              <w:pStyle w:val="TableParagraph"/>
              <w:spacing w:line="206" w:lineRule="exact"/>
              <w:ind w:left="172"/>
              <w:rPr>
                <w:sz w:val="20"/>
              </w:rPr>
            </w:pPr>
            <w:r>
              <w:rPr>
                <w:sz w:val="20"/>
              </w:rPr>
              <w:t>Appropriated Dedicated Collections Transferred Out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870"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299000</w:t>
            </w:r>
          </w:p>
        </w:tc>
        <w:tc>
          <w:tcPr>
            <w:tcW w:w="5870" w:type="dxa"/>
          </w:tcPr>
          <w:p>
            <w:pPr>
              <w:pStyle w:val="TableParagraph"/>
              <w:spacing w:line="206" w:lineRule="exact"/>
              <w:ind w:left="371"/>
              <w:rPr>
                <w:sz w:val="20"/>
              </w:rPr>
            </w:pPr>
            <w:r>
              <w:rPr>
                <w:sz w:val="20"/>
              </w:rPr>
              <w:t>Other Liabilities Without Related Budgetary Obligations</w:t>
            </w:r>
          </w:p>
        </w:tc>
      </w:tr>
    </w:tbl>
    <w:p>
      <w:pPr>
        <w:pStyle w:val="BodyText"/>
        <w:spacing w:before="1"/>
      </w:pPr>
    </w:p>
    <w:p>
      <w:pPr>
        <w:pStyle w:val="BodyText"/>
        <w:tabs>
          <w:tab w:pos="779" w:val="left" w:leader="none"/>
        </w:tabs>
        <w:ind w:left="779" w:right="430" w:hanging="660"/>
      </w:pPr>
      <w:r>
        <w:rPr>
          <w:b/>
        </w:rPr>
        <w:t>A190</w:t>
        <w:tab/>
      </w:r>
      <w:r>
        <w:rPr/>
        <w:t>To record receipts in available trust funds and special funds that become available for obligation after not being available for obligation when originally collected. A debit to USSGL account 439400 provides new budget</w:t>
      </w:r>
      <w:r>
        <w:rPr>
          <w:spacing w:val="-6"/>
        </w:rPr>
        <w:t> </w:t>
      </w:r>
      <w:r>
        <w:rPr/>
        <w:t>authority.</w:t>
      </w:r>
    </w:p>
    <w:p>
      <w:pPr>
        <w:pStyle w:val="BodyText"/>
        <w:tabs>
          <w:tab w:pos="1959" w:val="left" w:leader="none"/>
        </w:tabs>
        <w:spacing w:before="119"/>
        <w:ind w:left="779"/>
      </w:pPr>
      <w:r>
        <w:rPr>
          <w:b/>
        </w:rPr>
        <w:t>Comment:</w:t>
        <w:tab/>
      </w:r>
      <w:r>
        <w:rPr/>
        <w:t>When receipts are originally collected, see USSGL</w:t>
      </w:r>
      <w:r>
        <w:rPr>
          <w:spacing w:val="-11"/>
        </w:rPr>
        <w:t> </w:t>
      </w:r>
      <w:r>
        <w:rPr/>
        <w:t>TC-A188.</w:t>
      </w:r>
    </w:p>
    <w:p>
      <w:pPr>
        <w:pStyle w:val="BodyText"/>
        <w:tabs>
          <w:tab w:pos="1959" w:val="left" w:leader="none"/>
        </w:tabs>
        <w:spacing w:before="120"/>
        <w:ind w:left="1959" w:right="592" w:hanging="1181"/>
      </w:pPr>
      <w:r>
        <w:rPr>
          <w:b/>
        </w:rPr>
        <w:t>Reference:</w:t>
        <w:tab/>
      </w:r>
      <w:r>
        <w:rPr/>
        <w:t>USSGL implementation guidance; Receipts Not Available for Obligation Upon Collection</w:t>
      </w:r>
    </w:p>
    <w:p>
      <w:pPr>
        <w:pStyle w:val="Heading1"/>
        <w:spacing w:before="126"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9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439400</w:t>
            </w:r>
          </w:p>
        </w:tc>
        <w:tc>
          <w:tcPr>
            <w:tcW w:w="4491" w:type="dxa"/>
          </w:tcPr>
          <w:p>
            <w:pPr>
              <w:pStyle w:val="TableParagraph"/>
              <w:spacing w:line="206" w:lineRule="exact"/>
              <w:ind w:left="172"/>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49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491" w:type="dxa"/>
          </w:tcPr>
          <w:p>
            <w:pPr>
              <w:pStyle w:val="TableParagraph"/>
              <w:spacing w:line="206" w:lineRule="exact"/>
              <w:ind w:left="371"/>
              <w:rPr>
                <w:sz w:val="20"/>
              </w:rPr>
            </w:pPr>
            <w:r>
              <w:rPr>
                <w:sz w:val="20"/>
              </w:rPr>
              <w:t>Unobligated Funds Exempt From Apportionment</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headerReference w:type="default" r:id="rId9"/>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480" w:hanging="660"/>
      </w:pPr>
      <w:r>
        <w:rPr>
          <w:b/>
        </w:rPr>
        <w:t>A192</w:t>
        <w:tab/>
      </w:r>
      <w:r>
        <w:rPr/>
        <w:t>To record authority made available from receipt or appropriation balances previously precluded from</w:t>
      </w:r>
      <w:r>
        <w:rPr>
          <w:spacing w:val="-5"/>
        </w:rPr>
        <w:t> </w:t>
      </w:r>
      <w:r>
        <w:rPr/>
        <w:t>obligation.</w:t>
      </w:r>
    </w:p>
    <w:p>
      <w:pPr>
        <w:pStyle w:val="BodyText"/>
        <w:tabs>
          <w:tab w:pos="1960" w:val="left" w:leader="none"/>
        </w:tabs>
        <w:spacing w:before="118"/>
        <w:ind w:left="1960" w:right="330" w:hanging="1181"/>
      </w:pPr>
      <w:r>
        <w:rPr>
          <w:b/>
        </w:rPr>
        <w:t>Comment:</w:t>
        <w:tab/>
      </w:r>
      <w:r>
        <w:rPr/>
        <w:t>This transaction is recorded upon legislation making the authority available, or in conjunction</w:t>
      </w:r>
      <w:r>
        <w:rPr>
          <w:spacing w:val="-4"/>
        </w:rPr>
        <w:t> </w:t>
      </w:r>
      <w:r>
        <w:rPr/>
        <w:t>with</w:t>
      </w:r>
      <w:r>
        <w:rPr>
          <w:spacing w:val="-5"/>
        </w:rPr>
        <w:t> </w:t>
      </w:r>
      <w:r>
        <w:rPr/>
        <w:t>obligations</w:t>
      </w:r>
      <w:r>
        <w:rPr>
          <w:spacing w:val="-5"/>
        </w:rPr>
        <w:t> </w:t>
      </w:r>
      <w:r>
        <w:rPr/>
        <w:t>incurred</w:t>
      </w:r>
      <w:r>
        <w:rPr>
          <w:spacing w:val="-1"/>
        </w:rPr>
        <w:t> </w:t>
      </w:r>
      <w:r>
        <w:rPr/>
        <w:t>when</w:t>
      </w:r>
      <w:r>
        <w:rPr>
          <w:spacing w:val="-5"/>
        </w:rPr>
        <w:t> </w:t>
      </w:r>
      <w:r>
        <w:rPr/>
        <w:t>current-year</w:t>
      </w:r>
      <w:r>
        <w:rPr>
          <w:spacing w:val="-4"/>
        </w:rPr>
        <w:t> </w:t>
      </w:r>
      <w:r>
        <w:rPr/>
        <w:t>receipts</w:t>
      </w:r>
      <w:r>
        <w:rPr>
          <w:spacing w:val="-5"/>
        </w:rPr>
        <w:t> </w:t>
      </w:r>
      <w:r>
        <w:rPr/>
        <w:t>are</w:t>
      </w:r>
      <w:r>
        <w:rPr>
          <w:spacing w:val="-5"/>
        </w:rPr>
        <w:t> </w:t>
      </w:r>
      <w:r>
        <w:rPr/>
        <w:t>not</w:t>
      </w:r>
      <w:r>
        <w:rPr>
          <w:spacing w:val="-5"/>
        </w:rPr>
        <w:t> </w:t>
      </w:r>
      <w:r>
        <w:rPr/>
        <w:t>enough</w:t>
      </w:r>
      <w:r>
        <w:rPr>
          <w:spacing w:val="-5"/>
        </w:rPr>
        <w:t> </w:t>
      </w:r>
      <w:r>
        <w:rPr/>
        <w:t>to cover current-year obligations. See USSGL TC-A127 for the original entry that precluded the obligation.</w:t>
      </w:r>
    </w:p>
    <w:p>
      <w:pPr>
        <w:pStyle w:val="BodyText"/>
        <w:tabs>
          <w:tab w:pos="1960" w:val="left" w:leader="none"/>
        </w:tabs>
        <w:spacing w:before="122"/>
        <w:ind w:left="1960" w:right="978" w:hanging="1181"/>
      </w:pPr>
      <w:r>
        <w:rPr>
          <w:b/>
        </w:rPr>
        <w:t>Reference:</w:t>
        <w:tab/>
      </w:r>
      <w:r>
        <w:rPr/>
        <w:t>USSGL implementation guidance; Authority Temporarily Precluded From Obligation</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415700</w:t>
            </w:r>
          </w:p>
        </w:tc>
        <w:tc>
          <w:tcPr>
            <w:tcW w:w="5648" w:type="dxa"/>
          </w:tcPr>
          <w:p>
            <w:pPr>
              <w:pStyle w:val="TableParagraph"/>
              <w:spacing w:line="206" w:lineRule="exact"/>
              <w:ind w:left="172"/>
              <w:rPr>
                <w:sz w:val="20"/>
              </w:rPr>
            </w:pPr>
            <w:r>
              <w:rPr>
                <w:sz w:val="20"/>
              </w:rPr>
              <w:t>Authority Made Available From Receipt or Appropriation Balances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8" w:type="dxa"/>
          </w:tcPr>
          <w:p>
            <w:pPr>
              <w:pStyle w:val="TableParagraph"/>
              <w:ind w:left="172"/>
              <w:rPr>
                <w:sz w:val="20"/>
              </w:rPr>
            </w:pPr>
            <w:r>
              <w:rPr>
                <w:sz w:val="20"/>
              </w:rPr>
              <w:t>Previously Precluded From Obligation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648"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648" w:type="dxa"/>
          </w:tcPr>
          <w:p>
            <w:pPr>
              <w:pStyle w:val="TableParagraph"/>
              <w:spacing w:line="206" w:lineRule="exact"/>
              <w:ind w:left="371"/>
              <w:rPr>
                <w:sz w:val="20"/>
              </w:rPr>
            </w:pPr>
            <w:r>
              <w:rPr>
                <w:sz w:val="20"/>
              </w:rPr>
              <w:t>Unobligated Funds Exempt From Apportionment</w:t>
            </w:r>
          </w:p>
        </w:tc>
      </w:tr>
    </w:tbl>
    <w:p>
      <w:pPr>
        <w:spacing w:line="228" w:lineRule="exact" w:before="123"/>
        <w:ind w:left="779" w:right="0" w:firstLine="0"/>
        <w:jc w:val="left"/>
        <w:rPr>
          <w:b/>
          <w:sz w:val="20"/>
        </w:rPr>
      </w:pPr>
      <w:r>
        <w:rPr>
          <w:b/>
          <w:sz w:val="20"/>
        </w:rPr>
        <w:t>Proprietary Entry</w:t>
      </w:r>
    </w:p>
    <w:p>
      <w:pPr>
        <w:pStyle w:val="BodyText"/>
        <w:spacing w:line="228" w:lineRule="exact"/>
        <w:ind w:left="778"/>
      </w:pPr>
      <w:r>
        <w:rPr/>
        <w:t>None</w:t>
      </w:r>
    </w:p>
    <w:p>
      <w:pPr>
        <w:pStyle w:val="BodyText"/>
      </w:pPr>
    </w:p>
    <w:p>
      <w:pPr>
        <w:pStyle w:val="BodyText"/>
        <w:tabs>
          <w:tab w:pos="778" w:val="left" w:leader="none"/>
        </w:tabs>
        <w:spacing w:before="1"/>
        <w:ind w:left="778" w:right="322" w:hanging="660"/>
      </w:pPr>
      <w:r>
        <w:rPr>
          <w:b/>
        </w:rPr>
        <w:t>A194</w:t>
        <w:tab/>
      </w:r>
      <w:r>
        <w:rPr/>
        <w:t>To record authority made available from offsetting collection balances previously precluded from obligation.</w:t>
      </w:r>
    </w:p>
    <w:p>
      <w:pPr>
        <w:pStyle w:val="BodyText"/>
        <w:tabs>
          <w:tab w:pos="1959" w:val="left" w:leader="none"/>
        </w:tabs>
        <w:spacing w:before="121"/>
        <w:ind w:left="1959" w:right="330" w:hanging="1181"/>
      </w:pPr>
      <w:r>
        <w:rPr>
          <w:b/>
        </w:rPr>
        <w:t>Comment:</w:t>
        <w:tab/>
      </w:r>
      <w:r>
        <w:rPr/>
        <w:t>This transaction is recorded upon legislation making the authority available, or in conjunction</w:t>
      </w:r>
      <w:r>
        <w:rPr>
          <w:spacing w:val="-4"/>
        </w:rPr>
        <w:t> </w:t>
      </w:r>
      <w:r>
        <w:rPr/>
        <w:t>with</w:t>
      </w:r>
      <w:r>
        <w:rPr>
          <w:spacing w:val="-5"/>
        </w:rPr>
        <w:t> </w:t>
      </w:r>
      <w:r>
        <w:rPr/>
        <w:t>obligations</w:t>
      </w:r>
      <w:r>
        <w:rPr>
          <w:spacing w:val="-5"/>
        </w:rPr>
        <w:t> </w:t>
      </w:r>
      <w:r>
        <w:rPr/>
        <w:t>incurred</w:t>
      </w:r>
      <w:r>
        <w:rPr>
          <w:spacing w:val="-1"/>
        </w:rPr>
        <w:t> </w:t>
      </w:r>
      <w:r>
        <w:rPr/>
        <w:t>when</w:t>
      </w:r>
      <w:r>
        <w:rPr>
          <w:spacing w:val="-5"/>
        </w:rPr>
        <w:t> </w:t>
      </w:r>
      <w:r>
        <w:rPr/>
        <w:t>current-year</w:t>
      </w:r>
      <w:r>
        <w:rPr>
          <w:spacing w:val="-4"/>
        </w:rPr>
        <w:t> </w:t>
      </w:r>
      <w:r>
        <w:rPr/>
        <w:t>receipts</w:t>
      </w:r>
      <w:r>
        <w:rPr>
          <w:spacing w:val="-5"/>
        </w:rPr>
        <w:t> </w:t>
      </w:r>
      <w:r>
        <w:rPr/>
        <w:t>are</w:t>
      </w:r>
      <w:r>
        <w:rPr>
          <w:spacing w:val="-5"/>
        </w:rPr>
        <w:t> </w:t>
      </w:r>
      <w:r>
        <w:rPr/>
        <w:t>not</w:t>
      </w:r>
      <w:r>
        <w:rPr>
          <w:spacing w:val="-5"/>
        </w:rPr>
        <w:t> </w:t>
      </w:r>
      <w:r>
        <w:rPr/>
        <w:t>enough</w:t>
      </w:r>
      <w:r>
        <w:rPr>
          <w:spacing w:val="-5"/>
        </w:rPr>
        <w:t> </w:t>
      </w:r>
      <w:r>
        <w:rPr/>
        <w:t>to cover current-year obligations. See USSGL TC-A129 for the original entry that precluded the obligation.</w:t>
      </w:r>
    </w:p>
    <w:p>
      <w:pPr>
        <w:pStyle w:val="BodyText"/>
        <w:tabs>
          <w:tab w:pos="1958" w:val="left" w:leader="none"/>
        </w:tabs>
        <w:spacing w:before="119"/>
        <w:ind w:left="1959" w:right="979" w:hanging="1181"/>
      </w:pPr>
      <w:r>
        <w:rPr>
          <w:b/>
        </w:rPr>
        <w:t>Reference:</w:t>
        <w:tab/>
      </w:r>
      <w:r>
        <w:rPr/>
        <w:t>USSGL implementation guidance; Authority Temporarily Precluded From Obligation</w:t>
      </w:r>
    </w:p>
    <w:p>
      <w:pPr>
        <w:pStyle w:val="Heading1"/>
        <w:spacing w:before="126"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3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415800</w:t>
            </w:r>
          </w:p>
        </w:tc>
        <w:tc>
          <w:tcPr>
            <w:tcW w:w="5334" w:type="dxa"/>
          </w:tcPr>
          <w:p>
            <w:pPr>
              <w:pStyle w:val="TableParagraph"/>
              <w:spacing w:line="206" w:lineRule="exact"/>
              <w:ind w:left="172"/>
              <w:rPr>
                <w:sz w:val="20"/>
              </w:rPr>
            </w:pPr>
            <w:r>
              <w:rPr>
                <w:sz w:val="20"/>
              </w:rPr>
              <w:t>Authority Made Available From Offsetting Collection Balances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34" w:type="dxa"/>
          </w:tcPr>
          <w:p>
            <w:pPr>
              <w:pStyle w:val="TableParagraph"/>
              <w:ind w:left="172"/>
              <w:rPr>
                <w:sz w:val="20"/>
              </w:rPr>
            </w:pPr>
            <w:r>
              <w:rPr>
                <w:sz w:val="20"/>
              </w:rPr>
              <w:t>Previously Precluded From Obligation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334"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334" w:type="dxa"/>
          </w:tcPr>
          <w:p>
            <w:pPr>
              <w:pStyle w:val="TableParagraph"/>
              <w:spacing w:line="206" w:lineRule="exact"/>
              <w:ind w:left="371"/>
              <w:rPr>
                <w:sz w:val="20"/>
              </w:rPr>
            </w:pPr>
            <w:r>
              <w:rPr>
                <w:sz w:val="20"/>
              </w:rPr>
              <w:t>Unobligated Funds Exempt From Apportionment</w:t>
            </w:r>
          </w:p>
        </w:tc>
      </w:tr>
    </w:tbl>
    <w:p>
      <w:pPr>
        <w:spacing w:line="227" w:lineRule="exact" w:before="125"/>
        <w:ind w:left="778" w:right="0" w:firstLine="0"/>
        <w:jc w:val="left"/>
        <w:rPr>
          <w:b/>
          <w:sz w:val="20"/>
        </w:rPr>
      </w:pPr>
      <w:r>
        <w:rPr>
          <w:b/>
          <w:sz w:val="20"/>
        </w:rPr>
        <w:t>Proprietary Entry</w:t>
      </w:r>
    </w:p>
    <w:p>
      <w:pPr>
        <w:pStyle w:val="BodyText"/>
        <w:spacing w:line="227" w:lineRule="exact"/>
        <w:ind w:left="777"/>
      </w:pPr>
      <w:r>
        <w:rPr/>
        <w:t>None</w:t>
      </w:r>
    </w:p>
    <w:p>
      <w:pPr>
        <w:spacing w:after="0" w:line="227"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330" w:hanging="660"/>
      </w:pPr>
      <w:r>
        <w:rPr>
          <w:b/>
        </w:rPr>
        <w:t>A195</w:t>
        <w:tab/>
      </w:r>
      <w:r>
        <w:rPr/>
        <w:t>To record the collection of revenue for non-revolving trust and special funds that were previously accrued.</w:t>
      </w:r>
    </w:p>
    <w:p>
      <w:pPr>
        <w:pStyle w:val="BodyText"/>
        <w:tabs>
          <w:tab w:pos="1960" w:val="left" w:leader="none"/>
        </w:tabs>
        <w:spacing w:before="118"/>
        <w:ind w:left="1960" w:right="469" w:hanging="1181"/>
      </w:pPr>
      <w:r>
        <w:rPr>
          <w:b/>
        </w:rPr>
        <w:t>Comment:</w:t>
        <w:tab/>
      </w:r>
      <w:r>
        <w:rPr/>
        <w:t>See USSGL TC-C422 or TC-C418 for accrual entry and USSGL TC-A186 if not accrued. See TCs C454 and C458 for daily inflation or deflation of Treasury Inflation Protected</w:t>
      </w:r>
      <w:r>
        <w:rPr>
          <w:spacing w:val="-1"/>
        </w:rPr>
        <w:t> </w:t>
      </w:r>
      <w:r>
        <w:rPr/>
        <w:t>Securities.</w:t>
      </w:r>
    </w:p>
    <w:p>
      <w:pPr>
        <w:pStyle w:val="BodyText"/>
        <w:spacing w:before="9"/>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793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9" w:lineRule="exact"/>
              <w:ind w:left="172"/>
              <w:rPr>
                <w:sz w:val="20"/>
              </w:rPr>
            </w:pPr>
            <w:r>
              <w:rPr>
                <w:sz w:val="20"/>
              </w:rPr>
              <w:t>Receipts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439400</w:t>
            </w:r>
          </w:p>
        </w:tc>
        <w:tc>
          <w:tcPr>
            <w:tcW w:w="5776" w:type="dxa"/>
          </w:tcPr>
          <w:p>
            <w:pPr>
              <w:pStyle w:val="TableParagraph"/>
              <w:spacing w:line="209" w:lineRule="exact"/>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6"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6" w:type="dxa"/>
          </w:tcPr>
          <w:p>
            <w:pPr>
              <w:pStyle w:val="TableParagraph"/>
              <w:spacing w:line="206" w:lineRule="exact"/>
              <w:ind w:left="371"/>
              <w:rPr>
                <w:sz w:val="20"/>
              </w:rPr>
            </w:pPr>
            <w:r>
              <w:rPr>
                <w:sz w:val="20"/>
              </w:rPr>
              <w:t>Unobligated Funds Exempt From Apportionment</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776"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131000</w:t>
            </w:r>
          </w:p>
        </w:tc>
        <w:tc>
          <w:tcPr>
            <w:tcW w:w="5776" w:type="dxa"/>
          </w:tcPr>
          <w:p>
            <w:pPr>
              <w:pStyle w:val="TableParagraph"/>
              <w:spacing w:line="209" w:lineRule="exact"/>
              <w:ind w:left="371"/>
              <w:rPr>
                <w:sz w:val="20"/>
              </w:rPr>
            </w:pPr>
            <w:r>
              <w:rPr>
                <w:sz w:val="20"/>
              </w:rPr>
              <w:t>Accounts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132000</w:t>
            </w:r>
          </w:p>
        </w:tc>
        <w:tc>
          <w:tcPr>
            <w:tcW w:w="5776" w:type="dxa"/>
          </w:tcPr>
          <w:p>
            <w:pPr>
              <w:pStyle w:val="TableParagraph"/>
              <w:ind w:left="371"/>
              <w:rPr>
                <w:sz w:val="20"/>
              </w:rPr>
            </w:pPr>
            <w:r>
              <w:rPr>
                <w:sz w:val="20"/>
              </w:rPr>
              <w:t>Funded Employment Benefit Contributions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5776" w:type="dxa"/>
          </w:tcPr>
          <w:p>
            <w:pPr>
              <w:pStyle w:val="TableParagraph"/>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5776" w:type="dxa"/>
          </w:tcPr>
          <w:p>
            <w:pPr>
              <w:pStyle w:val="TableParagraph"/>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5776" w:type="dxa"/>
          </w:tcPr>
          <w:p>
            <w:pPr>
              <w:pStyle w:val="TableParagraph"/>
              <w:ind w:left="371"/>
              <w:rPr>
                <w:sz w:val="20"/>
              </w:rPr>
            </w:pPr>
            <w:r>
              <w:rPr>
                <w:sz w:val="20"/>
              </w:rPr>
              <w:t>Interest Receivable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134300</w:t>
            </w:r>
          </w:p>
        </w:tc>
        <w:tc>
          <w:tcPr>
            <w:tcW w:w="5776" w:type="dxa"/>
          </w:tcPr>
          <w:p>
            <w:pPr>
              <w:pStyle w:val="TableParagraph"/>
              <w:spacing w:line="209" w:lineRule="exact"/>
              <w:ind w:left="371"/>
              <w:rPr>
                <w:sz w:val="20"/>
              </w:rPr>
            </w:pPr>
            <w:r>
              <w:rPr>
                <w:sz w:val="20"/>
              </w:rPr>
              <w:t>Interest Receivable - Taxes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136000</w:t>
            </w:r>
          </w:p>
        </w:tc>
        <w:tc>
          <w:tcPr>
            <w:tcW w:w="5776" w:type="dxa"/>
          </w:tcPr>
          <w:p>
            <w:pPr>
              <w:pStyle w:val="TableParagraph"/>
              <w:spacing w:line="209" w:lineRule="exact"/>
              <w:ind w:left="371"/>
              <w:rPr>
                <w:sz w:val="20"/>
              </w:rPr>
            </w:pPr>
            <w:r>
              <w:rPr>
                <w:sz w:val="20"/>
              </w:rPr>
              <w:t>Penalties and Fines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136100</w:t>
            </w:r>
          </w:p>
        </w:tc>
        <w:tc>
          <w:tcPr>
            <w:tcW w:w="5776" w:type="dxa"/>
          </w:tcPr>
          <w:p>
            <w:pPr>
              <w:pStyle w:val="TableParagraph"/>
              <w:ind w:left="371"/>
              <w:rPr>
                <w:sz w:val="20"/>
              </w:rPr>
            </w:pPr>
            <w:r>
              <w:rPr>
                <w:sz w:val="20"/>
              </w:rPr>
              <w:t>Penalties and Fines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136300</w:t>
            </w:r>
          </w:p>
        </w:tc>
        <w:tc>
          <w:tcPr>
            <w:tcW w:w="5776" w:type="dxa"/>
          </w:tcPr>
          <w:p>
            <w:pPr>
              <w:pStyle w:val="TableParagraph"/>
              <w:ind w:left="371"/>
              <w:rPr>
                <w:sz w:val="20"/>
              </w:rPr>
            </w:pPr>
            <w:r>
              <w:rPr>
                <w:sz w:val="20"/>
              </w:rPr>
              <w:t>Penalties and Fines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137000</w:t>
            </w:r>
          </w:p>
        </w:tc>
        <w:tc>
          <w:tcPr>
            <w:tcW w:w="5776" w:type="dxa"/>
          </w:tcPr>
          <w:p>
            <w:pPr>
              <w:pStyle w:val="TableParagraph"/>
              <w:ind w:left="371"/>
              <w:rPr>
                <w:sz w:val="20"/>
              </w:rPr>
            </w:pPr>
            <w:r>
              <w:rPr>
                <w:sz w:val="20"/>
              </w:rPr>
              <w:t>Administrative Fees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137100</w:t>
            </w:r>
          </w:p>
        </w:tc>
        <w:tc>
          <w:tcPr>
            <w:tcW w:w="5776" w:type="dxa"/>
          </w:tcPr>
          <w:p>
            <w:pPr>
              <w:pStyle w:val="TableParagraph"/>
              <w:ind w:left="371"/>
              <w:rPr>
                <w:sz w:val="20"/>
              </w:rPr>
            </w:pPr>
            <w:r>
              <w:rPr>
                <w:sz w:val="20"/>
              </w:rPr>
              <w:t>Administrative Fees Receivable - Loans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137300</w:t>
            </w:r>
          </w:p>
        </w:tc>
        <w:tc>
          <w:tcPr>
            <w:tcW w:w="5776" w:type="dxa"/>
          </w:tcPr>
          <w:p>
            <w:pPr>
              <w:pStyle w:val="TableParagraph"/>
              <w:spacing w:line="206" w:lineRule="exact"/>
              <w:ind w:left="371"/>
              <w:rPr>
                <w:sz w:val="20"/>
              </w:rPr>
            </w:pPr>
            <w:r>
              <w:rPr>
                <w:sz w:val="20"/>
              </w:rPr>
              <w:t>Administrative Fees Receivable - Taxes</w:t>
            </w:r>
          </w:p>
        </w:tc>
      </w:tr>
    </w:tbl>
    <w:p>
      <w:pPr>
        <w:pStyle w:val="BodyText"/>
        <w:spacing w:before="10"/>
        <w:rPr>
          <w:sz w:val="19"/>
        </w:rPr>
      </w:pPr>
    </w:p>
    <w:p>
      <w:pPr>
        <w:pStyle w:val="BodyText"/>
        <w:tabs>
          <w:tab w:pos="778" w:val="left" w:leader="none"/>
        </w:tabs>
        <w:ind w:left="119"/>
      </w:pPr>
      <w:r>
        <w:rPr>
          <w:b/>
        </w:rPr>
        <w:t>A196</w:t>
        <w:tab/>
      </w:r>
      <w:r>
        <w:rPr/>
        <w:t>To record the annualized level of an appropriation provided under a continuing</w:t>
      </w:r>
      <w:r>
        <w:rPr>
          <w:spacing w:val="-18"/>
        </w:rPr>
        <w:t> </w:t>
      </w:r>
      <w:r>
        <w:rPr/>
        <w:t>resolution.</w:t>
      </w:r>
    </w:p>
    <w:p>
      <w:pPr>
        <w:pStyle w:val="BodyText"/>
        <w:tabs>
          <w:tab w:pos="1959" w:val="left" w:leader="none"/>
        </w:tabs>
        <w:spacing w:before="120"/>
        <w:ind w:left="1959" w:right="473" w:hanging="1181"/>
      </w:pPr>
      <w:r>
        <w:rPr>
          <w:b/>
        </w:rPr>
        <w:t>Comment:</w:t>
        <w:tab/>
      </w:r>
      <w:r>
        <w:rPr/>
        <w:t>Also post USSGL TC-A197 to record the Fund Balance With Treasury under</w:t>
      </w:r>
      <w:r>
        <w:rPr>
          <w:spacing w:val="-33"/>
        </w:rPr>
        <w:t> </w:t>
      </w:r>
      <w:r>
        <w:rPr/>
        <w:t>the terms of the continuing</w:t>
      </w:r>
      <w:r>
        <w:rPr>
          <w:spacing w:val="-5"/>
        </w:rPr>
        <w:t> </w:t>
      </w:r>
      <w:r>
        <w:rPr/>
        <w:t>resolution.</w:t>
      </w:r>
    </w:p>
    <w:p>
      <w:pPr>
        <w:pStyle w:val="BodyText"/>
        <w:tabs>
          <w:tab w:pos="1959" w:val="left" w:leader="none"/>
        </w:tabs>
        <w:spacing w:before="121"/>
        <w:ind w:left="1959" w:right="819" w:hanging="1181"/>
      </w:pPr>
      <w:r>
        <w:rPr>
          <w:b/>
        </w:rPr>
        <w:t>Reference:</w:t>
        <w:tab/>
      </w:r>
      <w:r>
        <w:rPr/>
        <w:t>USSGL implementation guidance; Appropriations Provided by a Continuing Resolution</w:t>
      </w:r>
      <w:r>
        <w:rPr>
          <w:spacing w:val="-2"/>
        </w:rPr>
        <w:t> </w:t>
      </w:r>
      <w:r>
        <w:rPr/>
        <w:t>Scenario.</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411100</w:t>
            </w:r>
          </w:p>
        </w:tc>
        <w:tc>
          <w:tcPr>
            <w:tcW w:w="4379" w:type="dxa"/>
          </w:tcPr>
          <w:p>
            <w:pPr>
              <w:pStyle w:val="TableParagraph"/>
              <w:spacing w:line="206" w:lineRule="exact"/>
              <w:ind w:left="172"/>
              <w:rPr>
                <w:sz w:val="20"/>
              </w:rPr>
            </w:pPr>
            <w:r>
              <w:rPr>
                <w:sz w:val="20"/>
              </w:rPr>
              <w:t>Debt Liquidation Appropriations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411200</w:t>
            </w:r>
          </w:p>
        </w:tc>
        <w:tc>
          <w:tcPr>
            <w:tcW w:w="4379" w:type="dxa"/>
          </w:tcPr>
          <w:p>
            <w:pPr>
              <w:pStyle w:val="TableParagraph"/>
              <w:ind w:left="172"/>
              <w:rPr>
                <w:sz w:val="20"/>
              </w:rPr>
            </w:pPr>
            <w:r>
              <w:rPr>
                <w:sz w:val="20"/>
              </w:rPr>
              <w:t>Liquidation of Deficiency - Appropriations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411500</w:t>
            </w:r>
          </w:p>
        </w:tc>
        <w:tc>
          <w:tcPr>
            <w:tcW w:w="4379" w:type="dxa"/>
          </w:tcPr>
          <w:p>
            <w:pPr>
              <w:pStyle w:val="TableParagraph"/>
              <w:ind w:left="172"/>
              <w:rPr>
                <w:sz w:val="20"/>
              </w:rPr>
            </w:pPr>
            <w:r>
              <w:rPr>
                <w:sz w:val="20"/>
              </w:rPr>
              <w:t>Loan Subsidy Appropriation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411600</w:t>
            </w:r>
          </w:p>
        </w:tc>
        <w:tc>
          <w:tcPr>
            <w:tcW w:w="4379" w:type="dxa"/>
          </w:tcPr>
          <w:p>
            <w:pPr>
              <w:pStyle w:val="TableParagraph"/>
              <w:spacing w:line="209" w:lineRule="exact"/>
              <w:ind w:left="172"/>
              <w:rPr>
                <w:sz w:val="20"/>
              </w:rPr>
            </w:pPr>
            <w:r>
              <w:rPr>
                <w:sz w:val="20"/>
              </w:rPr>
              <w:t>Debt Forgiveness Appropriation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411700</w:t>
            </w:r>
          </w:p>
        </w:tc>
        <w:tc>
          <w:tcPr>
            <w:tcW w:w="4379" w:type="dxa"/>
          </w:tcPr>
          <w:p>
            <w:pPr>
              <w:pStyle w:val="TableParagraph"/>
              <w:spacing w:line="209" w:lineRule="exact"/>
              <w:ind w:left="172"/>
              <w:rPr>
                <w:sz w:val="20"/>
              </w:rPr>
            </w:pPr>
            <w:r>
              <w:rPr>
                <w:sz w:val="20"/>
              </w:rPr>
              <w:t>Loan Administrative Expense Appropriation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411900</w:t>
            </w:r>
          </w:p>
        </w:tc>
        <w:tc>
          <w:tcPr>
            <w:tcW w:w="4379" w:type="dxa"/>
          </w:tcPr>
          <w:p>
            <w:pPr>
              <w:pStyle w:val="TableParagraph"/>
              <w:ind w:left="172"/>
              <w:rPr>
                <w:sz w:val="20"/>
              </w:rPr>
            </w:pPr>
            <w:r>
              <w:rPr>
                <w:sz w:val="20"/>
              </w:rPr>
              <w:t>Other Appropriations Realized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4379"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379"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bl>
    <w:p>
      <w:pPr>
        <w:spacing w:line="227" w:lineRule="exact" w:before="122"/>
        <w:ind w:left="779" w:right="0" w:firstLine="0"/>
        <w:jc w:val="left"/>
        <w:rPr>
          <w:b/>
          <w:sz w:val="20"/>
        </w:rPr>
      </w:pPr>
      <w:r>
        <w:rPr>
          <w:b/>
          <w:sz w:val="20"/>
        </w:rPr>
        <w:t>Proprietary Entry</w:t>
      </w:r>
    </w:p>
    <w:p>
      <w:pPr>
        <w:pStyle w:val="BodyText"/>
        <w:spacing w:line="227" w:lineRule="exact"/>
        <w:ind w:left="779"/>
      </w:pPr>
      <w:r>
        <w:rPr/>
        <w:t>None</w:t>
      </w:r>
    </w:p>
    <w:p>
      <w:pPr>
        <w:spacing w:after="0" w:line="227"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329" w:hanging="660"/>
      </w:pPr>
      <w:r>
        <w:rPr>
          <w:b/>
        </w:rPr>
        <w:t>A197</w:t>
        <w:tab/>
      </w:r>
      <w:r>
        <w:rPr/>
        <w:t>To</w:t>
      </w:r>
      <w:r>
        <w:rPr>
          <w:spacing w:val="-4"/>
        </w:rPr>
        <w:t> </w:t>
      </w:r>
      <w:r>
        <w:rPr/>
        <w:t>record</w:t>
      </w:r>
      <w:r>
        <w:rPr>
          <w:spacing w:val="-3"/>
        </w:rPr>
        <w:t> </w:t>
      </w:r>
      <w:r>
        <w:rPr/>
        <w:t>Fund</w:t>
      </w:r>
      <w:r>
        <w:rPr>
          <w:spacing w:val="-3"/>
        </w:rPr>
        <w:t> </w:t>
      </w:r>
      <w:r>
        <w:rPr/>
        <w:t>Balance</w:t>
      </w:r>
      <w:r>
        <w:rPr>
          <w:spacing w:val="-3"/>
        </w:rPr>
        <w:t> </w:t>
      </w:r>
      <w:r>
        <w:rPr/>
        <w:t>With</w:t>
      </w:r>
      <w:r>
        <w:rPr>
          <w:spacing w:val="-3"/>
        </w:rPr>
        <w:t> </w:t>
      </w:r>
      <w:r>
        <w:rPr/>
        <w:t>Treasury</w:t>
      </w:r>
      <w:r>
        <w:rPr>
          <w:spacing w:val="-4"/>
        </w:rPr>
        <w:t> </w:t>
      </w:r>
      <w:r>
        <w:rPr/>
        <w:t>under</w:t>
      </w:r>
      <w:r>
        <w:rPr>
          <w:spacing w:val="-3"/>
        </w:rPr>
        <w:t> </w:t>
      </w:r>
      <w:r>
        <w:rPr/>
        <w:t>a</w:t>
      </w:r>
      <w:r>
        <w:rPr>
          <w:spacing w:val="-3"/>
        </w:rPr>
        <w:t> </w:t>
      </w:r>
      <w:r>
        <w:rPr/>
        <w:t>continuing</w:t>
      </w:r>
      <w:r>
        <w:rPr>
          <w:spacing w:val="-4"/>
        </w:rPr>
        <w:t> </w:t>
      </w:r>
      <w:r>
        <w:rPr/>
        <w:t>resolution</w:t>
      </w:r>
      <w:r>
        <w:rPr>
          <w:spacing w:val="-4"/>
        </w:rPr>
        <w:t> </w:t>
      </w:r>
      <w:r>
        <w:rPr/>
        <w:t>as</w:t>
      </w:r>
      <w:r>
        <w:rPr>
          <w:spacing w:val="-4"/>
        </w:rPr>
        <w:t> </w:t>
      </w:r>
      <w:r>
        <w:rPr/>
        <w:t>determined</w:t>
      </w:r>
      <w:r>
        <w:rPr>
          <w:spacing w:val="-3"/>
        </w:rPr>
        <w:t> </w:t>
      </w:r>
      <w:r>
        <w:rPr/>
        <w:t>by</w:t>
      </w:r>
      <w:r>
        <w:rPr>
          <w:spacing w:val="-7"/>
        </w:rPr>
        <w:t> </w:t>
      </w:r>
      <w:r>
        <w:rPr/>
        <w:t>the</w:t>
      </w:r>
      <w:r>
        <w:rPr>
          <w:spacing w:val="-1"/>
        </w:rPr>
        <w:t> </w:t>
      </w:r>
      <w:r>
        <w:rPr/>
        <w:t>Office of Management and Budget's automatic apportionment</w:t>
      </w:r>
      <w:r>
        <w:rPr>
          <w:spacing w:val="-3"/>
        </w:rPr>
        <w:t> </w:t>
      </w:r>
      <w:r>
        <w:rPr/>
        <w:t>bulletin.</w:t>
      </w:r>
    </w:p>
    <w:p>
      <w:pPr>
        <w:pStyle w:val="BodyText"/>
        <w:tabs>
          <w:tab w:pos="1960" w:val="left" w:leader="none"/>
        </w:tabs>
        <w:spacing w:before="118"/>
        <w:ind w:left="1960" w:right="163" w:hanging="1181"/>
      </w:pPr>
      <w:r>
        <w:rPr>
          <w:b/>
        </w:rPr>
        <w:t>Comment:</w:t>
        <w:tab/>
      </w:r>
      <w:r>
        <w:rPr/>
        <w:t>Also post USSGL TC-A196 to record the appropriation provided under the continuing</w:t>
      </w:r>
      <w:r>
        <w:rPr>
          <w:spacing w:val="-5"/>
        </w:rPr>
        <w:t> </w:t>
      </w:r>
      <w:r>
        <w:rPr/>
        <w:t>resolution.</w:t>
      </w:r>
      <w:r>
        <w:rPr>
          <w:spacing w:val="-4"/>
        </w:rPr>
        <w:t> </w:t>
      </w:r>
      <w:r>
        <w:rPr/>
        <w:t>This</w:t>
      </w:r>
      <w:r>
        <w:rPr>
          <w:spacing w:val="-5"/>
        </w:rPr>
        <w:t> </w:t>
      </w:r>
      <w:r>
        <w:rPr/>
        <w:t>transaction</w:t>
      </w:r>
      <w:r>
        <w:rPr>
          <w:spacing w:val="-5"/>
        </w:rPr>
        <w:t> </w:t>
      </w:r>
      <w:r>
        <w:rPr/>
        <w:t>also</w:t>
      </w:r>
      <w:r>
        <w:rPr>
          <w:spacing w:val="-1"/>
        </w:rPr>
        <w:t> </w:t>
      </w:r>
      <w:r>
        <w:rPr/>
        <w:t>may</w:t>
      </w:r>
      <w:r>
        <w:rPr>
          <w:spacing w:val="-5"/>
        </w:rPr>
        <w:t> </w:t>
      </w:r>
      <w:r>
        <w:rPr/>
        <w:t>be</w:t>
      </w:r>
      <w:r>
        <w:rPr>
          <w:spacing w:val="-4"/>
        </w:rPr>
        <w:t> </w:t>
      </w:r>
      <w:r>
        <w:rPr/>
        <w:t>used</w:t>
      </w:r>
      <w:r>
        <w:rPr>
          <w:spacing w:val="-3"/>
        </w:rPr>
        <w:t> </w:t>
      </w:r>
      <w:r>
        <w:rPr/>
        <w:t>to</w:t>
      </w:r>
      <w:r>
        <w:rPr>
          <w:spacing w:val="-3"/>
        </w:rPr>
        <w:t> </w:t>
      </w:r>
      <w:r>
        <w:rPr/>
        <w:t>record</w:t>
      </w:r>
      <w:r>
        <w:rPr>
          <w:spacing w:val="-3"/>
        </w:rPr>
        <w:t> </w:t>
      </w:r>
      <w:r>
        <w:rPr/>
        <w:t>additional</w:t>
      </w:r>
      <w:r>
        <w:rPr>
          <w:spacing w:val="-4"/>
        </w:rPr>
        <w:t> </w:t>
      </w:r>
      <w:r>
        <w:rPr/>
        <w:t>funding provided under a revised or extended continuing resolution. Under revisions or extensions of continuing resolutions, reverse USSGL</w:t>
      </w:r>
      <w:r>
        <w:rPr>
          <w:spacing w:val="-9"/>
        </w:rPr>
        <w:t> </w:t>
      </w:r>
      <w:r>
        <w:rPr/>
        <w:t>TC-A128.</w:t>
      </w:r>
    </w:p>
    <w:p>
      <w:pPr>
        <w:pStyle w:val="BodyText"/>
        <w:tabs>
          <w:tab w:pos="1960" w:val="left" w:leader="none"/>
        </w:tabs>
        <w:spacing w:before="122"/>
        <w:ind w:left="1960" w:right="818" w:hanging="1181"/>
      </w:pPr>
      <w:r>
        <w:rPr>
          <w:b/>
        </w:rPr>
        <w:t>Reference:</w:t>
        <w:tab/>
      </w:r>
      <w:r>
        <w:rPr/>
        <w:t>USSGL implementation guidance; Appropriations Provided by a Continuing Resolution</w:t>
      </w:r>
      <w:r>
        <w:rPr>
          <w:spacing w:val="-2"/>
        </w:rPr>
        <w:t> </w:t>
      </w:r>
      <w:r>
        <w:rPr/>
        <w:t>Scenario.</w:t>
      </w:r>
    </w:p>
    <w:p>
      <w:pPr>
        <w:pStyle w:val="Heading1"/>
        <w:spacing w:line="228" w:lineRule="exact" w:before="123"/>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109000</w:t>
            </w:r>
          </w:p>
        </w:tc>
        <w:tc>
          <w:tcPr>
            <w:tcW w:w="4864" w:type="dxa"/>
          </w:tcPr>
          <w:p>
            <w:pPr>
              <w:pStyle w:val="TableParagraph"/>
              <w:spacing w:line="206" w:lineRule="exact"/>
              <w:ind w:left="172"/>
              <w:rPr>
                <w:sz w:val="20"/>
              </w:rPr>
            </w:pPr>
            <w:r>
              <w:rPr>
                <w:sz w:val="20"/>
              </w:rPr>
              <w:t>Fund Balance With Treasury While Awaiting a Warrant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310100</w:t>
            </w:r>
          </w:p>
        </w:tc>
        <w:tc>
          <w:tcPr>
            <w:tcW w:w="4864" w:type="dxa"/>
          </w:tcPr>
          <w:p>
            <w:pPr>
              <w:pStyle w:val="TableParagraph"/>
              <w:spacing w:line="206" w:lineRule="exact"/>
              <w:ind w:left="371"/>
              <w:rPr>
                <w:sz w:val="20"/>
              </w:rPr>
            </w:pPr>
            <w:r>
              <w:rPr>
                <w:sz w:val="20"/>
              </w:rPr>
              <w:t>Unexpended Appropriations - Appropriations Received</w:t>
            </w:r>
          </w:p>
        </w:tc>
      </w:tr>
    </w:tbl>
    <w:p>
      <w:pPr>
        <w:pStyle w:val="BodyText"/>
        <w:spacing w:before="10"/>
        <w:rPr>
          <w:b/>
          <w:sz w:val="19"/>
        </w:rPr>
      </w:pPr>
    </w:p>
    <w:p>
      <w:pPr>
        <w:pStyle w:val="BodyText"/>
        <w:tabs>
          <w:tab w:pos="779" w:val="left" w:leader="none"/>
        </w:tabs>
        <w:ind w:left="779" w:right="474" w:hanging="660"/>
      </w:pPr>
      <w:r>
        <w:rPr>
          <w:b/>
        </w:rPr>
        <w:t>A198</w:t>
        <w:tab/>
      </w:r>
      <w:r>
        <w:rPr/>
        <w:t>To record Fund Balance With Treasury and adjust the Fund Balance With Treasury Under a Continuing Resolution to zero upon the enactment of an appropriation and receipt of a Treasury Appropriation</w:t>
      </w:r>
      <w:r>
        <w:rPr>
          <w:spacing w:val="-2"/>
        </w:rPr>
        <w:t> </w:t>
      </w:r>
      <w:r>
        <w:rPr/>
        <w:t>Warrant.</w:t>
      </w:r>
    </w:p>
    <w:p>
      <w:pPr>
        <w:pStyle w:val="BodyText"/>
        <w:tabs>
          <w:tab w:pos="1960" w:val="left" w:leader="none"/>
        </w:tabs>
        <w:spacing w:before="121"/>
        <w:ind w:left="1960" w:right="179" w:hanging="1181"/>
      </w:pPr>
      <w:r>
        <w:rPr>
          <w:b/>
        </w:rPr>
        <w:t>Comment:</w:t>
        <w:tab/>
      </w:r>
      <w:r>
        <w:rPr/>
        <w:t>This transaction is to be used by agencies under a continuing resolution that have received</w:t>
      </w:r>
      <w:r>
        <w:rPr>
          <w:spacing w:val="-3"/>
        </w:rPr>
        <w:t> </w:t>
      </w:r>
      <w:r>
        <w:rPr/>
        <w:t>notice</w:t>
      </w:r>
      <w:r>
        <w:rPr>
          <w:spacing w:val="-4"/>
        </w:rPr>
        <w:t> </w:t>
      </w:r>
      <w:r>
        <w:rPr/>
        <w:t>that</w:t>
      </w:r>
      <w:r>
        <w:rPr>
          <w:spacing w:val="-4"/>
        </w:rPr>
        <w:t> </w:t>
      </w:r>
      <w:r>
        <w:rPr/>
        <w:t>their</w:t>
      </w:r>
      <w:r>
        <w:rPr>
          <w:spacing w:val="-3"/>
        </w:rPr>
        <w:t> </w:t>
      </w:r>
      <w:r>
        <w:rPr/>
        <w:t>appropriation</w:t>
      </w:r>
      <w:r>
        <w:rPr>
          <w:spacing w:val="-5"/>
        </w:rPr>
        <w:t> </w:t>
      </w:r>
      <w:r>
        <w:rPr/>
        <w:t>bills</w:t>
      </w:r>
      <w:r>
        <w:rPr>
          <w:spacing w:val="-5"/>
        </w:rPr>
        <w:t> </w:t>
      </w:r>
      <w:r>
        <w:rPr/>
        <w:t>have</w:t>
      </w:r>
      <w:r>
        <w:rPr>
          <w:spacing w:val="-4"/>
        </w:rPr>
        <w:t> </w:t>
      </w:r>
      <w:r>
        <w:rPr/>
        <w:t>been</w:t>
      </w:r>
      <w:r>
        <w:rPr>
          <w:spacing w:val="-5"/>
        </w:rPr>
        <w:t> </w:t>
      </w:r>
      <w:r>
        <w:rPr/>
        <w:t>passed</w:t>
      </w:r>
      <w:r>
        <w:rPr>
          <w:spacing w:val="-3"/>
        </w:rPr>
        <w:t> </w:t>
      </w:r>
      <w:r>
        <w:rPr/>
        <w:t>and</w:t>
      </w:r>
      <w:r>
        <w:rPr>
          <w:spacing w:val="-3"/>
        </w:rPr>
        <w:t> </w:t>
      </w:r>
      <w:r>
        <w:rPr/>
        <w:t>that</w:t>
      </w:r>
      <w:r>
        <w:rPr>
          <w:spacing w:val="-4"/>
        </w:rPr>
        <w:t> </w:t>
      </w:r>
      <w:r>
        <w:rPr/>
        <w:t>have</w:t>
      </w:r>
      <w:r>
        <w:rPr>
          <w:spacing w:val="-4"/>
        </w:rPr>
        <w:t> </w:t>
      </w:r>
      <w:r>
        <w:rPr/>
        <w:t>received a Treasury Appropriation Warrant. Reverse USSGL</w:t>
      </w:r>
      <w:r>
        <w:rPr>
          <w:spacing w:val="-6"/>
        </w:rPr>
        <w:t> </w:t>
      </w:r>
      <w:r>
        <w:rPr/>
        <w:t>TC-A128.</w:t>
      </w:r>
    </w:p>
    <w:p>
      <w:pPr>
        <w:pStyle w:val="BodyText"/>
        <w:tabs>
          <w:tab w:pos="1960" w:val="left" w:leader="none"/>
        </w:tabs>
        <w:spacing w:before="119"/>
        <w:ind w:left="1960" w:right="819" w:hanging="1181"/>
      </w:pPr>
      <w:r>
        <w:rPr>
          <w:b/>
        </w:rPr>
        <w:t>Reference:</w:t>
        <w:tab/>
      </w:r>
      <w:r>
        <w:rPr/>
        <w:t>USSGL implementation guidance; Appropriations Provided by a Continuing Resolution</w:t>
      </w:r>
      <w:r>
        <w:rPr>
          <w:spacing w:val="-2"/>
        </w:rPr>
        <w:t> </w:t>
      </w:r>
      <w:r>
        <w:rPr/>
        <w:t>Scenario.</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91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109000</w:t>
            </w:r>
          </w:p>
        </w:tc>
        <w:tc>
          <w:tcPr>
            <w:tcW w:w="4916" w:type="dxa"/>
          </w:tcPr>
          <w:p>
            <w:pPr>
              <w:pStyle w:val="TableParagraph"/>
              <w:ind w:right="49"/>
              <w:jc w:val="right"/>
              <w:rPr>
                <w:sz w:val="20"/>
              </w:rPr>
            </w:pPr>
            <w:r>
              <w:rPr>
                <w:sz w:val="20"/>
              </w:rPr>
              <w:t>Fund Balance With Treasury While Awaiting a Warrant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4916" w:type="dxa"/>
          </w:tcPr>
          <w:p>
            <w:pPr>
              <w:pStyle w:val="TableParagraph"/>
              <w:spacing w:line="206" w:lineRule="exact"/>
              <w:ind w:right="101"/>
              <w:jc w:val="right"/>
              <w:rPr>
                <w:sz w:val="20"/>
              </w:rPr>
            </w:pPr>
            <w:r>
              <w:rPr>
                <w:sz w:val="20"/>
              </w:rPr>
              <w:t>Unexpended Appropriations - Appropriations Received</w:t>
            </w:r>
          </w:p>
        </w:tc>
      </w:tr>
    </w:tbl>
    <w:p>
      <w:pPr>
        <w:pStyle w:val="BodyText"/>
        <w:spacing w:before="1"/>
        <w:rPr>
          <w:b/>
        </w:rPr>
      </w:pPr>
    </w:p>
    <w:p>
      <w:pPr>
        <w:pStyle w:val="BodyText"/>
        <w:tabs>
          <w:tab w:pos="779" w:val="left" w:leader="none"/>
        </w:tabs>
        <w:ind w:left="779" w:right="348" w:hanging="660"/>
      </w:pPr>
      <w:r>
        <w:rPr>
          <w:b/>
        </w:rPr>
        <w:t>A199</w:t>
        <w:tab/>
      </w:r>
      <w:r>
        <w:rPr/>
        <w:t>To</w:t>
      </w:r>
      <w:r>
        <w:rPr>
          <w:spacing w:val="-4"/>
        </w:rPr>
        <w:t> </w:t>
      </w:r>
      <w:r>
        <w:rPr/>
        <w:t>record</w:t>
      </w:r>
      <w:r>
        <w:rPr>
          <w:spacing w:val="-2"/>
        </w:rPr>
        <w:t> </w:t>
      </w:r>
      <w:r>
        <w:rPr/>
        <w:t>an</w:t>
      </w:r>
      <w:r>
        <w:rPr>
          <w:spacing w:val="-4"/>
        </w:rPr>
        <w:t> </w:t>
      </w:r>
      <w:r>
        <w:rPr/>
        <w:t>adjustment</w:t>
      </w:r>
      <w:r>
        <w:rPr>
          <w:spacing w:val="-3"/>
        </w:rPr>
        <w:t> </w:t>
      </w:r>
      <w:r>
        <w:rPr/>
        <w:t>to</w:t>
      </w:r>
      <w:r>
        <w:rPr>
          <w:spacing w:val="-2"/>
        </w:rPr>
        <w:t> </w:t>
      </w:r>
      <w:r>
        <w:rPr/>
        <w:t>the annualized</w:t>
      </w:r>
      <w:r>
        <w:rPr>
          <w:spacing w:val="-2"/>
        </w:rPr>
        <w:t> </w:t>
      </w:r>
      <w:r>
        <w:rPr/>
        <w:t>level</w:t>
      </w:r>
      <w:r>
        <w:rPr>
          <w:spacing w:val="-3"/>
        </w:rPr>
        <w:t> </w:t>
      </w:r>
      <w:r>
        <w:rPr/>
        <w:t>of</w:t>
      </w:r>
      <w:r>
        <w:rPr>
          <w:spacing w:val="-5"/>
        </w:rPr>
        <w:t> </w:t>
      </w:r>
      <w:r>
        <w:rPr/>
        <w:t>an</w:t>
      </w:r>
      <w:r>
        <w:rPr>
          <w:spacing w:val="-4"/>
        </w:rPr>
        <w:t> </w:t>
      </w:r>
      <w:r>
        <w:rPr/>
        <w:t>appropriation</w:t>
      </w:r>
      <w:r>
        <w:rPr>
          <w:spacing w:val="-2"/>
        </w:rPr>
        <w:t> </w:t>
      </w:r>
      <w:r>
        <w:rPr/>
        <w:t>when</w:t>
      </w:r>
      <w:r>
        <w:rPr>
          <w:spacing w:val="-4"/>
        </w:rPr>
        <w:t> </w:t>
      </w:r>
      <w:r>
        <w:rPr/>
        <w:t>the</w:t>
      </w:r>
      <w:r>
        <w:rPr>
          <w:spacing w:val="-3"/>
        </w:rPr>
        <w:t> </w:t>
      </w:r>
      <w:r>
        <w:rPr/>
        <w:t>enacted</w:t>
      </w:r>
      <w:r>
        <w:rPr>
          <w:spacing w:val="-2"/>
        </w:rPr>
        <w:t> </w:t>
      </w:r>
      <w:r>
        <w:rPr/>
        <w:t>level</w:t>
      </w:r>
      <w:r>
        <w:rPr>
          <w:spacing w:val="-3"/>
        </w:rPr>
        <w:t> </w:t>
      </w:r>
      <w:r>
        <w:rPr/>
        <w:t>is</w:t>
      </w:r>
      <w:r>
        <w:rPr>
          <w:spacing w:val="-4"/>
        </w:rPr>
        <w:t> </w:t>
      </w:r>
      <w:r>
        <w:rPr/>
        <w:t>less than the proposed annual level (based on a continuing</w:t>
      </w:r>
      <w:r>
        <w:rPr>
          <w:spacing w:val="-4"/>
        </w:rPr>
        <w:t> </w:t>
      </w:r>
      <w:r>
        <w:rPr/>
        <w:t>resolution).</w:t>
      </w:r>
    </w:p>
    <w:p>
      <w:pPr>
        <w:pStyle w:val="BodyText"/>
        <w:tabs>
          <w:tab w:pos="1959" w:val="left" w:leader="none"/>
        </w:tabs>
        <w:spacing w:before="118"/>
        <w:ind w:left="1959" w:right="466" w:hanging="1181"/>
      </w:pPr>
      <w:r>
        <w:rPr>
          <w:b/>
        </w:rPr>
        <w:t>Comment:</w:t>
        <w:tab/>
      </w:r>
      <w:r>
        <w:rPr/>
        <w:t>Reverse this transaction when the enacted level is above the proposed annualized level. Also post USSGL</w:t>
      </w:r>
      <w:r>
        <w:rPr>
          <w:spacing w:val="0"/>
        </w:rPr>
        <w:t> </w:t>
      </w:r>
      <w:r>
        <w:rPr/>
        <w:t>TC-A198.</w:t>
      </w:r>
    </w:p>
    <w:p>
      <w:pPr>
        <w:pStyle w:val="BodyText"/>
        <w:tabs>
          <w:tab w:pos="1959" w:val="left" w:leader="none"/>
        </w:tabs>
        <w:spacing w:before="121"/>
        <w:ind w:left="1959" w:right="819" w:hanging="1181"/>
      </w:pPr>
      <w:r>
        <w:rPr>
          <w:b/>
        </w:rPr>
        <w:t>Reference:</w:t>
        <w:tab/>
      </w:r>
      <w:r>
        <w:rPr/>
        <w:t>USSGL implementation guidance; Appropriations Provided by a Continuing Resolution</w:t>
      </w:r>
      <w:r>
        <w:rPr>
          <w:spacing w:val="-2"/>
        </w:rPr>
        <w:t> </w:t>
      </w:r>
      <w:r>
        <w:rPr/>
        <w:t>Scenario.</w:t>
      </w:r>
    </w:p>
    <w:p>
      <w:pPr>
        <w:pStyle w:val="Heading1"/>
        <w:spacing w:before="126"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9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3996"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411100</w:t>
            </w:r>
          </w:p>
        </w:tc>
        <w:tc>
          <w:tcPr>
            <w:tcW w:w="3996" w:type="dxa"/>
          </w:tcPr>
          <w:p>
            <w:pPr>
              <w:pStyle w:val="TableParagraph"/>
              <w:ind w:left="371"/>
              <w:rPr>
                <w:sz w:val="20"/>
              </w:rPr>
            </w:pPr>
            <w:r>
              <w:rPr>
                <w:sz w:val="20"/>
              </w:rPr>
              <w:t>Debt Liquidation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411200</w:t>
            </w:r>
          </w:p>
        </w:tc>
        <w:tc>
          <w:tcPr>
            <w:tcW w:w="3996" w:type="dxa"/>
          </w:tcPr>
          <w:p>
            <w:pPr>
              <w:pStyle w:val="TableParagraph"/>
              <w:ind w:left="371"/>
              <w:rPr>
                <w:sz w:val="20"/>
              </w:rPr>
            </w:pPr>
            <w:r>
              <w:rPr>
                <w:sz w:val="20"/>
              </w:rPr>
              <w:t>Liquidation of Deficiency -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411500</w:t>
            </w:r>
          </w:p>
        </w:tc>
        <w:tc>
          <w:tcPr>
            <w:tcW w:w="3996" w:type="dxa"/>
          </w:tcPr>
          <w:p>
            <w:pPr>
              <w:pStyle w:val="TableParagraph"/>
              <w:ind w:left="371"/>
              <w:rPr>
                <w:sz w:val="20"/>
              </w:rPr>
            </w:pPr>
            <w:r>
              <w:rPr>
                <w:sz w:val="20"/>
              </w:rPr>
              <w:t>Loan Subsidy Appropriation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411600</w:t>
            </w:r>
          </w:p>
        </w:tc>
        <w:tc>
          <w:tcPr>
            <w:tcW w:w="3996" w:type="dxa"/>
          </w:tcPr>
          <w:p>
            <w:pPr>
              <w:pStyle w:val="TableParagraph"/>
              <w:ind w:left="371"/>
              <w:rPr>
                <w:sz w:val="20"/>
              </w:rPr>
            </w:pPr>
            <w:r>
              <w:rPr>
                <w:sz w:val="20"/>
              </w:rPr>
              <w:t>Debt Forgiveness Appropriation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411700</w:t>
            </w:r>
          </w:p>
        </w:tc>
        <w:tc>
          <w:tcPr>
            <w:tcW w:w="3996" w:type="dxa"/>
          </w:tcPr>
          <w:p>
            <w:pPr>
              <w:pStyle w:val="TableParagraph"/>
              <w:spacing w:line="209" w:lineRule="exact"/>
              <w:ind w:left="371"/>
              <w:rPr>
                <w:sz w:val="20"/>
              </w:rPr>
            </w:pPr>
            <w:r>
              <w:rPr>
                <w:sz w:val="20"/>
              </w:rPr>
              <w:t>Loan Administrative Expense Appropriation</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411900</w:t>
            </w:r>
          </w:p>
        </w:tc>
        <w:tc>
          <w:tcPr>
            <w:tcW w:w="3996" w:type="dxa"/>
          </w:tcPr>
          <w:p>
            <w:pPr>
              <w:pStyle w:val="TableParagraph"/>
              <w:spacing w:line="204" w:lineRule="exact"/>
              <w:ind w:left="371"/>
              <w:rPr>
                <w:sz w:val="20"/>
              </w:rPr>
            </w:pPr>
            <w:r>
              <w:rPr>
                <w:sz w:val="20"/>
              </w:rPr>
              <w:t>Other Appropriations Realized</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179" w:hanging="660"/>
      </w:pPr>
      <w:r>
        <w:rPr>
          <w:b/>
        </w:rPr>
        <w:t>A202</w:t>
        <w:tab/>
      </w:r>
      <w:r>
        <w:rPr/>
        <w:t>To record in the financing account an appropriation received for a positive modification adjustment transfer.</w:t>
      </w:r>
    </w:p>
    <w:p>
      <w:pPr>
        <w:pStyle w:val="BodyText"/>
        <w:tabs>
          <w:tab w:pos="1960" w:val="left" w:leader="none"/>
        </w:tabs>
        <w:spacing w:before="118"/>
        <w:ind w:left="779"/>
      </w:pPr>
      <w:r>
        <w:rPr>
          <w:b/>
        </w:rPr>
        <w:t>Comment:</w:t>
        <w:tab/>
      </w:r>
      <w:r>
        <w:rPr/>
        <w:t>Also post USSGL TC-A204 and TC-B134.</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5" w:hRule="atLeast"/>
        </w:trPr>
        <w:tc>
          <w:tcPr>
            <w:tcW w:w="7022"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412500</w:t>
            </w:r>
          </w:p>
        </w:tc>
        <w:tc>
          <w:tcPr>
            <w:tcW w:w="4864" w:type="dxa"/>
          </w:tcPr>
          <w:p>
            <w:pPr>
              <w:pStyle w:val="TableParagraph"/>
              <w:spacing w:line="206" w:lineRule="exact"/>
              <w:ind w:left="172"/>
              <w:rPr>
                <w:sz w:val="20"/>
              </w:rPr>
            </w:pPr>
            <w:r>
              <w:rPr>
                <w:sz w:val="20"/>
              </w:rPr>
              <w:t>Loan Modification Adjustment Transfer Appropriation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4864" w:type="dxa"/>
          </w:tcPr>
          <w:p>
            <w:pPr>
              <w:pStyle w:val="TableParagraph"/>
              <w:ind w:left="371"/>
              <w:rPr>
                <w:sz w:val="20"/>
              </w:rPr>
            </w:pPr>
            <w:r>
              <w:rPr>
                <w:sz w:val="20"/>
              </w:rPr>
              <w:t>Anticipated Indefinite Appropriations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4864" w:type="dxa"/>
          </w:tcPr>
          <w:p>
            <w:pPr>
              <w:pStyle w:val="TableParagraph"/>
              <w:spacing w:line="206" w:lineRule="exact"/>
              <w:ind w:left="371"/>
              <w:rPr>
                <w:sz w:val="20"/>
              </w:rPr>
            </w:pPr>
            <w:r>
              <w:rPr>
                <w:sz w:val="20"/>
              </w:rPr>
              <w:t>Unapportioned Authority</w:t>
            </w:r>
          </w:p>
        </w:tc>
      </w:tr>
      <w:tr>
        <w:trPr>
          <w:trHeight w:val="355" w:hRule="atLeast"/>
        </w:trPr>
        <w:tc>
          <w:tcPr>
            <w:tcW w:w="7022"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4864" w:type="dxa"/>
          </w:tcPr>
          <w:p>
            <w:pPr>
              <w:pStyle w:val="TableParagraph"/>
              <w:spacing w:line="206" w:lineRule="exact"/>
              <w:ind w:left="371"/>
              <w:rPr>
                <w:sz w:val="20"/>
              </w:rPr>
            </w:pPr>
            <w:r>
              <w:rPr>
                <w:sz w:val="20"/>
              </w:rPr>
              <w:t>Unexpended Appropriations - Appropriations Received</w:t>
            </w:r>
          </w:p>
        </w:tc>
      </w:tr>
    </w:tbl>
    <w:p>
      <w:pPr>
        <w:pStyle w:val="BodyText"/>
        <w:spacing w:before="1"/>
      </w:pPr>
    </w:p>
    <w:p>
      <w:pPr>
        <w:pStyle w:val="BodyText"/>
        <w:tabs>
          <w:tab w:pos="779" w:val="left" w:leader="none"/>
        </w:tabs>
        <w:ind w:left="779" w:right="311" w:hanging="660"/>
      </w:pPr>
      <w:r>
        <w:rPr>
          <w:b/>
        </w:rPr>
        <w:t>A204</w:t>
        <w:tab/>
      </w:r>
      <w:r>
        <w:rPr/>
        <w:t>To record positive modifications for subsidy cost and adjustment transfers related to Direct Loans in the financing account.</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59" w:val="left" w:leader="none"/>
          <w:tab w:pos="2111" w:val="left" w:leader="none"/>
          <w:tab w:pos="3059" w:val="left" w:leader="none"/>
          <w:tab w:pos="3258" w:val="left" w:leader="none"/>
        </w:tabs>
        <w:ind w:left="930" w:right="1859" w:hanging="152"/>
      </w:pPr>
      <w:r>
        <w:rPr/>
        <w:t>Debit</w:t>
        <w:tab/>
        <w:t>579100</w:t>
        <w:tab/>
        <w:t>Adjustment to Financing Sources - Credit Reform Credit</w:t>
        <w:tab/>
        <w:tab/>
        <w:t>139900</w:t>
        <w:tab/>
        <w:tab/>
        <w:t>Allowance for</w:t>
      </w:r>
      <w:r>
        <w:rPr>
          <w:spacing w:val="2"/>
        </w:rPr>
        <w:t> </w:t>
      </w:r>
      <w:r>
        <w:rPr/>
        <w:t>Subsidy</w:t>
      </w:r>
    </w:p>
    <w:p>
      <w:pPr>
        <w:pStyle w:val="BodyText"/>
        <w:spacing w:before="9"/>
        <w:rPr>
          <w:sz w:val="19"/>
        </w:rPr>
      </w:pPr>
    </w:p>
    <w:p>
      <w:pPr>
        <w:pStyle w:val="BodyText"/>
        <w:tabs>
          <w:tab w:pos="779" w:val="left" w:leader="none"/>
        </w:tabs>
        <w:ind w:left="779" w:right="567" w:hanging="660"/>
      </w:pPr>
      <w:r>
        <w:rPr>
          <w:b/>
        </w:rPr>
        <w:t>A206</w:t>
        <w:tab/>
      </w:r>
      <w:r>
        <w:rPr/>
        <w:t>To record positive modifications for subsidy cost and adjustment transfers to Direct Loans and Loan Guarantee liabilities in the program</w:t>
      </w:r>
      <w:r>
        <w:rPr>
          <w:spacing w:val="-9"/>
        </w:rPr>
        <w:t> </w:t>
      </w:r>
      <w:r>
        <w:rPr/>
        <w:t>account.</w:t>
      </w:r>
    </w:p>
    <w:p>
      <w:pPr>
        <w:pStyle w:val="Heading1"/>
        <w:spacing w:line="228" w:lineRule="exact"/>
      </w:pPr>
      <w:r>
        <w:rPr/>
        <w:t>Budgetary Entry</w:t>
      </w:r>
    </w:p>
    <w:p>
      <w:pPr>
        <w:pStyle w:val="BodyText"/>
        <w:spacing w:line="228" w:lineRule="exact"/>
        <w:ind w:left="779"/>
      </w:pPr>
      <w:r>
        <w:rPr/>
        <w:t>None</w:t>
      </w:r>
    </w:p>
    <w:p>
      <w:pPr>
        <w:pStyle w:val="Heading1"/>
        <w:spacing w:line="228" w:lineRule="exact" w:before="126"/>
      </w:pPr>
      <w:r>
        <w:rPr/>
        <w:t>Proprietary Entry</w:t>
      </w:r>
    </w:p>
    <w:p>
      <w:pPr>
        <w:pStyle w:val="BodyText"/>
        <w:tabs>
          <w:tab w:pos="1959" w:val="left" w:leader="none"/>
          <w:tab w:pos="3058" w:val="left" w:leader="none"/>
        </w:tabs>
        <w:spacing w:line="227" w:lineRule="exact"/>
        <w:ind w:left="778"/>
      </w:pPr>
      <w:r>
        <w:rPr/>
        <w:t>Debit</w:t>
        <w:tab/>
        <w:t>729000</w:t>
        <w:tab/>
        <w:t>Other Losses</w:t>
      </w:r>
    </w:p>
    <w:p>
      <w:pPr>
        <w:pStyle w:val="BodyText"/>
        <w:tabs>
          <w:tab w:pos="2110" w:val="left" w:leader="none"/>
          <w:tab w:pos="3258" w:val="left" w:leader="none"/>
        </w:tabs>
        <w:spacing w:line="229" w:lineRule="exact"/>
        <w:ind w:left="930"/>
      </w:pPr>
      <w:r>
        <w:rPr/>
        <w:t>Credit</w:t>
        <w:tab/>
        <w:t>579100</w:t>
        <w:tab/>
        <w:t>Adjustment to Financing Sources - Credit</w:t>
      </w:r>
      <w:r>
        <w:rPr>
          <w:spacing w:val="-3"/>
        </w:rPr>
        <w:t> </w:t>
      </w:r>
      <w:r>
        <w:rPr/>
        <w:t>Reform</w:t>
      </w:r>
    </w:p>
    <w:p>
      <w:pPr>
        <w:pStyle w:val="BodyText"/>
      </w:pPr>
    </w:p>
    <w:p>
      <w:pPr>
        <w:pStyle w:val="BodyText"/>
        <w:tabs>
          <w:tab w:pos="778" w:val="left" w:leader="none"/>
        </w:tabs>
        <w:spacing w:before="1"/>
        <w:ind w:left="778" w:right="268" w:hanging="660"/>
      </w:pPr>
      <w:r>
        <w:rPr>
          <w:b/>
        </w:rPr>
        <w:t>A208</w:t>
        <w:tab/>
      </w:r>
      <w:r>
        <w:rPr/>
        <w:t>To record negative modifications for subsidy cost and adjustment transfers related to Direct Loans and Loan Guarantee liabilities in the program</w:t>
      </w:r>
      <w:r>
        <w:rPr>
          <w:spacing w:val="-6"/>
        </w:rPr>
        <w:t> </w:t>
      </w:r>
      <w:r>
        <w:rPr/>
        <w:t>account.</w:t>
      </w:r>
    </w:p>
    <w:p>
      <w:pPr>
        <w:pStyle w:val="BodyText"/>
        <w:spacing w:before="3"/>
      </w:pPr>
    </w:p>
    <w:p>
      <w:pPr>
        <w:pStyle w:val="Heading1"/>
        <w:spacing w:line="228" w:lineRule="exact" w:before="1"/>
        <w:ind w:left="778"/>
      </w:pPr>
      <w:r>
        <w:rPr/>
        <w:t>Budgetary Entry</w:t>
      </w:r>
    </w:p>
    <w:p>
      <w:pPr>
        <w:pStyle w:val="BodyText"/>
        <w:spacing w:line="228" w:lineRule="exact"/>
        <w:ind w:left="778"/>
      </w:pPr>
      <w:r>
        <w:rPr/>
        <w:t>None</w:t>
      </w:r>
    </w:p>
    <w:p>
      <w:pPr>
        <w:pStyle w:val="Heading1"/>
        <w:spacing w:line="228" w:lineRule="exact"/>
        <w:ind w:left="778"/>
      </w:pPr>
      <w:r>
        <w:rPr/>
        <w:t>Proprietary Entry</w:t>
      </w:r>
    </w:p>
    <w:p>
      <w:pPr>
        <w:pStyle w:val="BodyText"/>
        <w:tabs>
          <w:tab w:pos="1959" w:val="left" w:leader="none"/>
          <w:tab w:pos="2110" w:val="left" w:leader="none"/>
          <w:tab w:pos="3058" w:val="left" w:leader="none"/>
          <w:tab w:pos="3257" w:val="left" w:leader="none"/>
        </w:tabs>
        <w:ind w:left="929" w:right="1859" w:hanging="152"/>
      </w:pPr>
      <w:r>
        <w:rPr/>
        <w:t>Debit</w:t>
        <w:tab/>
        <w:t>579100</w:t>
        <w:tab/>
        <w:t>Adjustment to Financing Sources - Credit Reform Credit</w:t>
        <w:tab/>
        <w:tab/>
        <w:t>719000</w:t>
        <w:tab/>
        <w:tab/>
        <w:t>Other Gains</w:t>
      </w:r>
    </w:p>
    <w:p>
      <w:pPr>
        <w:pStyle w:val="BodyText"/>
        <w:spacing w:before="8"/>
        <w:rPr>
          <w:sz w:val="19"/>
        </w:rPr>
      </w:pPr>
    </w:p>
    <w:p>
      <w:pPr>
        <w:pStyle w:val="BodyText"/>
        <w:tabs>
          <w:tab w:pos="778" w:val="left" w:leader="none"/>
        </w:tabs>
        <w:ind w:left="778" w:right="1053" w:hanging="660"/>
      </w:pPr>
      <w:r>
        <w:rPr>
          <w:b/>
        </w:rPr>
        <w:t>A210</w:t>
        <w:tab/>
      </w:r>
      <w:r>
        <w:rPr/>
        <w:t>To</w:t>
      </w:r>
      <w:r>
        <w:rPr>
          <w:spacing w:val="-5"/>
        </w:rPr>
        <w:t> </w:t>
      </w:r>
      <w:r>
        <w:rPr/>
        <w:t>record</w:t>
      </w:r>
      <w:r>
        <w:rPr>
          <w:spacing w:val="-3"/>
        </w:rPr>
        <w:t> </w:t>
      </w:r>
      <w:r>
        <w:rPr/>
        <w:t>a</w:t>
      </w:r>
      <w:r>
        <w:rPr>
          <w:spacing w:val="-4"/>
        </w:rPr>
        <w:t> </w:t>
      </w:r>
      <w:r>
        <w:rPr/>
        <w:t>transfer-out</w:t>
      </w:r>
      <w:r>
        <w:rPr>
          <w:spacing w:val="-4"/>
        </w:rPr>
        <w:t> </w:t>
      </w:r>
      <w:r>
        <w:rPr/>
        <w:t>of</w:t>
      </w:r>
      <w:r>
        <w:rPr>
          <w:spacing w:val="-5"/>
        </w:rPr>
        <w:t> </w:t>
      </w:r>
      <w:r>
        <w:rPr/>
        <w:t>financing</w:t>
      </w:r>
      <w:r>
        <w:rPr>
          <w:spacing w:val="-5"/>
        </w:rPr>
        <w:t> </w:t>
      </w:r>
      <w:r>
        <w:rPr/>
        <w:t>sources</w:t>
      </w:r>
      <w:r>
        <w:rPr>
          <w:spacing w:val="-5"/>
        </w:rPr>
        <w:t> </w:t>
      </w:r>
      <w:r>
        <w:rPr/>
        <w:t>and fund</w:t>
      </w:r>
      <w:r>
        <w:rPr>
          <w:spacing w:val="-3"/>
        </w:rPr>
        <w:t> </w:t>
      </w:r>
      <w:r>
        <w:rPr/>
        <w:t>balance</w:t>
      </w:r>
      <w:r>
        <w:rPr>
          <w:spacing w:val="-4"/>
        </w:rPr>
        <w:t> </w:t>
      </w:r>
      <w:r>
        <w:rPr/>
        <w:t>from</w:t>
      </w:r>
      <w:r>
        <w:rPr>
          <w:spacing w:val="-7"/>
        </w:rPr>
        <w:t> </w:t>
      </w:r>
      <w:r>
        <w:rPr/>
        <w:t>Custodial</w:t>
      </w:r>
      <w:r>
        <w:rPr>
          <w:spacing w:val="-4"/>
        </w:rPr>
        <w:t> </w:t>
      </w:r>
      <w:r>
        <w:rPr/>
        <w:t>Statement collections via the Statement of Transactions</w:t>
      </w:r>
      <w:r>
        <w:rPr>
          <w:spacing w:val="-1"/>
        </w:rPr>
        <w:t> </w:t>
      </w:r>
      <w:r>
        <w:rPr/>
        <w:t>(224).</w:t>
      </w:r>
    </w:p>
    <w:p>
      <w:pPr>
        <w:tabs>
          <w:tab w:pos="1959" w:val="left" w:leader="none"/>
        </w:tabs>
        <w:spacing w:before="121"/>
        <w:ind w:left="778" w:right="0" w:firstLine="0"/>
        <w:jc w:val="left"/>
        <w:rPr>
          <w:sz w:val="20"/>
        </w:rPr>
      </w:pPr>
      <w:r>
        <w:rPr>
          <w:b/>
          <w:sz w:val="20"/>
        </w:rPr>
        <w:t>Comment:</w:t>
        <w:tab/>
      </w:r>
      <w:r>
        <w:rPr>
          <w:sz w:val="20"/>
        </w:rPr>
        <w:t>See USSGL</w:t>
      </w:r>
      <w:r>
        <w:rPr>
          <w:spacing w:val="-3"/>
          <w:sz w:val="20"/>
        </w:rPr>
        <w:t> </w:t>
      </w:r>
      <w:r>
        <w:rPr>
          <w:sz w:val="20"/>
        </w:rPr>
        <w:t>TC-C142.</w:t>
      </w:r>
    </w:p>
    <w:p>
      <w:pPr>
        <w:pStyle w:val="BodyText"/>
        <w:tabs>
          <w:tab w:pos="1959" w:val="left" w:leader="none"/>
        </w:tabs>
        <w:spacing w:before="120"/>
        <w:ind w:left="1959" w:right="584" w:hanging="1181"/>
      </w:pPr>
      <w:r>
        <w:rPr>
          <w:b/>
        </w:rPr>
        <w:t>Reference:</w:t>
        <w:tab/>
      </w:r>
      <w:r>
        <w:rPr/>
        <w:t>USSGL implementation guidance; General Fund Receipt Account Custodial Collection Transfer to a Different Intragovernmental Treasury Account</w:t>
      </w:r>
      <w:r>
        <w:rPr>
          <w:spacing w:val="-32"/>
        </w:rPr>
        <w:t> </w:t>
      </w:r>
      <w:r>
        <w:rPr/>
        <w:t>Symbol</w:t>
      </w:r>
    </w:p>
    <w:p>
      <w:pPr>
        <w:pStyle w:val="Heading1"/>
        <w:spacing w:line="227" w:lineRule="exact" w:before="126"/>
        <w:ind w:left="778"/>
      </w:pPr>
      <w:r>
        <w:rPr/>
        <w:t>Budgetary Entry</w:t>
      </w:r>
    </w:p>
    <w:p>
      <w:pPr>
        <w:pStyle w:val="BodyText"/>
        <w:spacing w:line="227" w:lineRule="exact"/>
        <w:ind w:left="778"/>
      </w:pPr>
      <w:r>
        <w:rPr/>
        <w:t>None</w:t>
      </w:r>
    </w:p>
    <w:p>
      <w:pPr>
        <w:pStyle w:val="Heading1"/>
        <w:spacing w:line="228" w:lineRule="exact"/>
        <w:ind w:left="778"/>
      </w:pPr>
      <w:r>
        <w:rPr/>
        <w:t>Proprietary Entry</w:t>
      </w:r>
    </w:p>
    <w:p>
      <w:pPr>
        <w:pStyle w:val="BodyText"/>
        <w:tabs>
          <w:tab w:pos="1958" w:val="left" w:leader="none"/>
          <w:tab w:pos="3058" w:val="left" w:leader="none"/>
        </w:tabs>
        <w:ind w:left="3058" w:right="296" w:hanging="2281"/>
      </w:pPr>
      <w:r>
        <w:rPr/>
        <w:t>Debit</w:t>
        <w:tab/>
        <w:t>599800</w:t>
        <w:tab/>
        <w:t>Custodial Collections Transferred Out to a Treasury Account</w:t>
      </w:r>
      <w:r>
        <w:rPr>
          <w:spacing w:val="-27"/>
        </w:rPr>
        <w:t> </w:t>
      </w:r>
      <w:r>
        <w:rPr/>
        <w:t>Symbol Other Than the General Fund of the U.S.</w:t>
      </w:r>
      <w:r>
        <w:rPr>
          <w:spacing w:val="-6"/>
        </w:rPr>
        <w:t> </w:t>
      </w:r>
      <w:r>
        <w:rPr/>
        <w:t>Government</w:t>
      </w:r>
    </w:p>
    <w:p>
      <w:pPr>
        <w:pStyle w:val="BodyText"/>
        <w:tabs>
          <w:tab w:pos="2110" w:val="left" w:leader="none"/>
          <w:tab w:pos="3257" w:val="left" w:leader="none"/>
        </w:tabs>
        <w:ind w:left="929"/>
      </w:pPr>
      <w:r>
        <w:rPr/>
        <w:t>Credit</w:t>
        <w:tab/>
        <w:t>101000</w:t>
        <w:tab/>
        <w:t>Fund Balance With</w:t>
      </w:r>
      <w:r>
        <w:rPr>
          <w:spacing w:val="-1"/>
        </w:rPr>
        <w:t> </w:t>
      </w:r>
      <w:r>
        <w:rPr/>
        <w:t>Treasury</w:t>
      </w:r>
    </w:p>
    <w:p>
      <w:pPr>
        <w:spacing w:after="0"/>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799" w:hanging="660"/>
      </w:pPr>
      <w:r>
        <w:rPr>
          <w:b/>
        </w:rPr>
        <w:t>A212</w:t>
        <w:tab/>
      </w:r>
      <w:r>
        <w:rPr/>
        <w:t>To record the financing sources transferred in to a special or nonrevolving trust fund from a General Fund receipt account.</w:t>
      </w:r>
    </w:p>
    <w:p>
      <w:pPr>
        <w:pStyle w:val="BodyText"/>
        <w:tabs>
          <w:tab w:pos="1960" w:val="left" w:leader="none"/>
        </w:tabs>
        <w:spacing w:before="118"/>
        <w:ind w:left="1960" w:right="224" w:hanging="1181"/>
      </w:pPr>
      <w:r>
        <w:rPr>
          <w:b/>
        </w:rPr>
        <w:t>Comment:</w:t>
        <w:tab/>
      </w:r>
      <w:r>
        <w:rPr/>
        <w:t>Also post USSGL TC-A122 if authority was previously anticipated and apportioned or USSGL TC-A123 if authority was previously anticipated in programs exempt from</w:t>
      </w:r>
      <w:r>
        <w:rPr>
          <w:spacing w:val="-5"/>
        </w:rPr>
        <w:t> </w:t>
      </w:r>
      <w:r>
        <w:rPr/>
        <w:t>apportionment.</w:t>
      </w:r>
    </w:p>
    <w:p>
      <w:pPr>
        <w:pStyle w:val="BodyText"/>
        <w:tabs>
          <w:tab w:pos="1960" w:val="left" w:leader="none"/>
        </w:tabs>
        <w:spacing w:before="121"/>
        <w:ind w:left="1960" w:right="583" w:hanging="1181"/>
      </w:pPr>
      <w:r>
        <w:rPr>
          <w:b/>
        </w:rPr>
        <w:t>Reference:</w:t>
        <w:tab/>
      </w:r>
      <w:r>
        <w:rPr/>
        <w:t>USSGL implementation guidance; General Fund Receipt Account Custodial Collection Transfer to a Different Intragovernmental Treasury Account</w:t>
      </w:r>
      <w:r>
        <w:rPr>
          <w:spacing w:val="-32"/>
        </w:rPr>
        <w:t> </w:t>
      </w:r>
      <w:r>
        <w:rPr/>
        <w:t>Symbol</w:t>
      </w:r>
    </w:p>
    <w:p>
      <w:pPr>
        <w:pStyle w:val="BodyText"/>
        <w:spacing w:before="9"/>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3" w:hRule="atLeast"/>
        </w:trPr>
        <w:tc>
          <w:tcPr>
            <w:tcW w:w="7934"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776"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6"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6" w:type="dxa"/>
          </w:tcPr>
          <w:p>
            <w:pPr>
              <w:pStyle w:val="TableParagraph"/>
              <w:spacing w:line="206" w:lineRule="exact"/>
              <w:ind w:left="371"/>
              <w:rPr>
                <w:sz w:val="20"/>
              </w:rPr>
            </w:pPr>
            <w:r>
              <w:rPr>
                <w:sz w:val="20"/>
              </w:rPr>
              <w:t>Unobligated Funds Exempt From Apportionment</w:t>
            </w:r>
          </w:p>
        </w:tc>
      </w:tr>
      <w:tr>
        <w:trPr>
          <w:trHeight w:val="352" w:hRule="atLeast"/>
        </w:trPr>
        <w:tc>
          <w:tcPr>
            <w:tcW w:w="793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599700</w:t>
            </w:r>
          </w:p>
        </w:tc>
        <w:tc>
          <w:tcPr>
            <w:tcW w:w="5776" w:type="dxa"/>
          </w:tcPr>
          <w:p>
            <w:pPr>
              <w:pStyle w:val="TableParagraph"/>
              <w:ind w:left="371"/>
              <w:rPr>
                <w:sz w:val="20"/>
              </w:rPr>
            </w:pPr>
            <w:r>
              <w:rPr>
                <w:sz w:val="20"/>
              </w:rPr>
              <w:t>Financing Sources Transferred In From Custodial Statement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6" w:lineRule="exact"/>
              <w:ind w:left="371"/>
              <w:rPr>
                <w:sz w:val="20"/>
              </w:rPr>
            </w:pPr>
            <w:r>
              <w:rPr>
                <w:sz w:val="20"/>
              </w:rPr>
              <w:t>Collections</w:t>
            </w:r>
          </w:p>
        </w:tc>
      </w:tr>
    </w:tbl>
    <w:p>
      <w:pPr>
        <w:pStyle w:val="BodyText"/>
        <w:spacing w:before="1"/>
      </w:pPr>
    </w:p>
    <w:p>
      <w:pPr>
        <w:pStyle w:val="BodyText"/>
        <w:tabs>
          <w:tab w:pos="778" w:val="left" w:leader="none"/>
        </w:tabs>
        <w:ind w:left="778" w:right="331" w:hanging="660"/>
      </w:pPr>
      <w:r>
        <w:rPr>
          <w:b/>
        </w:rPr>
        <w:t>A213</w:t>
        <w:tab/>
      </w:r>
      <w:r>
        <w:rPr/>
        <w:t>To record the amount of anticipated offsetting collections or offsetting receipts used to reduce the appropriation derived from the General Fund of the U.S. Government while waiting for the appropriation warrant to be</w:t>
      </w:r>
      <w:r>
        <w:rPr>
          <w:spacing w:val="0"/>
        </w:rPr>
        <w:t> </w:t>
      </w:r>
      <w:r>
        <w:rPr/>
        <w:t>adjusted.</w:t>
      </w:r>
    </w:p>
    <w:p>
      <w:pPr>
        <w:pStyle w:val="BodyText"/>
        <w:tabs>
          <w:tab w:pos="1959" w:val="left" w:leader="none"/>
        </w:tabs>
        <w:spacing w:before="119"/>
        <w:ind w:left="778"/>
      </w:pPr>
      <w:r>
        <w:rPr>
          <w:b/>
        </w:rPr>
        <w:t>Comment:</w:t>
        <w:tab/>
      </w:r>
      <w:r>
        <w:rPr/>
        <w:t>See Office of Management and Budget Circular No. A-11 for additional</w:t>
      </w:r>
      <w:r>
        <w:rPr>
          <w:spacing w:val="-19"/>
        </w:rPr>
        <w:t> </w:t>
      </w:r>
      <w:r>
        <w:rPr/>
        <w:t>guidance.</w:t>
      </w:r>
    </w:p>
    <w:p>
      <w:pPr>
        <w:pStyle w:val="BodyText"/>
        <w:tabs>
          <w:tab w:pos="1959" w:val="left" w:leader="none"/>
        </w:tabs>
        <w:spacing w:before="120"/>
        <w:ind w:left="1959" w:right="186" w:hanging="1181"/>
      </w:pPr>
      <w:r>
        <w:rPr>
          <w:b/>
        </w:rPr>
        <w:t>Reference:</w:t>
        <w:tab/>
      </w:r>
      <w:r>
        <w:rPr/>
        <w:t>USSGL implementation guidance; Appropriation Reduced by Offsetting Collections or Offsetting</w:t>
      </w:r>
      <w:r>
        <w:rPr>
          <w:spacing w:val="0"/>
        </w:rPr>
        <w:t> </w:t>
      </w:r>
      <w:r>
        <w:rPr/>
        <w:t>Receipts</w:t>
      </w:r>
    </w:p>
    <w:p>
      <w:pPr>
        <w:pStyle w:val="Heading1"/>
        <w:spacing w:line="227" w:lineRule="exact" w:before="126"/>
        <w:ind w:left="778"/>
      </w:pPr>
      <w:r>
        <w:rPr/>
        <w:t>Budgetary Entry</w:t>
      </w:r>
    </w:p>
    <w:p>
      <w:pPr>
        <w:pStyle w:val="BodyText"/>
        <w:tabs>
          <w:tab w:pos="1959" w:val="left" w:leader="none"/>
          <w:tab w:pos="3058" w:val="left" w:leader="none"/>
        </w:tabs>
        <w:spacing w:line="227" w:lineRule="exact"/>
        <w:ind w:left="778"/>
      </w:pPr>
      <w:r>
        <w:rPr/>
        <w:t>Debit</w:t>
        <w:tab/>
        <w:t>445000</w:t>
        <w:tab/>
        <w:t>Unapportioned Authority</w:t>
      </w:r>
    </w:p>
    <w:p>
      <w:pPr>
        <w:pStyle w:val="BodyText"/>
        <w:tabs>
          <w:tab w:pos="2110" w:val="left" w:leader="none"/>
          <w:tab w:pos="3257" w:val="left" w:leader="none"/>
        </w:tabs>
        <w:ind w:left="929"/>
      </w:pPr>
      <w:r>
        <w:rPr/>
        <w:t>Credit</w:t>
        <w:tab/>
        <w:t>405000</w:t>
        <w:tab/>
        <w:t>Anticipated Reductions to Appropriations by Offsetting</w:t>
      </w:r>
      <w:r>
        <w:rPr>
          <w:spacing w:val="-20"/>
        </w:rPr>
        <w:t> </w:t>
      </w:r>
      <w:r>
        <w:rPr/>
        <w:t>Collections</w:t>
      </w:r>
    </w:p>
    <w:p>
      <w:pPr>
        <w:pStyle w:val="BodyText"/>
        <w:spacing w:before="1"/>
        <w:ind w:right="1496"/>
        <w:jc w:val="center"/>
      </w:pPr>
      <w:r>
        <w:rPr/>
        <w:t>or Receipts</w:t>
      </w:r>
    </w:p>
    <w:p>
      <w:pPr>
        <w:pStyle w:val="Heading1"/>
        <w:spacing w:line="228" w:lineRule="exact"/>
        <w:ind w:left="778"/>
      </w:pPr>
      <w:r>
        <w:rPr/>
        <w:t>Proprietary Entry</w:t>
      </w:r>
    </w:p>
    <w:p>
      <w:pPr>
        <w:pStyle w:val="BodyText"/>
        <w:spacing w:line="228" w:lineRule="exact"/>
        <w:ind w:left="778"/>
      </w:pPr>
      <w:r>
        <w:rPr/>
        <w:t>None</w:t>
      </w:r>
    </w:p>
    <w:p>
      <w:pPr>
        <w:spacing w:after="0" w:line="228"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202" w:hanging="660"/>
      </w:pPr>
      <w:r>
        <w:rPr>
          <w:b/>
        </w:rPr>
        <w:t>A250</w:t>
        <w:tab/>
      </w:r>
      <w:r>
        <w:rPr/>
        <w:t>To record interest received for a non-Bureau of the Fiscal Service security held outside of Treasury in a special or non-revolving trust</w:t>
      </w:r>
      <w:r>
        <w:rPr>
          <w:spacing w:val="-1"/>
        </w:rPr>
        <w:t> </w:t>
      </w:r>
      <w:r>
        <w:rPr/>
        <w:t>fund.</w:t>
      </w:r>
    </w:p>
    <w:p>
      <w:pPr>
        <w:pStyle w:val="BodyText"/>
        <w:tabs>
          <w:tab w:pos="1960" w:val="left" w:leader="none"/>
        </w:tabs>
        <w:spacing w:before="118"/>
        <w:ind w:left="1960" w:right="183" w:hanging="1181"/>
      </w:pPr>
      <w:r>
        <w:rPr>
          <w:b/>
        </w:rPr>
        <w:t>Comment:</w:t>
        <w:tab/>
      </w:r>
      <w:r>
        <w:rPr/>
        <w:t>An agency must have specific legislative authority to hold monies in a non-TGA or non-Bureau of the Fiscal Service security. See USSGL TC- B150 if funds held by the public in a non-TGA are returned to fund balance with Treasury in a TGA. See Treasury Financial Manual, Volume I, Part 2, Chapter 3400 Accounting for and Reporting on Cash and Investments Held Outside of the U.S. Treasury</w:t>
      </w:r>
      <w:r>
        <w:rPr>
          <w:spacing w:val="-36"/>
        </w:rPr>
        <w:t> </w:t>
      </w:r>
      <w:r>
        <w:rPr/>
        <w:t>for additional guidance, such as Statement of Transactions (224)</w:t>
      </w:r>
      <w:r>
        <w:rPr>
          <w:spacing w:val="-6"/>
        </w:rPr>
        <w:t> </w:t>
      </w:r>
      <w:r>
        <w:rPr/>
        <w:t>transactions.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793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776" w:type="dxa"/>
          </w:tcPr>
          <w:p>
            <w:pPr>
              <w:pStyle w:val="TableParagraph"/>
              <w:ind w:left="371"/>
              <w:rPr>
                <w:sz w:val="20"/>
              </w:rPr>
            </w:pPr>
            <w:r>
              <w:rPr>
                <w:sz w:val="20"/>
              </w:rPr>
              <w:t>Receipts Unavailable for Obligation Upon Collection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776"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776" w:type="dxa"/>
          </w:tcPr>
          <w:p>
            <w:pPr>
              <w:pStyle w:val="TableParagraph"/>
              <w:spacing w:line="204" w:lineRule="exact"/>
              <w:ind w:left="371"/>
              <w:rPr>
                <w:sz w:val="20"/>
              </w:rPr>
            </w:pPr>
            <w:r>
              <w:rPr>
                <w:sz w:val="20"/>
              </w:rPr>
              <w:t>Unobligated Funds Exempt From Apportionment</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5776"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5776" w:type="dxa"/>
          </w:tcPr>
          <w:p>
            <w:pPr>
              <w:pStyle w:val="TableParagraph"/>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5776" w:type="dxa"/>
          </w:tcPr>
          <w:p>
            <w:pPr>
              <w:pStyle w:val="TableParagraph"/>
              <w:ind w:left="371"/>
              <w:rPr>
                <w:sz w:val="20"/>
              </w:rPr>
            </w:pPr>
            <w:r>
              <w:rPr>
                <w:sz w:val="20"/>
              </w:rPr>
              <w:t>Interest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134200</w:t>
            </w:r>
          </w:p>
        </w:tc>
        <w:tc>
          <w:tcPr>
            <w:tcW w:w="5776" w:type="dxa"/>
          </w:tcPr>
          <w:p>
            <w:pPr>
              <w:pStyle w:val="TableParagraph"/>
              <w:spacing w:line="209" w:lineRule="exact"/>
              <w:ind w:left="371"/>
              <w:rPr>
                <w:sz w:val="20"/>
              </w:rPr>
            </w:pPr>
            <w:r>
              <w:rPr>
                <w:sz w:val="20"/>
              </w:rPr>
              <w:t>Interest Receivable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134300</w:t>
            </w:r>
          </w:p>
        </w:tc>
        <w:tc>
          <w:tcPr>
            <w:tcW w:w="5776" w:type="dxa"/>
          </w:tcPr>
          <w:p>
            <w:pPr>
              <w:pStyle w:val="TableParagraph"/>
              <w:spacing w:line="209" w:lineRule="exact"/>
              <w:ind w:left="371"/>
              <w:rPr>
                <w:sz w:val="20"/>
              </w:rPr>
            </w:pPr>
            <w:r>
              <w:rPr>
                <w:sz w:val="20"/>
              </w:rPr>
              <w:t>Interest Receivable - Taxes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776" w:type="dxa"/>
          </w:tcPr>
          <w:p>
            <w:pPr>
              <w:pStyle w:val="TableParagraph"/>
              <w:spacing w:line="206" w:lineRule="exact"/>
              <w:ind w:left="371"/>
              <w:rPr>
                <w:sz w:val="20"/>
              </w:rPr>
            </w:pPr>
            <w:r>
              <w:rPr>
                <w:sz w:val="20"/>
              </w:rPr>
              <w:t>Interest Revenue - Investments</w:t>
            </w:r>
          </w:p>
        </w:tc>
      </w:tr>
    </w:tbl>
    <w:p>
      <w:pPr>
        <w:pStyle w:val="BodyText"/>
        <w:spacing w:before="1"/>
      </w:pPr>
    </w:p>
    <w:p>
      <w:pPr>
        <w:pStyle w:val="BodyText"/>
        <w:tabs>
          <w:tab w:pos="778" w:val="left" w:leader="none"/>
        </w:tabs>
        <w:ind w:left="778" w:right="203" w:hanging="660"/>
      </w:pPr>
      <w:r>
        <w:rPr>
          <w:b/>
        </w:rPr>
        <w:t>A251</w:t>
        <w:tab/>
      </w:r>
      <w:r>
        <w:rPr/>
        <w:t>To record interest received for a non-Bureau of the Fiscal Service security held outside of Treasury in a revolving or revolving trust</w:t>
      </w:r>
      <w:r>
        <w:rPr>
          <w:spacing w:val="-3"/>
        </w:rPr>
        <w:t> </w:t>
      </w:r>
      <w:r>
        <w:rPr/>
        <w:t>fund.</w:t>
      </w:r>
    </w:p>
    <w:p>
      <w:pPr>
        <w:pStyle w:val="BodyText"/>
        <w:tabs>
          <w:tab w:pos="1958" w:val="left" w:leader="none"/>
        </w:tabs>
        <w:spacing w:before="121"/>
        <w:ind w:left="1958" w:right="184" w:hanging="1181"/>
      </w:pPr>
      <w:r>
        <w:rPr>
          <w:b/>
        </w:rPr>
        <w:t>Comment:</w:t>
        <w:tab/>
      </w:r>
      <w:r>
        <w:rPr/>
        <w:t>An agency must have specific legislative authority to hold monies in a non-TGA or non-Bureau of the Fiscal Service security. See USSGL TC- B150 if funds held by the public in a non-TGA are returned to fund balance with Treasury in a TGA. See Treasury Financial Manual, Volume I, Part 2, Chapter 3400 Accounting for and Reporting on Cash and Investments Held Outside of the U.S. Treasury</w:t>
      </w:r>
      <w:r>
        <w:rPr>
          <w:spacing w:val="-36"/>
        </w:rPr>
        <w:t> </w:t>
      </w:r>
      <w:r>
        <w:rPr/>
        <w:t>for additional guidance, such as Statement of Transactions (224)</w:t>
      </w:r>
      <w:r>
        <w:rPr>
          <w:spacing w:val="-6"/>
        </w:rPr>
        <w:t> </w:t>
      </w:r>
      <w:r>
        <w:rPr/>
        <w:t>transactions.</w:t>
      </w:r>
    </w:p>
    <w:p>
      <w:pPr>
        <w:pStyle w:val="Heading1"/>
        <w:spacing w:before="123"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0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425200</w:t>
            </w:r>
          </w:p>
        </w:tc>
        <w:tc>
          <w:tcPr>
            <w:tcW w:w="4607" w:type="dxa"/>
          </w:tcPr>
          <w:p>
            <w:pPr>
              <w:pStyle w:val="TableParagraph"/>
              <w:spacing w:line="206" w:lineRule="exact"/>
              <w:ind w:left="172"/>
              <w:rPr>
                <w:sz w:val="20"/>
              </w:rPr>
            </w:pPr>
            <w:r>
              <w:rPr>
                <w:sz w:val="20"/>
              </w:rPr>
              <w:t>Reimbursements and Other Income Earned - Collected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607"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607" w:type="dxa"/>
          </w:tcPr>
          <w:p>
            <w:pPr>
              <w:pStyle w:val="TableParagraph"/>
              <w:spacing w:line="206" w:lineRule="exact"/>
              <w:ind w:left="371"/>
              <w:rPr>
                <w:sz w:val="20"/>
              </w:rPr>
            </w:pPr>
            <w:r>
              <w:rPr>
                <w:sz w:val="20"/>
              </w:rPr>
              <w:t>Unobligated Funds Exempt From Apportionment</w:t>
            </w:r>
          </w:p>
        </w:tc>
      </w:tr>
      <w:tr>
        <w:trPr>
          <w:trHeight w:val="355" w:hRule="atLeast"/>
        </w:trPr>
        <w:tc>
          <w:tcPr>
            <w:tcW w:w="6765"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113000</w:t>
            </w:r>
          </w:p>
        </w:tc>
        <w:tc>
          <w:tcPr>
            <w:tcW w:w="4607" w:type="dxa"/>
          </w:tcPr>
          <w:p>
            <w:pPr>
              <w:pStyle w:val="TableParagraph"/>
              <w:spacing w:line="204" w:lineRule="exact"/>
              <w:ind w:left="172"/>
              <w:rPr>
                <w:sz w:val="20"/>
              </w:rPr>
            </w:pPr>
            <w:r>
              <w:rPr>
                <w:sz w:val="20"/>
              </w:rPr>
              <w:t>Funds Held Outside of Treasury - Budgetary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134000</w:t>
            </w:r>
          </w:p>
        </w:tc>
        <w:tc>
          <w:tcPr>
            <w:tcW w:w="4607" w:type="dxa"/>
          </w:tcPr>
          <w:p>
            <w:pPr>
              <w:pStyle w:val="TableParagraph"/>
              <w:spacing w:line="209" w:lineRule="exact"/>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4607" w:type="dxa"/>
          </w:tcPr>
          <w:p>
            <w:pPr>
              <w:pStyle w:val="TableParagraph"/>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4607" w:type="dxa"/>
          </w:tcPr>
          <w:p>
            <w:pPr>
              <w:pStyle w:val="TableParagraph"/>
              <w:ind w:left="371"/>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134300</w:t>
            </w:r>
          </w:p>
        </w:tc>
        <w:tc>
          <w:tcPr>
            <w:tcW w:w="4607" w:type="dxa"/>
          </w:tcPr>
          <w:p>
            <w:pPr>
              <w:pStyle w:val="TableParagraph"/>
              <w:ind w:left="371"/>
              <w:rPr>
                <w:sz w:val="20"/>
              </w:rPr>
            </w:pPr>
            <w:r>
              <w:rPr>
                <w:sz w:val="20"/>
              </w:rPr>
              <w:t>Interest Receivable - Taxes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4607" w:type="dxa"/>
          </w:tcPr>
          <w:p>
            <w:pPr>
              <w:pStyle w:val="TableParagraph"/>
              <w:spacing w:line="206" w:lineRule="exact"/>
              <w:ind w:left="371"/>
              <w:rPr>
                <w:sz w:val="20"/>
              </w:rPr>
            </w:pPr>
            <w:r>
              <w:rPr>
                <w:sz w:val="20"/>
              </w:rPr>
              <w:t>Interest Revenue - Investments</w:t>
            </w:r>
          </w:p>
        </w:tc>
      </w:tr>
    </w:tbl>
    <w:p>
      <w:pPr>
        <w:spacing w:after="0" w:line="206" w:lineRule="exact"/>
        <w:rPr>
          <w:sz w:val="20"/>
        </w:rPr>
        <w:sectPr>
          <w:pgSz w:w="12240" w:h="15840"/>
          <w:pgMar w:header="751" w:footer="840" w:top="1880" w:bottom="1020" w:left="1680" w:right="1640"/>
        </w:sectPr>
      </w:pPr>
    </w:p>
    <w:p>
      <w:pPr>
        <w:pStyle w:val="BodyText"/>
        <w:spacing w:before="2"/>
        <w:rPr>
          <w:b/>
        </w:rPr>
      </w:pPr>
    </w:p>
    <w:p>
      <w:pPr>
        <w:spacing w:before="91"/>
        <w:ind w:left="120" w:right="0" w:firstLine="0"/>
        <w:jc w:val="left"/>
        <w:rPr>
          <w:b/>
          <w:sz w:val="20"/>
        </w:rPr>
      </w:pPr>
      <w:r>
        <w:rPr>
          <w:b/>
          <w:sz w:val="20"/>
        </w:rPr>
        <w:t>A400 - A699 Funding - Authority Transfers</w:t>
      </w:r>
    </w:p>
    <w:p>
      <w:pPr>
        <w:pStyle w:val="BodyText"/>
        <w:spacing w:before="5"/>
        <w:rPr>
          <w:b/>
          <w:sz w:val="19"/>
        </w:rPr>
      </w:pPr>
    </w:p>
    <w:p>
      <w:pPr>
        <w:pStyle w:val="BodyText"/>
        <w:tabs>
          <w:tab w:pos="779" w:val="left" w:leader="none"/>
        </w:tabs>
        <w:ind w:left="779" w:right="316" w:hanging="660"/>
      </w:pPr>
      <w:r>
        <w:rPr>
          <w:b/>
        </w:rPr>
        <w:t>A402</w:t>
        <w:tab/>
      </w:r>
      <w:r>
        <w:rPr/>
        <w:t>To record amounts anticipated by a receiving allocation Treasury Appropriation Fund Symbol for transfers-in.</w:t>
      </w:r>
    </w:p>
    <w:p>
      <w:pPr>
        <w:pStyle w:val="Heading1"/>
        <w:spacing w:line="228" w:lineRule="exact" w:before="126"/>
      </w:pPr>
      <w:r>
        <w:rPr/>
        <w:t>Budgetary Entry</w:t>
      </w:r>
    </w:p>
    <w:p>
      <w:pPr>
        <w:pStyle w:val="BodyText"/>
        <w:tabs>
          <w:tab w:pos="1960" w:val="left" w:leader="none"/>
          <w:tab w:pos="3059" w:val="left" w:leader="none"/>
        </w:tabs>
        <w:spacing w:line="228" w:lineRule="exact" w:after="10"/>
        <w:ind w:left="779"/>
      </w:pPr>
      <w:r>
        <w:rPr/>
        <w:t>Debit</w:t>
        <w:tab/>
        <w:t>416500</w:t>
        <w:tab/>
        <w:t>Allocations of Authority - Anticipated From Invested</w:t>
      </w:r>
      <w:r>
        <w:rPr>
          <w:spacing w:val="-10"/>
        </w:rPr>
        <w:t> </w:t>
      </w:r>
      <w:r>
        <w:rPr/>
        <w:t>Balances</w:t>
      </w: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278"/>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445000</w:t>
            </w:r>
          </w:p>
        </w:tc>
        <w:tc>
          <w:tcPr>
            <w:tcW w:w="4278" w:type="dxa"/>
          </w:tcPr>
          <w:p>
            <w:pPr>
              <w:pStyle w:val="TableParagraph"/>
              <w:spacing w:line="206" w:lineRule="exact"/>
              <w:ind w:left="273"/>
              <w:rPr>
                <w:sz w:val="20"/>
              </w:rPr>
            </w:pPr>
            <w:r>
              <w:rPr>
                <w:sz w:val="20"/>
              </w:rPr>
              <w:t>Unapportioned Authority</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462000</w:t>
            </w:r>
          </w:p>
        </w:tc>
        <w:tc>
          <w:tcPr>
            <w:tcW w:w="4278" w:type="dxa"/>
          </w:tcPr>
          <w:p>
            <w:pPr>
              <w:pStyle w:val="TableParagraph"/>
              <w:spacing w:line="206" w:lineRule="exact"/>
              <w:ind w:left="273"/>
              <w:rPr>
                <w:sz w:val="20"/>
              </w:rPr>
            </w:pPr>
            <w:r>
              <w:rPr>
                <w:sz w:val="20"/>
              </w:rPr>
              <w:t>Unobligated Funds Exempt From Apportionment</w:t>
            </w:r>
          </w:p>
        </w:tc>
      </w:tr>
    </w:tbl>
    <w:p>
      <w:pPr>
        <w:pStyle w:val="Heading1"/>
        <w:spacing w:line="228" w:lineRule="exact" w:before="123"/>
      </w:pPr>
      <w:r>
        <w:rPr/>
        <w:t>Proprietary Entry</w:t>
      </w:r>
    </w:p>
    <w:p>
      <w:pPr>
        <w:pStyle w:val="BodyText"/>
        <w:spacing w:line="228" w:lineRule="exact"/>
        <w:ind w:left="779"/>
      </w:pPr>
      <w:r>
        <w:rPr/>
        <w:t>None</w:t>
      </w:r>
    </w:p>
    <w:p>
      <w:pPr>
        <w:pStyle w:val="BodyText"/>
      </w:pPr>
    </w:p>
    <w:p>
      <w:pPr>
        <w:pStyle w:val="BodyText"/>
        <w:tabs>
          <w:tab w:pos="779" w:val="left" w:leader="none"/>
        </w:tabs>
        <w:spacing w:before="1"/>
        <w:ind w:left="779" w:right="174" w:hanging="660"/>
      </w:pPr>
      <w:r>
        <w:rPr>
          <w:b/>
        </w:rPr>
        <w:t>A404</w:t>
        <w:tab/>
      </w:r>
      <w:r>
        <w:rPr/>
        <w:t>To record a transfer-out of unobligated unexpired authority and funds from an allocation transfer of noninvested amounts not previously anticipated, accomplished via SF 1151: Nonexpenditure Transfer Authorization, where the source of the transfer is derived from unexpended appropriations.</w:t>
      </w:r>
    </w:p>
    <w:p>
      <w:pPr>
        <w:pStyle w:val="BodyText"/>
        <w:tabs>
          <w:tab w:pos="1959" w:val="left" w:leader="none"/>
        </w:tabs>
        <w:spacing w:before="119"/>
        <w:ind w:left="1960" w:right="159" w:hanging="1181"/>
      </w:pPr>
      <w:r>
        <w:rPr>
          <w:b/>
        </w:rPr>
        <w:t>Comment:</w:t>
        <w:tab/>
      </w:r>
      <w:r>
        <w:rPr/>
        <w:t>Trust funds do not record USSGL accounts in the 310000 series, except for amounts appropriated directly from the General Fund of the U.S. Government via Treasury Appropriation Warrant. Special funds receiving direct appropriations from the General Fund of the U.S. Government and/or transfers from other Federal funds may record USSGL accounts in the 310000 series. Transfer partners must use USSGL TC-A448. Refer to the conventions and limitations listed on the cover sheet at the beginning of this</w:t>
      </w:r>
      <w:r>
        <w:rPr>
          <w:spacing w:val="-5"/>
        </w:rPr>
        <w:t> </w:t>
      </w:r>
      <w:r>
        <w:rPr/>
        <w:t>section.</w:t>
      </w:r>
    </w:p>
    <w:p>
      <w:pPr>
        <w:pStyle w:val="Heading1"/>
        <w:spacing w:before="126"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5574" w:type="dxa"/>
          </w:tcPr>
          <w:p>
            <w:pPr>
              <w:pStyle w:val="TableParagraph"/>
              <w:spacing w:line="206"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574" w:type="dxa"/>
          </w:tcPr>
          <w:p>
            <w:pPr>
              <w:pStyle w:val="TableParagraph"/>
              <w:spacing w:line="209"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574"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417500</w:t>
            </w:r>
          </w:p>
        </w:tc>
        <w:tc>
          <w:tcPr>
            <w:tcW w:w="5574" w:type="dxa"/>
          </w:tcPr>
          <w:p>
            <w:pPr>
              <w:pStyle w:val="TableParagraph"/>
              <w:ind w:left="371"/>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4" w:type="dxa"/>
          </w:tcPr>
          <w:p>
            <w:pPr>
              <w:pStyle w:val="TableParagraph"/>
              <w:ind w:left="371"/>
              <w:rPr>
                <w:sz w:val="20"/>
              </w:rPr>
            </w:pPr>
            <w:r>
              <w:rPr>
                <w:sz w:val="20"/>
              </w:rPr>
              <w:t>Accounts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5574" w:type="dxa"/>
          </w:tcPr>
          <w:p>
            <w:pPr>
              <w:pStyle w:val="TableParagraph"/>
              <w:spacing w:line="206" w:lineRule="exact"/>
              <w:ind w:left="371"/>
              <w:rPr>
                <w:sz w:val="20"/>
              </w:rPr>
            </w:pPr>
            <w:r>
              <w:rPr>
                <w:sz w:val="20"/>
              </w:rPr>
              <w:t>Allocation Transfers of Prior-Year Balances</w:t>
            </w:r>
          </w:p>
        </w:tc>
      </w:tr>
      <w:tr>
        <w:trPr>
          <w:trHeight w:val="355" w:hRule="atLeast"/>
        </w:trPr>
        <w:tc>
          <w:tcPr>
            <w:tcW w:w="7732"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5574"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574"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8" w:val="left" w:leader="none"/>
        </w:tabs>
        <w:ind w:left="778" w:right="174" w:hanging="660"/>
      </w:pPr>
      <w:r>
        <w:rPr>
          <w:b/>
        </w:rPr>
        <w:t>A406</w:t>
        <w:tab/>
      </w:r>
      <w:r>
        <w:rPr/>
        <w:t>To record a transfer-out of unobligated unexpired authority and funds from an allocation transfer of noninvested amounts not previously anticipated, accomplished via SF 1151: Nonexpenditure Transfer Authorization, where the source of the transfer is derived from appropriated</w:t>
      </w:r>
      <w:r>
        <w:rPr>
          <w:spacing w:val="-24"/>
        </w:rPr>
        <w:t> </w:t>
      </w:r>
      <w:r>
        <w:rPr/>
        <w:t>receipts.</w:t>
      </w:r>
    </w:p>
    <w:p>
      <w:pPr>
        <w:pStyle w:val="BodyText"/>
        <w:tabs>
          <w:tab w:pos="1958" w:val="left" w:leader="none"/>
        </w:tabs>
        <w:spacing w:before="119"/>
        <w:ind w:left="1959" w:right="933" w:hanging="1181"/>
      </w:pPr>
      <w:r>
        <w:rPr>
          <w:b/>
        </w:rPr>
        <w:t>Comment:</w:t>
        <w:tab/>
      </w:r>
      <w:r>
        <w:rPr/>
        <w:t>Transfer partners must use USSGL TC-A450. Refer to the conventions and limitations listed on the cover sheet at the beginning of this</w:t>
      </w:r>
      <w:r>
        <w:rPr>
          <w:spacing w:val="-17"/>
        </w:rPr>
        <w:t> </w:t>
      </w:r>
      <w:r>
        <w:rPr/>
        <w:t>section.</w:t>
      </w:r>
    </w:p>
    <w:p>
      <w:pPr>
        <w:pStyle w:val="Heading1"/>
        <w:spacing w:before="126"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5574"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574" w:type="dxa"/>
          </w:tcPr>
          <w:p>
            <w:pPr>
              <w:pStyle w:val="TableParagraph"/>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574" w:type="dxa"/>
          </w:tcPr>
          <w:p>
            <w:pPr>
              <w:pStyle w:val="TableParagraph"/>
              <w:spacing w:line="209" w:lineRule="exact"/>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417500</w:t>
            </w:r>
          </w:p>
        </w:tc>
        <w:tc>
          <w:tcPr>
            <w:tcW w:w="5574" w:type="dxa"/>
          </w:tcPr>
          <w:p>
            <w:pPr>
              <w:pStyle w:val="TableParagraph"/>
              <w:spacing w:line="209" w:lineRule="exact"/>
              <w:ind w:left="371"/>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4" w:type="dxa"/>
          </w:tcPr>
          <w:p>
            <w:pPr>
              <w:pStyle w:val="TableParagraph"/>
              <w:ind w:left="371"/>
              <w:rPr>
                <w:sz w:val="20"/>
              </w:rPr>
            </w:pPr>
            <w:r>
              <w:rPr>
                <w:sz w:val="20"/>
              </w:rPr>
              <w:t>Accounts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5574" w:type="dxa"/>
          </w:tcPr>
          <w:p>
            <w:pPr>
              <w:pStyle w:val="TableParagraph"/>
              <w:spacing w:line="206" w:lineRule="exact"/>
              <w:ind w:left="371"/>
              <w:rPr>
                <w:sz w:val="20"/>
              </w:rPr>
            </w:pPr>
            <w:r>
              <w:rPr>
                <w:sz w:val="20"/>
              </w:rPr>
              <w:t>Allocation Transfers of Prior-Year Balances</w:t>
            </w:r>
          </w:p>
        </w:tc>
      </w:tr>
      <w:tr>
        <w:trPr>
          <w:trHeight w:val="355" w:hRule="atLeast"/>
        </w:trPr>
        <w:tc>
          <w:tcPr>
            <w:tcW w:w="773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574"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574"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228" w:hanging="660"/>
      </w:pPr>
      <w:r>
        <w:rPr>
          <w:b/>
        </w:rPr>
        <w:t>A408</w:t>
        <w:tab/>
      </w:r>
      <w:r>
        <w:rPr/>
        <w:t>To record the nonexpenditure transfer-in of unexpired unobligated balances to an expired Treasury Appropriation Fund Symbol, where the source of the transfer is derived from unexpended appropriations.</w:t>
      </w:r>
    </w:p>
    <w:p>
      <w:pPr>
        <w:pStyle w:val="BodyText"/>
        <w:tabs>
          <w:tab w:pos="1960" w:val="left" w:leader="none"/>
        </w:tabs>
        <w:spacing w:before="119"/>
        <w:ind w:left="1960" w:right="321" w:hanging="1181"/>
      </w:pPr>
      <w:r>
        <w:rPr>
          <w:b/>
        </w:rPr>
        <w:t>Comment:</w:t>
        <w:tab/>
      </w:r>
      <w:r>
        <w:rPr/>
        <w:t>Transfer partners must use USSGL TC-A412. Refer to conventions and</w:t>
      </w:r>
      <w:r>
        <w:rPr>
          <w:spacing w:val="-34"/>
        </w:rPr>
        <w:t> </w:t>
      </w:r>
      <w:r>
        <w:rPr/>
        <w:t>limitations listed on the coversheet at the beginning of this</w:t>
      </w:r>
      <w:r>
        <w:rPr>
          <w:spacing w:val="-7"/>
        </w:rPr>
        <w:t> </w:t>
      </w:r>
      <w:r>
        <w:rPr/>
        <w:t>section.</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51"/>
      </w:tblGrid>
      <w:tr>
        <w:trPr>
          <w:trHeight w:val="225" w:hRule="atLeast"/>
        </w:trPr>
        <w:tc>
          <w:tcPr>
            <w:tcW w:w="6009"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419200</w:t>
            </w:r>
          </w:p>
        </w:tc>
        <w:tc>
          <w:tcPr>
            <w:tcW w:w="3851" w:type="dxa"/>
          </w:tcPr>
          <w:p>
            <w:pPr>
              <w:pStyle w:val="TableParagraph"/>
              <w:spacing w:line="206" w:lineRule="exact"/>
              <w:ind w:left="172"/>
              <w:rPr>
                <w:sz w:val="20"/>
              </w:rPr>
            </w:pPr>
            <w:r>
              <w:rPr>
                <w:sz w:val="20"/>
              </w:rPr>
              <w:t>Balance Transfers - Unexpired to Expired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3851"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465000</w:t>
            </w:r>
          </w:p>
        </w:tc>
        <w:tc>
          <w:tcPr>
            <w:tcW w:w="3851" w:type="dxa"/>
          </w:tcPr>
          <w:p>
            <w:pPr>
              <w:pStyle w:val="TableParagraph"/>
              <w:spacing w:line="204" w:lineRule="exact"/>
              <w:ind w:left="371"/>
              <w:rPr>
                <w:sz w:val="20"/>
              </w:rPr>
            </w:pPr>
            <w:r>
              <w:rPr>
                <w:sz w:val="20"/>
              </w:rPr>
              <w:t>Allotments - Expired Authority</w:t>
            </w:r>
          </w:p>
        </w:tc>
      </w:tr>
      <w:tr>
        <w:trPr>
          <w:trHeight w:val="355" w:hRule="atLeast"/>
        </w:trPr>
        <w:tc>
          <w:tcPr>
            <w:tcW w:w="600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85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3851" w:type="dxa"/>
          </w:tcPr>
          <w:p>
            <w:pPr>
              <w:pStyle w:val="TableParagraph"/>
              <w:spacing w:line="206" w:lineRule="exact"/>
              <w:ind w:left="371"/>
              <w:rPr>
                <w:sz w:val="20"/>
              </w:rPr>
            </w:pPr>
            <w:r>
              <w:rPr>
                <w:sz w:val="20"/>
              </w:rPr>
              <w:t>Unexpended Appropriations - Transfers-In</w:t>
            </w:r>
          </w:p>
        </w:tc>
      </w:tr>
    </w:tbl>
    <w:p>
      <w:pPr>
        <w:pStyle w:val="BodyText"/>
        <w:spacing w:before="10"/>
        <w:rPr>
          <w:sz w:val="19"/>
        </w:rPr>
      </w:pPr>
    </w:p>
    <w:p>
      <w:pPr>
        <w:pStyle w:val="BodyText"/>
        <w:tabs>
          <w:tab w:pos="779" w:val="left" w:leader="none"/>
        </w:tabs>
        <w:ind w:left="779" w:right="192" w:hanging="660"/>
      </w:pPr>
      <w:r>
        <w:rPr>
          <w:b/>
        </w:rPr>
        <w:t>A410</w:t>
        <w:tab/>
      </w:r>
      <w:r>
        <w:rPr/>
        <w:t>To record the nonexpenditure transfer-in of unexpired unobligated balances to an expired Treasury Appropriation</w:t>
      </w:r>
      <w:r>
        <w:rPr>
          <w:spacing w:val="-5"/>
        </w:rPr>
        <w:t> </w:t>
      </w:r>
      <w:r>
        <w:rPr/>
        <w:t>Fund</w:t>
      </w:r>
      <w:r>
        <w:rPr>
          <w:spacing w:val="-3"/>
        </w:rPr>
        <w:t> </w:t>
      </w:r>
      <w:r>
        <w:rPr/>
        <w:t>Symbol,</w:t>
      </w:r>
      <w:r>
        <w:rPr>
          <w:spacing w:val="-4"/>
        </w:rPr>
        <w:t> </w:t>
      </w:r>
      <w:r>
        <w:rPr/>
        <w:t>where</w:t>
      </w:r>
      <w:r>
        <w:rPr>
          <w:spacing w:val="-4"/>
        </w:rPr>
        <w:t> </w:t>
      </w:r>
      <w:r>
        <w:rPr/>
        <w:t>the</w:t>
      </w:r>
      <w:r>
        <w:rPr>
          <w:spacing w:val="-1"/>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8"/>
        </w:rPr>
        <w:t> </w:t>
      </w:r>
      <w:r>
        <w:rPr/>
        <w:t>appropriated</w:t>
      </w:r>
      <w:r>
        <w:rPr>
          <w:spacing w:val="-3"/>
        </w:rPr>
        <w:t> </w:t>
      </w:r>
      <w:r>
        <w:rPr/>
        <w:t>receipts.</w:t>
      </w:r>
    </w:p>
    <w:p>
      <w:pPr>
        <w:pStyle w:val="BodyText"/>
        <w:tabs>
          <w:tab w:pos="1959" w:val="left" w:leader="none"/>
        </w:tabs>
        <w:spacing w:before="121"/>
        <w:ind w:left="1959" w:right="321" w:hanging="1181"/>
      </w:pPr>
      <w:r>
        <w:rPr>
          <w:b/>
        </w:rPr>
        <w:t>Comment:</w:t>
        <w:tab/>
      </w:r>
      <w:r>
        <w:rPr/>
        <w:t>Transfer partners must use USSGL TC-A414. Refer to conventions and limitations listed on the coversheet at the beginning of this</w:t>
      </w:r>
      <w:r>
        <w:rPr>
          <w:spacing w:val="-7"/>
        </w:rPr>
        <w:t> </w:t>
      </w:r>
      <w:r>
        <w:rPr/>
        <w:t>section.</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419200</w:t>
            </w:r>
          </w:p>
        </w:tc>
        <w:tc>
          <w:tcPr>
            <w:tcW w:w="5020" w:type="dxa"/>
          </w:tcPr>
          <w:p>
            <w:pPr>
              <w:pStyle w:val="TableParagraph"/>
              <w:spacing w:line="204" w:lineRule="exact"/>
              <w:ind w:left="172"/>
              <w:rPr>
                <w:sz w:val="20"/>
              </w:rPr>
            </w:pPr>
            <w:r>
              <w:rPr>
                <w:sz w:val="20"/>
              </w:rPr>
              <w:t>Balance Transfers - Unexpired to Expired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020"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5020" w:type="dxa"/>
          </w:tcPr>
          <w:p>
            <w:pPr>
              <w:pStyle w:val="TableParagraph"/>
              <w:spacing w:line="206" w:lineRule="exact"/>
              <w:ind w:left="371"/>
              <w:rPr>
                <w:sz w:val="20"/>
              </w:rPr>
            </w:pPr>
            <w:r>
              <w:rPr>
                <w:sz w:val="20"/>
              </w:rPr>
              <w:t>Allotments - Expired Authority</w:t>
            </w:r>
          </w:p>
        </w:tc>
      </w:tr>
      <w:tr>
        <w:trPr>
          <w:trHeight w:val="355" w:hRule="atLeast"/>
        </w:trPr>
        <w:tc>
          <w:tcPr>
            <w:tcW w:w="717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020"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020" w:type="dxa"/>
          </w:tcPr>
          <w:p>
            <w:pPr>
              <w:pStyle w:val="TableParagraph"/>
              <w:spacing w:line="206" w:lineRule="exact"/>
              <w:ind w:left="371"/>
              <w:rPr>
                <w:sz w:val="20"/>
              </w:rPr>
            </w:pPr>
            <w:r>
              <w:rPr>
                <w:sz w:val="20"/>
              </w:rPr>
              <w:t>Nonexpenditure Financing Sources - Transfers-In - Other</w:t>
            </w:r>
          </w:p>
        </w:tc>
      </w:tr>
    </w:tbl>
    <w:p>
      <w:pPr>
        <w:pStyle w:val="BodyText"/>
        <w:spacing w:before="10"/>
        <w:rPr>
          <w:b/>
          <w:sz w:val="19"/>
        </w:rPr>
      </w:pPr>
    </w:p>
    <w:p>
      <w:pPr>
        <w:pStyle w:val="BodyText"/>
        <w:tabs>
          <w:tab w:pos="778" w:val="left" w:leader="none"/>
        </w:tabs>
        <w:ind w:left="778" w:right="208" w:hanging="660"/>
      </w:pPr>
      <w:r>
        <w:rPr>
          <w:b/>
        </w:rPr>
        <w:t>A412</w:t>
        <w:tab/>
      </w:r>
      <w:r>
        <w:rPr/>
        <w:t>To record the nonexpenditure transfer-out of unexpired unobligated balances to an expired Treasury</w:t>
      </w:r>
      <w:r>
        <w:rPr>
          <w:spacing w:val="-5"/>
        </w:rPr>
        <w:t> </w:t>
      </w:r>
      <w:r>
        <w:rPr/>
        <w:t>Appropriation</w:t>
      </w:r>
      <w:r>
        <w:rPr>
          <w:spacing w:val="-5"/>
        </w:rPr>
        <w:t> </w:t>
      </w:r>
      <w:r>
        <w:rPr/>
        <w:t>Fund</w:t>
      </w:r>
      <w:r>
        <w:rPr>
          <w:spacing w:val="-3"/>
        </w:rPr>
        <w:t> </w:t>
      </w:r>
      <w:r>
        <w:rPr/>
        <w:t>Symbol,</w:t>
      </w:r>
      <w:r>
        <w:rPr>
          <w:spacing w:val="-1"/>
        </w:rPr>
        <w:t> </w:t>
      </w:r>
      <w:r>
        <w:rPr/>
        <w:t>where</w:t>
      </w:r>
      <w:r>
        <w:rPr>
          <w:spacing w:val="-4"/>
        </w:rPr>
        <w:t> </w:t>
      </w:r>
      <w:r>
        <w:rPr/>
        <w:t>the</w:t>
      </w:r>
      <w:r>
        <w:rPr>
          <w:spacing w:val="-1"/>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1"/>
        </w:rPr>
        <w:t> </w:t>
      </w:r>
      <w:r>
        <w:rPr/>
        <w:t>from</w:t>
      </w:r>
      <w:r>
        <w:rPr>
          <w:spacing w:val="-8"/>
        </w:rPr>
        <w:t> </w:t>
      </w:r>
      <w:r>
        <w:rPr/>
        <w:t>unexpended appropriations.</w:t>
      </w:r>
    </w:p>
    <w:p>
      <w:pPr>
        <w:pStyle w:val="BodyText"/>
        <w:tabs>
          <w:tab w:pos="1959" w:val="left" w:leader="none"/>
        </w:tabs>
        <w:spacing w:before="121"/>
        <w:ind w:left="1959" w:right="322" w:hanging="1181"/>
      </w:pPr>
      <w:r>
        <w:rPr>
          <w:b/>
        </w:rPr>
        <w:t>Comment:</w:t>
        <w:tab/>
      </w:r>
      <w:r>
        <w:rPr/>
        <w:t>Transfer partners must use USSGL TC-A408. Refer to conventions and</w:t>
      </w:r>
      <w:r>
        <w:rPr>
          <w:spacing w:val="-34"/>
        </w:rPr>
        <w:t> </w:t>
      </w:r>
      <w:r>
        <w:rPr/>
        <w:t>limitations listed on the coversheet at the beginning of this</w:t>
      </w:r>
      <w:r>
        <w:rPr>
          <w:spacing w:val="-7"/>
        </w:rPr>
        <w:t> </w:t>
      </w:r>
      <w:r>
        <w:rPr/>
        <w:t>section.</w:t>
      </w:r>
    </w:p>
    <w:p>
      <w:pPr>
        <w:pStyle w:val="Heading1"/>
        <w:spacing w:before="124"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180"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419200</w:t>
            </w:r>
          </w:p>
        </w:tc>
        <w:tc>
          <w:tcPr>
            <w:tcW w:w="4180" w:type="dxa"/>
          </w:tcPr>
          <w:p>
            <w:pPr>
              <w:pStyle w:val="TableParagraph"/>
              <w:spacing w:line="206" w:lineRule="exact"/>
              <w:ind w:left="371"/>
              <w:rPr>
                <w:sz w:val="20"/>
              </w:rPr>
            </w:pPr>
            <w:r>
              <w:rPr>
                <w:sz w:val="20"/>
              </w:rPr>
              <w:t>Balance Transfers - Unexpired to Expired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4180"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891" w:hanging="660"/>
      </w:pPr>
      <w:r>
        <w:rPr>
          <w:b/>
        </w:rPr>
        <w:t>A414</w:t>
        <w:tab/>
      </w:r>
      <w:r>
        <w:rPr/>
        <w:t>To record the nonexpenditure transfer-out of unexpired unobligated balances to an expired Treasury Appropriation Fund Symbol, where the source of the transfer is derived from appropriated receipts.</w:t>
      </w:r>
    </w:p>
    <w:p>
      <w:pPr>
        <w:pStyle w:val="BodyText"/>
        <w:tabs>
          <w:tab w:pos="1960" w:val="left" w:leader="none"/>
        </w:tabs>
        <w:spacing w:before="119"/>
        <w:ind w:left="1960" w:right="321" w:hanging="1181"/>
      </w:pPr>
      <w:r>
        <w:rPr>
          <w:b/>
        </w:rPr>
        <w:t>Comment:</w:t>
        <w:tab/>
      </w:r>
      <w:r>
        <w:rPr/>
        <w:t>Transfer partners must use USSGL TC-A410. Refer to conventions and</w:t>
      </w:r>
      <w:r>
        <w:rPr>
          <w:spacing w:val="-34"/>
        </w:rPr>
        <w:t> </w:t>
      </w:r>
      <w:r>
        <w:rPr/>
        <w:t>limitations listed on the coversheet at the beginning of this</w:t>
      </w:r>
      <w:r>
        <w:rPr>
          <w:spacing w:val="-7"/>
        </w:rPr>
        <w:t> </w:t>
      </w:r>
      <w:r>
        <w:rPr/>
        <w:t>section.</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52"/>
      </w:tblGrid>
      <w:tr>
        <w:trPr>
          <w:trHeight w:val="225" w:hRule="atLeast"/>
        </w:trPr>
        <w:tc>
          <w:tcPr>
            <w:tcW w:w="711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952" w:type="dxa"/>
          </w:tcPr>
          <w:p>
            <w:pPr>
              <w:pStyle w:val="TableParagraph"/>
              <w:spacing w:line="206"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4952" w:type="dxa"/>
          </w:tcPr>
          <w:p>
            <w:pPr>
              <w:pStyle w:val="TableParagraph"/>
              <w:spacing w:line="209"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952"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419200</w:t>
            </w:r>
          </w:p>
        </w:tc>
        <w:tc>
          <w:tcPr>
            <w:tcW w:w="4952" w:type="dxa"/>
          </w:tcPr>
          <w:p>
            <w:pPr>
              <w:pStyle w:val="TableParagraph"/>
              <w:spacing w:line="206" w:lineRule="exact"/>
              <w:ind w:left="371"/>
              <w:rPr>
                <w:sz w:val="20"/>
              </w:rPr>
            </w:pPr>
            <w:r>
              <w:rPr>
                <w:sz w:val="20"/>
              </w:rPr>
              <w:t>Balance Transfers - Unexpired to Expired</w:t>
            </w:r>
          </w:p>
        </w:tc>
      </w:tr>
      <w:tr>
        <w:trPr>
          <w:trHeight w:val="355" w:hRule="atLeast"/>
        </w:trPr>
        <w:tc>
          <w:tcPr>
            <w:tcW w:w="711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4952"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952"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ind w:left="778" w:right="357" w:hanging="660"/>
        <w:jc w:val="both"/>
      </w:pPr>
      <w:r>
        <w:rPr>
          <w:b/>
        </w:rPr>
        <w:t>A416 </w:t>
      </w:r>
      <w:r>
        <w:rPr/>
        <w:t>To record realized authority to be transferred in to a receiving allocation Treasury Appropriation Fund Symbol (TAFS), where the parent TAFS maintains invested balances, prior to the SF 1151: Nonexpenditure Transfer Authorization request.</w:t>
      </w:r>
    </w:p>
    <w:p>
      <w:pPr>
        <w:pStyle w:val="BodyText"/>
        <w:tabs>
          <w:tab w:pos="1959" w:val="left" w:leader="none"/>
        </w:tabs>
        <w:spacing w:before="121"/>
        <w:ind w:left="778"/>
      </w:pPr>
      <w:r>
        <w:rPr>
          <w:b/>
        </w:rPr>
        <w:t>Comment:</w:t>
        <w:tab/>
      </w:r>
      <w:r>
        <w:rPr/>
        <w:t>Transfer partner must use USSGL TC-A426.</w:t>
      </w:r>
    </w:p>
    <w:p>
      <w:pPr>
        <w:pStyle w:val="Heading1"/>
        <w:spacing w:before="126"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9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416600</w:t>
            </w:r>
          </w:p>
        </w:tc>
        <w:tc>
          <w:tcPr>
            <w:tcW w:w="5793" w:type="dxa"/>
          </w:tcPr>
          <w:p>
            <w:pPr>
              <w:pStyle w:val="TableParagraph"/>
              <w:spacing w:line="206" w:lineRule="exact"/>
              <w:ind w:left="172"/>
              <w:rPr>
                <w:sz w:val="20"/>
              </w:rPr>
            </w:pPr>
            <w:r>
              <w:rPr>
                <w:sz w:val="20"/>
              </w:rPr>
              <w:t>Allocations of Realized Authority - To Be Transferred From 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3" w:type="dxa"/>
          </w:tcPr>
          <w:p>
            <w:pPr>
              <w:pStyle w:val="TableParagraph"/>
              <w:ind w:left="172"/>
              <w:rPr>
                <w:sz w:val="20"/>
              </w:rPr>
            </w:pPr>
            <w:r>
              <w:rPr>
                <w:sz w:val="20"/>
              </w:rPr>
              <w:t>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416500</w:t>
            </w:r>
          </w:p>
        </w:tc>
        <w:tc>
          <w:tcPr>
            <w:tcW w:w="5793" w:type="dxa"/>
          </w:tcPr>
          <w:p>
            <w:pPr>
              <w:pStyle w:val="TableParagraph"/>
              <w:ind w:left="371"/>
              <w:rPr>
                <w:sz w:val="20"/>
              </w:rPr>
            </w:pPr>
            <w:r>
              <w:rPr>
                <w:sz w:val="20"/>
              </w:rPr>
              <w:t>Allocations of Authority - Anticipated From Invested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93"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93" w:type="dxa"/>
          </w:tcPr>
          <w:p>
            <w:pPr>
              <w:pStyle w:val="TableParagraph"/>
              <w:spacing w:line="206" w:lineRule="exact"/>
              <w:ind w:left="371"/>
              <w:rPr>
                <w:sz w:val="20"/>
              </w:rPr>
            </w:pPr>
            <w:r>
              <w:rPr>
                <w:sz w:val="20"/>
              </w:rPr>
              <w:t>Unobligated Funds Exempt From Apportionment</w:t>
            </w:r>
          </w:p>
        </w:tc>
      </w:tr>
      <w:tr>
        <w:trPr>
          <w:trHeight w:val="355" w:hRule="atLeast"/>
        </w:trPr>
        <w:tc>
          <w:tcPr>
            <w:tcW w:w="7951"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133000</w:t>
            </w:r>
          </w:p>
        </w:tc>
        <w:tc>
          <w:tcPr>
            <w:tcW w:w="5793" w:type="dxa"/>
          </w:tcPr>
          <w:p>
            <w:pPr>
              <w:pStyle w:val="TableParagraph"/>
              <w:spacing w:line="206" w:lineRule="exact"/>
              <w:ind w:left="172"/>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793" w:type="dxa"/>
          </w:tcPr>
          <w:p>
            <w:pPr>
              <w:pStyle w:val="TableParagraph"/>
              <w:spacing w:line="206" w:lineRule="exact"/>
              <w:ind w:left="371"/>
              <w:rPr>
                <w:sz w:val="20"/>
              </w:rPr>
            </w:pPr>
            <w:r>
              <w:rPr>
                <w:sz w:val="20"/>
              </w:rPr>
              <w:t>Nonexpenditure Financing Sources - Transfers-In - Other</w:t>
            </w:r>
          </w:p>
        </w:tc>
      </w:tr>
    </w:tbl>
    <w:p>
      <w:pPr>
        <w:pStyle w:val="BodyText"/>
        <w:spacing w:before="1"/>
        <w:rPr>
          <w:b/>
        </w:rPr>
      </w:pPr>
    </w:p>
    <w:p>
      <w:pPr>
        <w:pStyle w:val="BodyText"/>
        <w:tabs>
          <w:tab w:pos="777" w:val="left" w:leader="none"/>
        </w:tabs>
        <w:ind w:left="777" w:right="426" w:hanging="660"/>
      </w:pPr>
      <w:r>
        <w:rPr>
          <w:b/>
        </w:rPr>
        <w:t>A420</w:t>
        <w:tab/>
      </w:r>
      <w:r>
        <w:rPr/>
        <w:t>To record an actual nonexpenditure transfer-in to an allocation Treasury Appropriation Fund Symbol, where the parent maintains invested balances via an SF 1151: Nonexpenditure Transfer Authorization.</w:t>
      </w:r>
    </w:p>
    <w:p>
      <w:pPr>
        <w:pStyle w:val="BodyText"/>
        <w:spacing w:before="119"/>
        <w:ind w:left="1958" w:right="312" w:hanging="1181"/>
        <w:jc w:val="both"/>
      </w:pPr>
      <w:r>
        <w:rPr>
          <w:b/>
        </w:rPr>
        <w:t>Comment: </w:t>
      </w:r>
      <w:r>
        <w:rPr/>
        <w:t>Record a credit to USSGL accounts 416600 and 133000 if the budget authority has been realized before the actual transfer of funds. Transfer partner must use USSGL TC-A430.</w:t>
      </w:r>
    </w:p>
    <w:p>
      <w:pPr>
        <w:pStyle w:val="Heading1"/>
        <w:spacing w:before="126" w:after="5"/>
        <w:ind w:left="777"/>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67"/>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416700</w:t>
            </w:r>
          </w:p>
        </w:tc>
        <w:tc>
          <w:tcPr>
            <w:tcW w:w="5267" w:type="dxa"/>
          </w:tcPr>
          <w:p>
            <w:pPr>
              <w:pStyle w:val="TableParagraph"/>
              <w:spacing w:line="204" w:lineRule="exact"/>
              <w:ind w:right="65"/>
              <w:jc w:val="right"/>
              <w:rPr>
                <w:sz w:val="20"/>
              </w:rPr>
            </w:pPr>
            <w:r>
              <w:rPr>
                <w:sz w:val="20"/>
              </w:rPr>
              <w:t>Allocations of Realized Authority - Transferred From 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67" w:type="dxa"/>
          </w:tcPr>
          <w:p>
            <w:pPr>
              <w:pStyle w:val="TableParagraph"/>
              <w:spacing w:line="209" w:lineRule="exact"/>
              <w:ind w:left="172"/>
              <w:rPr>
                <w:sz w:val="20"/>
              </w:rPr>
            </w:pPr>
            <w:r>
              <w:rPr>
                <w:sz w:val="20"/>
              </w:rPr>
              <w:t>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416600</w:t>
            </w:r>
          </w:p>
        </w:tc>
        <w:tc>
          <w:tcPr>
            <w:tcW w:w="5267" w:type="dxa"/>
          </w:tcPr>
          <w:p>
            <w:pPr>
              <w:pStyle w:val="TableParagraph"/>
              <w:ind w:right="48"/>
              <w:jc w:val="right"/>
              <w:rPr>
                <w:sz w:val="20"/>
              </w:rPr>
            </w:pPr>
            <w:r>
              <w:rPr>
                <w:sz w:val="20"/>
              </w:rPr>
              <w:t>Allocations of Realized Authority - To Be Transferred From</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67" w:type="dxa"/>
          </w:tcPr>
          <w:p>
            <w:pPr>
              <w:pStyle w:val="TableParagraph"/>
              <w:ind w:left="371"/>
              <w:rPr>
                <w:sz w:val="20"/>
              </w:rPr>
            </w:pPr>
            <w:r>
              <w:rPr>
                <w:sz w:val="20"/>
              </w:rPr>
              <w:t>Invested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267"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267" w:type="dxa"/>
          </w:tcPr>
          <w:p>
            <w:pPr>
              <w:pStyle w:val="TableParagraph"/>
              <w:spacing w:line="206" w:lineRule="exact"/>
              <w:ind w:left="371"/>
              <w:rPr>
                <w:sz w:val="20"/>
              </w:rPr>
            </w:pPr>
            <w:r>
              <w:rPr>
                <w:sz w:val="20"/>
              </w:rPr>
              <w:t>Unobligated Funds Exempt From Apportionment</w:t>
            </w:r>
          </w:p>
        </w:tc>
      </w:tr>
      <w:tr>
        <w:trPr>
          <w:trHeight w:val="355" w:hRule="atLeast"/>
        </w:trPr>
        <w:tc>
          <w:tcPr>
            <w:tcW w:w="7425"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267"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133000</w:t>
            </w:r>
          </w:p>
        </w:tc>
        <w:tc>
          <w:tcPr>
            <w:tcW w:w="5267" w:type="dxa"/>
          </w:tcPr>
          <w:p>
            <w:pPr>
              <w:pStyle w:val="TableParagraph"/>
              <w:ind w:left="371"/>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267"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547" w:hanging="660"/>
      </w:pPr>
      <w:r>
        <w:rPr>
          <w:b/>
        </w:rPr>
        <w:t>A422</w:t>
        <w:tab/>
      </w:r>
      <w:r>
        <w:rPr/>
        <w:t>To</w:t>
      </w:r>
      <w:r>
        <w:rPr>
          <w:spacing w:val="-4"/>
        </w:rPr>
        <w:t> </w:t>
      </w:r>
      <w:r>
        <w:rPr/>
        <w:t>record</w:t>
      </w:r>
      <w:r>
        <w:rPr>
          <w:spacing w:val="-2"/>
        </w:rPr>
        <w:t> </w:t>
      </w:r>
      <w:r>
        <w:rPr/>
        <w:t>the</w:t>
      </w:r>
      <w:r>
        <w:rPr>
          <w:spacing w:val="-3"/>
        </w:rPr>
        <w:t> </w:t>
      </w:r>
      <w:r>
        <w:rPr/>
        <w:t>adjustment</w:t>
      </w:r>
      <w:r>
        <w:rPr>
          <w:spacing w:val="-3"/>
        </w:rPr>
        <w:t> </w:t>
      </w:r>
      <w:r>
        <w:rPr/>
        <w:t>in</w:t>
      </w:r>
      <w:r>
        <w:rPr>
          <w:spacing w:val="-4"/>
        </w:rPr>
        <w:t> </w:t>
      </w:r>
      <w:r>
        <w:rPr/>
        <w:t>an</w:t>
      </w:r>
      <w:r>
        <w:rPr>
          <w:spacing w:val="-2"/>
        </w:rPr>
        <w:t> </w:t>
      </w:r>
      <w:r>
        <w:rPr/>
        <w:t>allocation</w:t>
      </w:r>
      <w:r>
        <w:rPr>
          <w:spacing w:val="-4"/>
        </w:rPr>
        <w:t> </w:t>
      </w:r>
      <w:r>
        <w:rPr/>
        <w:t>Treasury</w:t>
      </w:r>
      <w:r>
        <w:rPr>
          <w:spacing w:val="-4"/>
        </w:rPr>
        <w:t> </w:t>
      </w:r>
      <w:r>
        <w:rPr/>
        <w:t>Appropriation</w:t>
      </w:r>
      <w:r>
        <w:rPr>
          <w:spacing w:val="-4"/>
        </w:rPr>
        <w:t> </w:t>
      </w:r>
      <w:r>
        <w:rPr/>
        <w:t>Fund</w:t>
      </w:r>
      <w:r>
        <w:rPr>
          <w:spacing w:val="-2"/>
        </w:rPr>
        <w:t> </w:t>
      </w:r>
      <w:r>
        <w:rPr/>
        <w:t>Symbol</w:t>
      </w:r>
      <w:r>
        <w:rPr>
          <w:spacing w:val="-2"/>
        </w:rPr>
        <w:t> </w:t>
      </w:r>
      <w:r>
        <w:rPr/>
        <w:t>for</w:t>
      </w:r>
      <w:r>
        <w:rPr>
          <w:spacing w:val="-2"/>
        </w:rPr>
        <w:t> </w:t>
      </w:r>
      <w:r>
        <w:rPr/>
        <w:t>the</w:t>
      </w:r>
      <w:r>
        <w:rPr>
          <w:spacing w:val="-3"/>
        </w:rPr>
        <w:t> </w:t>
      </w:r>
      <w:r>
        <w:rPr/>
        <w:t>amount receivable from invested balances when the budget authority is temporarily</w:t>
      </w:r>
      <w:r>
        <w:rPr>
          <w:spacing w:val="-20"/>
        </w:rPr>
        <w:t> </w:t>
      </w:r>
      <w:r>
        <w:rPr/>
        <w:t>reduced.</w:t>
      </w:r>
    </w:p>
    <w:p>
      <w:pPr>
        <w:pStyle w:val="BodyText"/>
        <w:tabs>
          <w:tab w:pos="1960" w:val="left" w:leader="none"/>
        </w:tabs>
        <w:spacing w:before="118"/>
        <w:ind w:left="779"/>
      </w:pPr>
      <w:r>
        <w:rPr>
          <w:b/>
        </w:rPr>
        <w:t>Comment:</w:t>
        <w:tab/>
      </w:r>
      <w:r>
        <w:rPr/>
        <w:t>Also post USSGL TC-A135 to record the budget authority temporarily</w:t>
      </w:r>
      <w:r>
        <w:rPr>
          <w:spacing w:val="-19"/>
        </w:rPr>
        <w:t> </w:t>
      </w:r>
      <w:r>
        <w:rPr/>
        <w:t>reduced.</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8"/>
      </w:tblGrid>
      <w:tr>
        <w:trPr>
          <w:trHeight w:val="225" w:hRule="atLeast"/>
        </w:trPr>
        <w:tc>
          <w:tcPr>
            <w:tcW w:w="7616"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416800</w:t>
            </w:r>
          </w:p>
        </w:tc>
        <w:tc>
          <w:tcPr>
            <w:tcW w:w="5458" w:type="dxa"/>
          </w:tcPr>
          <w:p>
            <w:pPr>
              <w:pStyle w:val="TableParagraph"/>
              <w:spacing w:line="206" w:lineRule="exact"/>
              <w:ind w:left="172"/>
              <w:rPr>
                <w:sz w:val="20"/>
              </w:rPr>
            </w:pPr>
            <w:r>
              <w:rPr>
                <w:sz w:val="20"/>
              </w:rPr>
              <w:t>Allocations of Realized Authority Reclassified - Authority To Be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8" w:type="dxa"/>
          </w:tcPr>
          <w:p>
            <w:pPr>
              <w:pStyle w:val="TableParagraph"/>
              <w:ind w:left="172"/>
              <w:rPr>
                <w:sz w:val="20"/>
              </w:rPr>
            </w:pPr>
            <w:r>
              <w:rPr>
                <w:sz w:val="20"/>
              </w:rPr>
              <w:t>Transferred From Invested Balances - Temporary Reduction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416600</w:t>
            </w:r>
          </w:p>
        </w:tc>
        <w:tc>
          <w:tcPr>
            <w:tcW w:w="5458" w:type="dxa"/>
          </w:tcPr>
          <w:p>
            <w:pPr>
              <w:pStyle w:val="TableParagraph"/>
              <w:ind w:left="371"/>
              <w:rPr>
                <w:sz w:val="20"/>
              </w:rPr>
            </w:pPr>
            <w:r>
              <w:rPr>
                <w:sz w:val="20"/>
              </w:rPr>
              <w:t>Allocations of Realized Authority - To Be Transferred From</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8" w:type="dxa"/>
          </w:tcPr>
          <w:p>
            <w:pPr>
              <w:pStyle w:val="TableParagraph"/>
              <w:spacing w:line="206" w:lineRule="exact"/>
              <w:ind w:left="371"/>
              <w:rPr>
                <w:sz w:val="20"/>
              </w:rPr>
            </w:pPr>
            <w:r>
              <w:rPr>
                <w:sz w:val="20"/>
              </w:rPr>
              <w:t>Invested Balances</w:t>
            </w:r>
          </w:p>
        </w:tc>
      </w:tr>
      <w:tr>
        <w:trPr>
          <w:trHeight w:val="352" w:hRule="atLeast"/>
        </w:trPr>
        <w:tc>
          <w:tcPr>
            <w:tcW w:w="7616"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575500</w:t>
            </w:r>
          </w:p>
        </w:tc>
        <w:tc>
          <w:tcPr>
            <w:tcW w:w="5458" w:type="dxa"/>
          </w:tcPr>
          <w:p>
            <w:pPr>
              <w:pStyle w:val="TableParagraph"/>
              <w:spacing w:line="206" w:lineRule="exact"/>
              <w:ind w:left="172"/>
              <w:rPr>
                <w:sz w:val="20"/>
              </w:rPr>
            </w:pPr>
            <w:r>
              <w:rPr>
                <w:sz w:val="20"/>
              </w:rPr>
              <w:t>Nonexpenditure Financing Sources - Transfers-In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458" w:type="dxa"/>
          </w:tcPr>
          <w:p>
            <w:pPr>
              <w:pStyle w:val="TableParagraph"/>
              <w:spacing w:line="206" w:lineRule="exact"/>
              <w:ind w:left="371"/>
              <w:rPr>
                <w:sz w:val="20"/>
              </w:rPr>
            </w:pPr>
            <w:r>
              <w:rPr>
                <w:sz w:val="20"/>
              </w:rPr>
              <w:t>Receivable for Transfers of Currently Invested Balances</w:t>
            </w:r>
          </w:p>
        </w:tc>
      </w:tr>
    </w:tbl>
    <w:p>
      <w:pPr>
        <w:pStyle w:val="BodyText"/>
        <w:spacing w:before="1"/>
      </w:pPr>
    </w:p>
    <w:p>
      <w:pPr>
        <w:pStyle w:val="BodyText"/>
        <w:tabs>
          <w:tab w:pos="778" w:val="left" w:leader="none"/>
        </w:tabs>
        <w:ind w:left="778" w:right="390" w:hanging="660"/>
      </w:pPr>
      <w:r>
        <w:rPr>
          <w:b/>
        </w:rPr>
        <w:t>A424</w:t>
        <w:tab/>
      </w:r>
      <w:r>
        <w:rPr/>
        <w:t>To adjust the payable due for amounts previously appropriated to the allocation Treasury Appropriation Fund Symbol (TAFS) from the parent TAFS that maintains invested balances as a result of an enacted temporary</w:t>
      </w:r>
      <w:r>
        <w:rPr>
          <w:spacing w:val="-4"/>
        </w:rPr>
        <w:t> </w:t>
      </w:r>
      <w:r>
        <w:rPr/>
        <w:t>reduction.</w:t>
      </w:r>
    </w:p>
    <w:p>
      <w:pPr>
        <w:pStyle w:val="BodyText"/>
        <w:tabs>
          <w:tab w:pos="1959" w:val="left" w:leader="none"/>
        </w:tabs>
        <w:spacing w:before="119"/>
        <w:ind w:left="1959" w:right="336" w:hanging="1181"/>
      </w:pPr>
      <w:r>
        <w:rPr>
          <w:b/>
        </w:rPr>
        <w:t>Comment:</w:t>
        <w:tab/>
      </w:r>
      <w:r>
        <w:rPr/>
        <w:t>Refer to Office of Management and Budget Circular No. A-11 for the definition of reductions.</w:t>
      </w:r>
    </w:p>
    <w:p>
      <w:pPr>
        <w:pStyle w:val="BodyText"/>
        <w:spacing w:before="82"/>
        <w:ind w:left="1959" w:right="153"/>
      </w:pPr>
      <w:r>
        <w:rPr/>
        <w:t>Reductions include rescissions, across-the-board reductions, and sequestrations. Post this transaction in the allocation TAFS. The allocation TAFS simultaneously posts USSGL TC-A135.</w:t>
      </w:r>
    </w:p>
    <w:p>
      <w:pPr>
        <w:pStyle w:val="BodyText"/>
        <w:tabs>
          <w:tab w:pos="1959" w:val="left" w:leader="none"/>
        </w:tabs>
        <w:spacing w:before="119"/>
        <w:ind w:left="778"/>
      </w:pPr>
      <w:r>
        <w:rPr>
          <w:b/>
        </w:rPr>
        <w:t>Reference:</w:t>
        <w:tab/>
      </w:r>
      <w:r>
        <w:rPr/>
        <w:t>USSGL implementation guidance; Temporary</w:t>
      </w:r>
      <w:r>
        <w:rPr>
          <w:spacing w:val="-9"/>
        </w:rPr>
        <w:t> </w:t>
      </w:r>
      <w:r>
        <w:rPr/>
        <w:t>Reductions</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9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416600</w:t>
            </w:r>
          </w:p>
        </w:tc>
        <w:tc>
          <w:tcPr>
            <w:tcW w:w="5793" w:type="dxa"/>
          </w:tcPr>
          <w:p>
            <w:pPr>
              <w:pStyle w:val="TableParagraph"/>
              <w:spacing w:line="206" w:lineRule="exact"/>
              <w:ind w:left="172"/>
              <w:rPr>
                <w:sz w:val="20"/>
              </w:rPr>
            </w:pPr>
            <w:r>
              <w:rPr>
                <w:sz w:val="20"/>
              </w:rPr>
              <w:t>Allocations of Realized Authority - To Be Transferred From 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3" w:type="dxa"/>
          </w:tcPr>
          <w:p>
            <w:pPr>
              <w:pStyle w:val="TableParagraph"/>
              <w:ind w:left="172"/>
              <w:rPr>
                <w:sz w:val="20"/>
              </w:rPr>
            </w:pPr>
            <w:r>
              <w:rPr>
                <w:sz w:val="20"/>
              </w:rPr>
              <w:t>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416800</w:t>
            </w:r>
          </w:p>
        </w:tc>
        <w:tc>
          <w:tcPr>
            <w:tcW w:w="5793" w:type="dxa"/>
          </w:tcPr>
          <w:p>
            <w:pPr>
              <w:pStyle w:val="TableParagraph"/>
              <w:ind w:left="371"/>
              <w:rPr>
                <w:sz w:val="20"/>
              </w:rPr>
            </w:pPr>
            <w:r>
              <w:rPr>
                <w:sz w:val="20"/>
              </w:rPr>
              <w:t>Allocations of Realized Authority Reclassified - Authority To Be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3" w:type="dxa"/>
          </w:tcPr>
          <w:p>
            <w:pPr>
              <w:pStyle w:val="TableParagraph"/>
              <w:spacing w:line="206" w:lineRule="exact"/>
              <w:ind w:left="371"/>
              <w:rPr>
                <w:sz w:val="20"/>
              </w:rPr>
            </w:pPr>
            <w:r>
              <w:rPr>
                <w:sz w:val="20"/>
              </w:rPr>
              <w:t>Transferred From Invested Balances - Temporary Reduction</w:t>
            </w:r>
          </w:p>
        </w:tc>
      </w:tr>
      <w:tr>
        <w:trPr>
          <w:trHeight w:val="355" w:hRule="atLeast"/>
        </w:trPr>
        <w:tc>
          <w:tcPr>
            <w:tcW w:w="7951"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793"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576500</w:t>
            </w:r>
          </w:p>
        </w:tc>
        <w:tc>
          <w:tcPr>
            <w:tcW w:w="5793" w:type="dxa"/>
          </w:tcPr>
          <w:p>
            <w:pPr>
              <w:pStyle w:val="TableParagraph"/>
              <w:spacing w:line="206" w:lineRule="exact"/>
              <w:ind w:left="371"/>
              <w:rPr>
                <w:sz w:val="20"/>
              </w:rPr>
            </w:pPr>
            <w:r>
              <w:rPr>
                <w:sz w:val="20"/>
              </w:rPr>
              <w:t>Nonexpenditure Financing Sources - Transfers-Out - Other</w:t>
            </w:r>
          </w:p>
        </w:tc>
      </w:tr>
    </w:tbl>
    <w:p>
      <w:pPr>
        <w:pStyle w:val="BodyText"/>
        <w:spacing w:before="1"/>
        <w:rPr>
          <w:b/>
        </w:rPr>
      </w:pPr>
    </w:p>
    <w:p>
      <w:pPr>
        <w:pStyle w:val="BodyText"/>
        <w:tabs>
          <w:tab w:pos="777" w:val="left" w:leader="none"/>
        </w:tabs>
        <w:ind w:left="777" w:right="241" w:hanging="660"/>
      </w:pPr>
      <w:r>
        <w:rPr>
          <w:b/>
        </w:rPr>
        <w:t>A426</w:t>
        <w:tab/>
      </w:r>
      <w:r>
        <w:rPr/>
        <w:t>To record realized authority to be transferred out to a receiving allocation Treasury Appropriation Fund</w:t>
      </w:r>
      <w:r>
        <w:rPr>
          <w:spacing w:val="-3"/>
        </w:rPr>
        <w:t> </w:t>
      </w:r>
      <w:r>
        <w:rPr/>
        <w:t>Symbol,</w:t>
      </w:r>
      <w:r>
        <w:rPr>
          <w:spacing w:val="-2"/>
        </w:rPr>
        <w:t> </w:t>
      </w:r>
      <w:r>
        <w:rPr/>
        <w:t>where</w:t>
      </w:r>
      <w:r>
        <w:rPr>
          <w:spacing w:val="-4"/>
        </w:rPr>
        <w:t> </w:t>
      </w:r>
      <w:r>
        <w:rPr/>
        <w:t>the</w:t>
      </w:r>
      <w:r>
        <w:rPr>
          <w:spacing w:val="-4"/>
        </w:rPr>
        <w:t> </w:t>
      </w:r>
      <w:r>
        <w:rPr/>
        <w:t>parent</w:t>
      </w:r>
      <w:r>
        <w:rPr>
          <w:spacing w:val="-3"/>
        </w:rPr>
        <w:t> </w:t>
      </w:r>
      <w:r>
        <w:rPr/>
        <w:t>maintains</w:t>
      </w:r>
      <w:r>
        <w:rPr>
          <w:spacing w:val="-5"/>
        </w:rPr>
        <w:t> </w:t>
      </w:r>
      <w:r>
        <w:rPr/>
        <w:t>invested</w:t>
      </w:r>
      <w:r>
        <w:rPr>
          <w:spacing w:val="-3"/>
        </w:rPr>
        <w:t> </w:t>
      </w:r>
      <w:r>
        <w:rPr/>
        <w:t>balances,</w:t>
      </w:r>
      <w:r>
        <w:rPr>
          <w:spacing w:val="-4"/>
        </w:rPr>
        <w:t> </w:t>
      </w:r>
      <w:r>
        <w:rPr/>
        <w:t>prior</w:t>
      </w:r>
      <w:r>
        <w:rPr>
          <w:spacing w:val="-3"/>
        </w:rPr>
        <w:t> </w:t>
      </w:r>
      <w:r>
        <w:rPr/>
        <w:t>to</w:t>
      </w:r>
      <w:r>
        <w:rPr>
          <w:spacing w:val="-3"/>
        </w:rPr>
        <w:t> </w:t>
      </w:r>
      <w:r>
        <w:rPr/>
        <w:t>the</w:t>
      </w:r>
      <w:r>
        <w:rPr>
          <w:spacing w:val="-4"/>
        </w:rPr>
        <w:t> </w:t>
      </w:r>
      <w:r>
        <w:rPr/>
        <w:t>SF</w:t>
      </w:r>
      <w:r>
        <w:rPr>
          <w:spacing w:val="-4"/>
        </w:rPr>
        <w:t> </w:t>
      </w:r>
      <w:r>
        <w:rPr/>
        <w:t>1151:</w:t>
      </w:r>
      <w:r>
        <w:rPr>
          <w:spacing w:val="-4"/>
        </w:rPr>
        <w:t> </w:t>
      </w:r>
      <w:r>
        <w:rPr/>
        <w:t>Nonexpenditure Transfer Authorization</w:t>
      </w:r>
      <w:r>
        <w:rPr>
          <w:spacing w:val="-1"/>
        </w:rPr>
        <w:t> </w:t>
      </w:r>
      <w:r>
        <w:rPr/>
        <w:t>request.</w:t>
      </w:r>
    </w:p>
    <w:p>
      <w:pPr>
        <w:pStyle w:val="BodyText"/>
        <w:tabs>
          <w:tab w:pos="1958" w:val="left" w:leader="none"/>
        </w:tabs>
        <w:spacing w:before="119"/>
        <w:ind w:left="777"/>
      </w:pPr>
      <w:r>
        <w:rPr>
          <w:b/>
        </w:rPr>
        <w:t>Comment:</w:t>
        <w:tab/>
      </w:r>
      <w:r>
        <w:rPr/>
        <w:t>Transfer partner must use USSGL TC-A416.</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6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267"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267" w:type="dxa"/>
          </w:tcPr>
          <w:p>
            <w:pPr>
              <w:pStyle w:val="TableParagraph"/>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267" w:type="dxa"/>
          </w:tcPr>
          <w:p>
            <w:pPr>
              <w:pStyle w:val="TableParagraph"/>
              <w:spacing w:line="209"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267"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416600</w:t>
            </w:r>
          </w:p>
        </w:tc>
        <w:tc>
          <w:tcPr>
            <w:tcW w:w="5267" w:type="dxa"/>
          </w:tcPr>
          <w:p>
            <w:pPr>
              <w:pStyle w:val="TableParagraph"/>
              <w:ind w:left="371"/>
              <w:rPr>
                <w:sz w:val="20"/>
              </w:rPr>
            </w:pPr>
            <w:r>
              <w:rPr>
                <w:sz w:val="20"/>
              </w:rPr>
              <w:t>Allocations of Realized Authority - To Be Transferred From</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67" w:type="dxa"/>
          </w:tcPr>
          <w:p>
            <w:pPr>
              <w:pStyle w:val="TableParagraph"/>
              <w:spacing w:line="206" w:lineRule="exact"/>
              <w:ind w:left="371"/>
              <w:rPr>
                <w:sz w:val="20"/>
              </w:rPr>
            </w:pPr>
            <w:r>
              <w:rPr>
                <w:sz w:val="20"/>
              </w:rPr>
              <w:t>Invested Balances</w:t>
            </w:r>
          </w:p>
        </w:tc>
      </w:tr>
      <w:tr>
        <w:trPr>
          <w:trHeight w:val="355" w:hRule="atLeast"/>
        </w:trPr>
        <w:tc>
          <w:tcPr>
            <w:tcW w:w="7425"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267"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215000</w:t>
            </w:r>
          </w:p>
        </w:tc>
        <w:tc>
          <w:tcPr>
            <w:tcW w:w="5267" w:type="dxa"/>
          </w:tcPr>
          <w:p>
            <w:pPr>
              <w:pStyle w:val="TableParagraph"/>
              <w:spacing w:line="206" w:lineRule="exact"/>
              <w:ind w:left="371"/>
              <w:rPr>
                <w:sz w:val="20"/>
              </w:rPr>
            </w:pPr>
            <w:r>
              <w:rPr>
                <w:sz w:val="20"/>
              </w:rPr>
              <w:t>Payable for Transfers of Currently Invested Balances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spacing w:before="91"/>
        <w:ind w:left="779" w:right="627" w:hanging="660"/>
        <w:jc w:val="both"/>
      </w:pPr>
      <w:r>
        <w:rPr>
          <w:b/>
        </w:rPr>
        <w:t>A430 </w:t>
      </w:r>
      <w:r>
        <w:rPr/>
        <w:t>To record an actual nonexpenditure transfer-out to an allocation Treasury Appropriation Fund Symbol, where the parent maintains invested balances via SF 1151: Nonexpenditure Transfer Authorization.</w:t>
      </w:r>
    </w:p>
    <w:p>
      <w:pPr>
        <w:pStyle w:val="BodyText"/>
        <w:tabs>
          <w:tab w:pos="1960" w:val="left" w:leader="none"/>
        </w:tabs>
        <w:spacing w:before="119"/>
        <w:ind w:left="1960" w:right="226" w:hanging="1181"/>
      </w:pPr>
      <w:r>
        <w:rPr>
          <w:b/>
        </w:rPr>
        <w:t>Comment:</w:t>
        <w:tab/>
      </w:r>
      <w:r>
        <w:rPr/>
        <w:t>Record a debit to USSGL accounts 416600 and 215000 if the budget authority has been realized prior to the actual transfer of funds. Transfer partner must use USSGL TC-A420.</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94"/>
      </w:tblGrid>
      <w:tr>
        <w:trPr>
          <w:trHeight w:val="225" w:hRule="atLeast"/>
        </w:trPr>
        <w:tc>
          <w:tcPr>
            <w:tcW w:w="7952"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416600</w:t>
            </w:r>
          </w:p>
        </w:tc>
        <w:tc>
          <w:tcPr>
            <w:tcW w:w="5794" w:type="dxa"/>
          </w:tcPr>
          <w:p>
            <w:pPr>
              <w:pStyle w:val="TableParagraph"/>
              <w:spacing w:line="204" w:lineRule="exact"/>
              <w:ind w:left="172"/>
              <w:rPr>
                <w:sz w:val="20"/>
              </w:rPr>
            </w:pPr>
            <w:r>
              <w:rPr>
                <w:sz w:val="20"/>
              </w:rPr>
              <w:t>Allocations of Realized Authority - To Be Transferred From 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4" w:type="dxa"/>
          </w:tcPr>
          <w:p>
            <w:pPr>
              <w:pStyle w:val="TableParagraph"/>
              <w:spacing w:line="209" w:lineRule="exact"/>
              <w:ind w:left="172"/>
              <w:rPr>
                <w:sz w:val="20"/>
              </w:rPr>
            </w:pPr>
            <w:r>
              <w:rPr>
                <w:sz w:val="20"/>
              </w:rPr>
              <w:t>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445000</w:t>
            </w:r>
          </w:p>
        </w:tc>
        <w:tc>
          <w:tcPr>
            <w:tcW w:w="5794" w:type="dxa"/>
          </w:tcPr>
          <w:p>
            <w:pPr>
              <w:pStyle w:val="TableParagraph"/>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794"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794" w:type="dxa"/>
          </w:tcPr>
          <w:p>
            <w:pPr>
              <w:pStyle w:val="TableParagraph"/>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794" w:type="dxa"/>
          </w:tcPr>
          <w:p>
            <w:pPr>
              <w:pStyle w:val="TableParagraph"/>
              <w:spacing w:line="209" w:lineRule="exact"/>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416700</w:t>
            </w:r>
          </w:p>
        </w:tc>
        <w:tc>
          <w:tcPr>
            <w:tcW w:w="5794" w:type="dxa"/>
          </w:tcPr>
          <w:p>
            <w:pPr>
              <w:pStyle w:val="TableParagraph"/>
              <w:spacing w:line="209" w:lineRule="exact"/>
              <w:ind w:left="371"/>
              <w:rPr>
                <w:sz w:val="20"/>
              </w:rPr>
            </w:pPr>
            <w:r>
              <w:rPr>
                <w:sz w:val="20"/>
              </w:rPr>
              <w:t>Allocations of Realized Authority - Transferred From Invested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4" w:type="dxa"/>
          </w:tcPr>
          <w:p>
            <w:pPr>
              <w:pStyle w:val="TableParagraph"/>
              <w:spacing w:line="206" w:lineRule="exact"/>
              <w:ind w:left="371"/>
              <w:rPr>
                <w:sz w:val="20"/>
              </w:rPr>
            </w:pPr>
            <w:r>
              <w:rPr>
                <w:sz w:val="20"/>
              </w:rPr>
              <w:t>Balances</w:t>
            </w:r>
          </w:p>
        </w:tc>
      </w:tr>
      <w:tr>
        <w:trPr>
          <w:trHeight w:val="355" w:hRule="atLeast"/>
        </w:trPr>
        <w:tc>
          <w:tcPr>
            <w:tcW w:w="795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794" w:type="dxa"/>
          </w:tcPr>
          <w:p>
            <w:pPr>
              <w:pStyle w:val="TableParagraph"/>
              <w:spacing w:line="206" w:lineRule="exact"/>
              <w:ind w:left="172"/>
              <w:rPr>
                <w:sz w:val="20"/>
              </w:rPr>
            </w:pPr>
            <w:r>
              <w:rPr>
                <w:sz w:val="20"/>
              </w:rPr>
              <w:t>Payable for Transfers of Currently Invested 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576500</w:t>
            </w:r>
          </w:p>
        </w:tc>
        <w:tc>
          <w:tcPr>
            <w:tcW w:w="5794" w:type="dxa"/>
          </w:tcPr>
          <w:p>
            <w:pPr>
              <w:pStyle w:val="TableParagraph"/>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794"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8" w:val="left" w:leader="none"/>
        </w:tabs>
        <w:ind w:left="778" w:right="631" w:hanging="660"/>
      </w:pPr>
      <w:r>
        <w:rPr>
          <w:b/>
        </w:rPr>
        <w:t>A432</w:t>
        <w:tab/>
      </w:r>
      <w:r>
        <w:rPr/>
        <w:t>To record in the receiving agency the return (transfer-out) to the parent agency of unobligated expired authority and funds from an allocation transfer, accomplished via SF 1151: Nonexpenditure Transfer Authorization, where the source of the transfer is derived from unexpended appropriations.</w:t>
      </w:r>
    </w:p>
    <w:p>
      <w:pPr>
        <w:pStyle w:val="BodyText"/>
        <w:tabs>
          <w:tab w:pos="1958" w:val="left" w:leader="none"/>
        </w:tabs>
        <w:spacing w:before="122"/>
        <w:ind w:left="1959" w:right="183" w:hanging="1181"/>
      </w:pPr>
      <w:r>
        <w:rPr>
          <w:b/>
        </w:rPr>
        <w:t>Comment:</w:t>
        <w:tab/>
      </w:r>
      <w:r>
        <w:rPr/>
        <w:t>Trust funds do not record USSGL accounts in the 310000 series except for amounts appropriated directly from the General Fund of the U.S. Government via Treasury Appropriation Warrant. Special funds receiving appropriations from the General Fund of the U.S. Government and/or transfers from other Federal funds may record USSGL accounts in the 310000 series. Transfer partners must use USSGL TC- A436.</w:t>
      </w:r>
      <w:r>
        <w:rPr>
          <w:spacing w:val="-3"/>
        </w:rPr>
        <w:t> </w:t>
      </w:r>
      <w:r>
        <w:rPr/>
        <w:t>Refer</w:t>
      </w:r>
      <w:r>
        <w:rPr>
          <w:spacing w:val="-2"/>
        </w:rPr>
        <w:t> </w:t>
      </w:r>
      <w:r>
        <w:rPr/>
        <w:t>to</w:t>
      </w:r>
      <w:r>
        <w:rPr>
          <w:spacing w:val="-2"/>
        </w:rPr>
        <w:t> </w:t>
      </w:r>
      <w:r>
        <w:rPr/>
        <w:t>conventions</w:t>
      </w:r>
      <w:r>
        <w:rPr>
          <w:spacing w:val="-4"/>
        </w:rPr>
        <w:t> </w:t>
      </w:r>
      <w:r>
        <w:rPr/>
        <w:t>and</w:t>
      </w:r>
      <w:r>
        <w:rPr>
          <w:spacing w:val="-2"/>
        </w:rPr>
        <w:t> </w:t>
      </w:r>
      <w:r>
        <w:rPr/>
        <w:t>limitations</w:t>
      </w:r>
      <w:r>
        <w:rPr>
          <w:spacing w:val="-4"/>
        </w:rPr>
        <w:t> </w:t>
      </w:r>
      <w:r>
        <w:rPr/>
        <w:t>listed</w:t>
      </w:r>
      <w:r>
        <w:rPr>
          <w:spacing w:val="-2"/>
        </w:rPr>
        <w:t> </w:t>
      </w:r>
      <w:r>
        <w:rPr/>
        <w:t>on</w:t>
      </w:r>
      <w:r>
        <w:rPr>
          <w:spacing w:val="-4"/>
        </w:rPr>
        <w:t> </w:t>
      </w:r>
      <w:r>
        <w:rPr/>
        <w:t>the</w:t>
      </w:r>
      <w:r>
        <w:rPr>
          <w:spacing w:val="-3"/>
        </w:rPr>
        <w:t> </w:t>
      </w:r>
      <w:r>
        <w:rPr/>
        <w:t>cover</w:t>
      </w:r>
      <w:r>
        <w:rPr>
          <w:spacing w:val="-2"/>
        </w:rPr>
        <w:t> </w:t>
      </w:r>
      <w:r>
        <w:rPr/>
        <w:t>sheet</w:t>
      </w:r>
      <w:r>
        <w:rPr>
          <w:spacing w:val="-3"/>
        </w:rPr>
        <w:t> </w:t>
      </w:r>
      <w:r>
        <w:rPr/>
        <w:t>at</w:t>
      </w:r>
      <w:r>
        <w:rPr>
          <w:spacing w:val="-3"/>
        </w:rPr>
        <w:t> </w:t>
      </w:r>
      <w:r>
        <w:rPr/>
        <w:t>the</w:t>
      </w:r>
      <w:r>
        <w:rPr>
          <w:spacing w:val="-3"/>
        </w:rPr>
        <w:t> </w:t>
      </w:r>
      <w:r>
        <w:rPr/>
        <w:t>beginning of this</w:t>
      </w:r>
      <w:r>
        <w:rPr>
          <w:spacing w:val="-4"/>
        </w:rPr>
        <w:t> </w:t>
      </w:r>
      <w:r>
        <w:rPr/>
        <w:t>section.</w:t>
      </w:r>
    </w:p>
    <w:p>
      <w:pPr>
        <w:pStyle w:val="Heading1"/>
        <w:spacing w:before="123"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3966"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3966" w:type="dxa"/>
          </w:tcPr>
          <w:p>
            <w:pPr>
              <w:pStyle w:val="TableParagraph"/>
              <w:spacing w:line="206" w:lineRule="exact"/>
              <w:ind w:left="371"/>
              <w:rPr>
                <w:sz w:val="20"/>
              </w:rPr>
            </w:pPr>
            <w:r>
              <w:rPr>
                <w:sz w:val="20"/>
              </w:rPr>
              <w:t>Allocation Transfers of Prior-Year Balances</w:t>
            </w:r>
          </w:p>
        </w:tc>
      </w:tr>
      <w:tr>
        <w:trPr>
          <w:trHeight w:val="355" w:hRule="atLeast"/>
        </w:trPr>
        <w:tc>
          <w:tcPr>
            <w:tcW w:w="6124"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310300</w:t>
            </w:r>
          </w:p>
        </w:tc>
        <w:tc>
          <w:tcPr>
            <w:tcW w:w="3966" w:type="dxa"/>
          </w:tcPr>
          <w:p>
            <w:pPr>
              <w:pStyle w:val="TableParagraph"/>
              <w:spacing w:line="204" w:lineRule="exact"/>
              <w:ind w:left="172"/>
              <w:rPr>
                <w:sz w:val="20"/>
              </w:rPr>
            </w:pPr>
            <w:r>
              <w:rPr>
                <w:sz w:val="20"/>
              </w:rPr>
              <w:t>Unexpended Appropriations - Transfers-Out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3966"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1" w:footer="840" w:top="1880" w:bottom="1020" w:left="1680" w:right="1640"/>
        </w:sectPr>
      </w:pPr>
    </w:p>
    <w:p>
      <w:pPr>
        <w:pStyle w:val="BodyText"/>
        <w:ind w:left="779" w:right="1045"/>
      </w:pPr>
      <w:r>
        <w:rPr/>
        <w:t>expired authority and funds from an allocation transfer, accomplished via SF 1151: Nonexpenditure Transfer Authorization, where the source of the transfer is derived from appropriated receipts.</w:t>
      </w:r>
    </w:p>
    <w:p>
      <w:pPr>
        <w:pStyle w:val="BodyText"/>
        <w:tabs>
          <w:tab w:pos="1960" w:val="left" w:leader="none"/>
        </w:tabs>
        <w:spacing w:before="119"/>
        <w:ind w:left="1960" w:right="321" w:hanging="1181"/>
      </w:pPr>
      <w:r>
        <w:rPr>
          <w:b/>
        </w:rPr>
        <w:t>Comment:</w:t>
        <w:tab/>
      </w:r>
      <w:r>
        <w:rPr/>
        <w:t>Transfer partners must use USSGL TC-A438. Refer to conventions and</w:t>
      </w:r>
      <w:r>
        <w:rPr>
          <w:spacing w:val="-34"/>
        </w:rPr>
        <w:t> </w:t>
      </w:r>
      <w:r>
        <w:rPr/>
        <w:t>limitations listed on the cover sheet at the beginning of this</w:t>
      </w:r>
      <w:r>
        <w:rPr>
          <w:spacing w:val="-6"/>
        </w:rPr>
        <w:t> </w:t>
      </w:r>
      <w:r>
        <w:rPr/>
        <w:t>section.</w:t>
      </w:r>
    </w:p>
    <w:p>
      <w:pPr>
        <w:pStyle w:val="BodyText"/>
        <w:spacing w:before="9"/>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52"/>
      </w:tblGrid>
      <w:tr>
        <w:trPr>
          <w:trHeight w:val="225" w:hRule="atLeast"/>
        </w:trPr>
        <w:tc>
          <w:tcPr>
            <w:tcW w:w="7110"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465000</w:t>
            </w:r>
          </w:p>
        </w:tc>
        <w:tc>
          <w:tcPr>
            <w:tcW w:w="4952" w:type="dxa"/>
          </w:tcPr>
          <w:p>
            <w:pPr>
              <w:pStyle w:val="TableParagraph"/>
              <w:spacing w:line="204" w:lineRule="exact"/>
              <w:ind w:left="172"/>
              <w:rPr>
                <w:sz w:val="20"/>
              </w:rPr>
            </w:pPr>
            <w:r>
              <w:rPr>
                <w:sz w:val="20"/>
              </w:rPr>
              <w:t>Allotments - Expired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417600</w:t>
            </w:r>
          </w:p>
        </w:tc>
        <w:tc>
          <w:tcPr>
            <w:tcW w:w="4952" w:type="dxa"/>
          </w:tcPr>
          <w:p>
            <w:pPr>
              <w:pStyle w:val="TableParagraph"/>
              <w:spacing w:line="204" w:lineRule="exact"/>
              <w:ind w:left="371"/>
              <w:rPr>
                <w:sz w:val="20"/>
              </w:rPr>
            </w:pPr>
            <w:r>
              <w:rPr>
                <w:sz w:val="20"/>
              </w:rPr>
              <w:t>Allocation Transfers of Prior-Year Balances</w:t>
            </w:r>
          </w:p>
        </w:tc>
      </w:tr>
      <w:tr>
        <w:trPr>
          <w:trHeight w:val="355" w:hRule="atLeast"/>
        </w:trPr>
        <w:tc>
          <w:tcPr>
            <w:tcW w:w="711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4952"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952"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8" w:val="left" w:leader="none"/>
        </w:tabs>
        <w:ind w:left="778" w:right="168" w:hanging="660"/>
      </w:pPr>
      <w:r>
        <w:rPr>
          <w:b/>
        </w:rPr>
        <w:t>A436</w:t>
        <w:tab/>
      </w:r>
      <w:r>
        <w:rPr/>
        <w:t>To record in the parent agency the receipt (transfer-in) of unobligated expired authority and funds from</w:t>
      </w:r>
      <w:r>
        <w:rPr>
          <w:spacing w:val="-9"/>
        </w:rPr>
        <w:t> </w:t>
      </w:r>
      <w:r>
        <w:rPr/>
        <w:t>allocation</w:t>
      </w:r>
      <w:r>
        <w:rPr>
          <w:spacing w:val="-6"/>
        </w:rPr>
        <w:t> </w:t>
      </w:r>
      <w:r>
        <w:rPr/>
        <w:t>transfer,</w:t>
      </w:r>
      <w:r>
        <w:rPr>
          <w:spacing w:val="-4"/>
        </w:rPr>
        <w:t> </w:t>
      </w:r>
      <w:r>
        <w:rPr/>
        <w:t>accomplished</w:t>
      </w:r>
      <w:r>
        <w:rPr>
          <w:spacing w:val="-4"/>
        </w:rPr>
        <w:t> </w:t>
      </w:r>
      <w:r>
        <w:rPr/>
        <w:t>via</w:t>
      </w:r>
      <w:r>
        <w:rPr>
          <w:spacing w:val="-5"/>
        </w:rPr>
        <w:t> </w:t>
      </w:r>
      <w:r>
        <w:rPr/>
        <w:t>SF</w:t>
      </w:r>
      <w:r>
        <w:rPr>
          <w:spacing w:val="-5"/>
        </w:rPr>
        <w:t> </w:t>
      </w:r>
      <w:r>
        <w:rPr/>
        <w:t>1151:</w:t>
      </w:r>
      <w:r>
        <w:rPr>
          <w:spacing w:val="-5"/>
        </w:rPr>
        <w:t> </w:t>
      </w:r>
      <w:r>
        <w:rPr/>
        <w:t>Nonexpenditure</w:t>
      </w:r>
      <w:r>
        <w:rPr>
          <w:spacing w:val="-5"/>
        </w:rPr>
        <w:t> </w:t>
      </w:r>
      <w:r>
        <w:rPr/>
        <w:t>Transfer</w:t>
      </w:r>
      <w:r>
        <w:rPr>
          <w:spacing w:val="-3"/>
        </w:rPr>
        <w:t> </w:t>
      </w:r>
      <w:r>
        <w:rPr/>
        <w:t>Authorization,</w:t>
      </w:r>
      <w:r>
        <w:rPr>
          <w:spacing w:val="-3"/>
        </w:rPr>
        <w:t> </w:t>
      </w:r>
      <w:r>
        <w:rPr/>
        <w:t>where the source of the transfer is derived from unexpended</w:t>
      </w:r>
      <w:r>
        <w:rPr>
          <w:spacing w:val="-7"/>
        </w:rPr>
        <w:t> </w:t>
      </w:r>
      <w:r>
        <w:rPr/>
        <w:t>appropriations.</w:t>
      </w:r>
    </w:p>
    <w:p>
      <w:pPr>
        <w:pStyle w:val="BodyText"/>
        <w:tabs>
          <w:tab w:pos="1959" w:val="left" w:leader="none"/>
        </w:tabs>
        <w:spacing w:before="121"/>
        <w:ind w:left="1959" w:right="182" w:hanging="1181"/>
      </w:pPr>
      <w:r>
        <w:rPr>
          <w:b/>
        </w:rPr>
        <w:t>Comment:</w:t>
        <w:tab/>
      </w:r>
      <w:r>
        <w:rPr/>
        <w:t>Trust funds do not record USSGL accounts in the 310000 series except for amounts appropriated directly from the General Fund of the U.S. Government via Treasury Appropriation Warrant. Special funds receiving appropriations from the General Fund of the U.S. Government and/or transfers from other Federal funds may record USSGL accounts in the 310000 series. Transfer partners must use USSGL TC- A432. Refer to conventions and limitations listed on the cover sheet at the beginning of this</w:t>
      </w:r>
      <w:r>
        <w:rPr>
          <w:spacing w:val="-4"/>
        </w:rPr>
        <w:t> </w:t>
      </w:r>
      <w:r>
        <w:rPr/>
        <w:t>section.</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5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417600</w:t>
            </w:r>
          </w:p>
        </w:tc>
        <w:tc>
          <w:tcPr>
            <w:tcW w:w="3851" w:type="dxa"/>
          </w:tcPr>
          <w:p>
            <w:pPr>
              <w:pStyle w:val="TableParagraph"/>
              <w:spacing w:line="204" w:lineRule="exact"/>
              <w:ind w:left="172"/>
              <w:rPr>
                <w:sz w:val="20"/>
              </w:rPr>
            </w:pPr>
            <w:r>
              <w:rPr>
                <w:sz w:val="20"/>
              </w:rPr>
              <w:t>Allocation Transfers of Prior-Year Balances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465000</w:t>
            </w:r>
          </w:p>
        </w:tc>
        <w:tc>
          <w:tcPr>
            <w:tcW w:w="3851" w:type="dxa"/>
          </w:tcPr>
          <w:p>
            <w:pPr>
              <w:pStyle w:val="TableParagraph"/>
              <w:spacing w:line="204" w:lineRule="exact"/>
              <w:ind w:left="371"/>
              <w:rPr>
                <w:sz w:val="20"/>
              </w:rPr>
            </w:pPr>
            <w:r>
              <w:rPr>
                <w:sz w:val="20"/>
              </w:rPr>
              <w:t>Allotments - Expired Authority</w:t>
            </w:r>
          </w:p>
        </w:tc>
      </w:tr>
      <w:tr>
        <w:trPr>
          <w:trHeight w:val="355" w:hRule="atLeast"/>
        </w:trPr>
        <w:tc>
          <w:tcPr>
            <w:tcW w:w="600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85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3851" w:type="dxa"/>
          </w:tcPr>
          <w:p>
            <w:pPr>
              <w:pStyle w:val="TableParagraph"/>
              <w:spacing w:line="206" w:lineRule="exact"/>
              <w:ind w:left="371"/>
              <w:rPr>
                <w:sz w:val="20"/>
              </w:rPr>
            </w:pPr>
            <w:r>
              <w:rPr>
                <w:sz w:val="20"/>
              </w:rPr>
              <w:t>Unexpended Appropriations - Transfers-In</w:t>
            </w:r>
          </w:p>
        </w:tc>
      </w:tr>
    </w:tbl>
    <w:p>
      <w:pPr>
        <w:pStyle w:val="BodyText"/>
        <w:spacing w:before="10"/>
        <w:rPr>
          <w:b/>
          <w:sz w:val="19"/>
        </w:rPr>
      </w:pPr>
    </w:p>
    <w:p>
      <w:pPr>
        <w:pStyle w:val="BodyText"/>
        <w:tabs>
          <w:tab w:pos="778" w:val="left" w:leader="none"/>
        </w:tabs>
        <w:ind w:left="778" w:right="324" w:hanging="660"/>
      </w:pPr>
      <w:r>
        <w:rPr>
          <w:b/>
        </w:rPr>
        <w:t>A438</w:t>
        <w:tab/>
      </w:r>
      <w:r>
        <w:rPr/>
        <w:t>To</w:t>
      </w:r>
      <w:r>
        <w:rPr>
          <w:spacing w:val="-4"/>
        </w:rPr>
        <w:t> </w:t>
      </w:r>
      <w:r>
        <w:rPr/>
        <w:t>record</w:t>
      </w:r>
      <w:r>
        <w:rPr>
          <w:spacing w:val="-2"/>
        </w:rPr>
        <w:t> </w:t>
      </w:r>
      <w:r>
        <w:rPr/>
        <w:t>in</w:t>
      </w:r>
      <w:r>
        <w:rPr>
          <w:spacing w:val="-4"/>
        </w:rPr>
        <w:t> </w:t>
      </w:r>
      <w:r>
        <w:rPr/>
        <w:t>the</w:t>
      </w:r>
      <w:r>
        <w:rPr>
          <w:spacing w:val="-3"/>
        </w:rPr>
        <w:t> </w:t>
      </w:r>
      <w:r>
        <w:rPr/>
        <w:t>parent</w:t>
      </w:r>
      <w:r>
        <w:rPr>
          <w:spacing w:val="-3"/>
        </w:rPr>
        <w:t> </w:t>
      </w:r>
      <w:r>
        <w:rPr/>
        <w:t>agency</w:t>
      </w:r>
      <w:r>
        <w:rPr>
          <w:spacing w:val="-4"/>
        </w:rPr>
        <w:t> </w:t>
      </w:r>
      <w:r>
        <w:rPr/>
        <w:t>the</w:t>
      </w:r>
      <w:r>
        <w:rPr>
          <w:spacing w:val="-3"/>
        </w:rPr>
        <w:t> </w:t>
      </w:r>
      <w:r>
        <w:rPr/>
        <w:t>receipt</w:t>
      </w:r>
      <w:r>
        <w:rPr>
          <w:spacing w:val="-3"/>
        </w:rPr>
        <w:t> </w:t>
      </w:r>
      <w:r>
        <w:rPr/>
        <w:t>(transfer-in)</w:t>
      </w:r>
      <w:r>
        <w:rPr>
          <w:spacing w:val="-2"/>
        </w:rPr>
        <w:t> </w:t>
      </w:r>
      <w:r>
        <w:rPr/>
        <w:t>of</w:t>
      </w:r>
      <w:r>
        <w:rPr>
          <w:spacing w:val="-5"/>
        </w:rPr>
        <w:t> </w:t>
      </w:r>
      <w:r>
        <w:rPr/>
        <w:t>unobligated</w:t>
      </w:r>
      <w:r>
        <w:rPr>
          <w:spacing w:val="-2"/>
        </w:rPr>
        <w:t> </w:t>
      </w:r>
      <w:r>
        <w:rPr/>
        <w:t>expired</w:t>
      </w:r>
      <w:r>
        <w:rPr>
          <w:spacing w:val="-2"/>
        </w:rPr>
        <w:t> </w:t>
      </w:r>
      <w:r>
        <w:rPr/>
        <w:t>authority</w:t>
      </w:r>
      <w:r>
        <w:rPr>
          <w:spacing w:val="-7"/>
        </w:rPr>
        <w:t> </w:t>
      </w:r>
      <w:r>
        <w:rPr/>
        <w:t>and</w:t>
      </w:r>
      <w:r>
        <w:rPr>
          <w:spacing w:val="-2"/>
        </w:rPr>
        <w:t> </w:t>
      </w:r>
      <w:r>
        <w:rPr/>
        <w:t>funds from an allocation transfer, accomplished via SF 1151: Nonexpenditure Transfer Authorization, where the source of the transfer is derived from appropriated</w:t>
      </w:r>
      <w:r>
        <w:rPr>
          <w:spacing w:val="-8"/>
        </w:rPr>
        <w:t> </w:t>
      </w:r>
      <w:r>
        <w:rPr/>
        <w:t>receipts.</w:t>
      </w:r>
    </w:p>
    <w:p>
      <w:pPr>
        <w:pStyle w:val="BodyText"/>
        <w:tabs>
          <w:tab w:pos="1958" w:val="left" w:leader="none"/>
        </w:tabs>
        <w:spacing w:before="121"/>
        <w:ind w:left="1958" w:right="322" w:hanging="1181"/>
      </w:pPr>
      <w:r>
        <w:rPr>
          <w:b/>
        </w:rPr>
        <w:t>Comment:</w:t>
        <w:tab/>
      </w:r>
      <w:r>
        <w:rPr/>
        <w:t>Transfer partners must use USSGL TC-A434. Refer to conventions and limitations listed on the cover sheet at the beginning of this</w:t>
      </w:r>
      <w:r>
        <w:rPr>
          <w:spacing w:val="-5"/>
        </w:rPr>
        <w:t> </w:t>
      </w:r>
      <w:r>
        <w:rPr/>
        <w:t>section.</w:t>
      </w:r>
    </w:p>
    <w:p>
      <w:pPr>
        <w:pStyle w:val="Heading1"/>
        <w:spacing w:before="126" w:after="3"/>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417600</w:t>
            </w:r>
          </w:p>
        </w:tc>
        <w:tc>
          <w:tcPr>
            <w:tcW w:w="5020" w:type="dxa"/>
          </w:tcPr>
          <w:p>
            <w:pPr>
              <w:pStyle w:val="TableParagraph"/>
              <w:spacing w:line="206" w:lineRule="exact"/>
              <w:ind w:left="172"/>
              <w:rPr>
                <w:sz w:val="20"/>
              </w:rPr>
            </w:pPr>
            <w:r>
              <w:rPr>
                <w:sz w:val="20"/>
              </w:rPr>
              <w:t>Allocation Transfers of Prior-Year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5020" w:type="dxa"/>
          </w:tcPr>
          <w:p>
            <w:pPr>
              <w:pStyle w:val="TableParagraph"/>
              <w:spacing w:line="206" w:lineRule="exact"/>
              <w:ind w:left="371"/>
              <w:rPr>
                <w:sz w:val="20"/>
              </w:rPr>
            </w:pPr>
            <w:r>
              <w:rPr>
                <w:sz w:val="20"/>
              </w:rPr>
              <w:t>Allotments - Expired Authority</w:t>
            </w:r>
          </w:p>
        </w:tc>
      </w:tr>
      <w:tr>
        <w:trPr>
          <w:trHeight w:val="355" w:hRule="atLeast"/>
        </w:trPr>
        <w:tc>
          <w:tcPr>
            <w:tcW w:w="717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020"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020"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headerReference w:type="default" r:id="rId10"/>
          <w:pgSz w:w="12240" w:h="15840"/>
          <w:pgMar w:header="751" w:footer="840" w:top="2420" w:bottom="1020" w:left="1680" w:right="1640"/>
        </w:sectPr>
      </w:pPr>
    </w:p>
    <w:p>
      <w:pPr>
        <w:pStyle w:val="BodyText"/>
        <w:ind w:left="779" w:right="212"/>
      </w:pPr>
      <w:r>
        <w:rPr/>
        <w:t>unexpired authority and funds from an allocation transfer not previously anticipated, accomplished via SF 1151: Nonexpenditure Transfer Authorization, where the source of the transfer is derived from unexpended appropriations.</w:t>
      </w:r>
    </w:p>
    <w:p>
      <w:pPr>
        <w:pStyle w:val="BodyText"/>
        <w:tabs>
          <w:tab w:pos="1960" w:val="left" w:leader="none"/>
        </w:tabs>
        <w:spacing w:before="119"/>
        <w:ind w:left="1960" w:right="174" w:hanging="1181"/>
      </w:pPr>
      <w:r>
        <w:rPr>
          <w:b/>
        </w:rPr>
        <w:t>Comment:</w:t>
        <w:tab/>
      </w:r>
      <w:r>
        <w:rPr/>
        <w:t>Transfer partner must use USSGL TC-A444. Trust funds do not record USSGL accounts in the 310000 series, except for amounts appropriated from the General Fund of the U.S. Government via Treasury Appropriation Warrant. Special funds receiving appropriations from the General Fund of the U.S. Government and/or transfers from other Federal funds may record USSGL accounts in the 310000 series. Record USSGL account 133000 if the receivable was previously established. Refer</w:t>
      </w:r>
      <w:r>
        <w:rPr>
          <w:spacing w:val="-2"/>
        </w:rPr>
        <w:t> </w:t>
      </w:r>
      <w:r>
        <w:rPr/>
        <w:t>to</w:t>
      </w:r>
      <w:r>
        <w:rPr>
          <w:spacing w:val="-2"/>
        </w:rPr>
        <w:t> </w:t>
      </w:r>
      <w:r>
        <w:rPr/>
        <w:t>conventions</w:t>
      </w:r>
      <w:r>
        <w:rPr>
          <w:spacing w:val="-4"/>
        </w:rPr>
        <w:t> </w:t>
      </w:r>
      <w:r>
        <w:rPr/>
        <w:t>and</w:t>
      </w:r>
      <w:r>
        <w:rPr>
          <w:spacing w:val="-2"/>
        </w:rPr>
        <w:t> </w:t>
      </w:r>
      <w:r>
        <w:rPr/>
        <w:t>limitations</w:t>
      </w:r>
      <w:r>
        <w:rPr>
          <w:spacing w:val="-4"/>
        </w:rPr>
        <w:t> </w:t>
      </w:r>
      <w:r>
        <w:rPr/>
        <w:t>listed</w:t>
      </w:r>
      <w:r>
        <w:rPr>
          <w:spacing w:val="-2"/>
        </w:rPr>
        <w:t> </w:t>
      </w:r>
      <w:r>
        <w:rPr/>
        <w:t>on</w:t>
      </w:r>
      <w:r>
        <w:rPr>
          <w:spacing w:val="-4"/>
        </w:rPr>
        <w:t> </w:t>
      </w:r>
      <w:r>
        <w:rPr/>
        <w:t>the</w:t>
      </w:r>
      <w:r>
        <w:rPr>
          <w:spacing w:val="-3"/>
        </w:rPr>
        <w:t> </w:t>
      </w:r>
      <w:r>
        <w:rPr/>
        <w:t>cover</w:t>
      </w:r>
      <w:r>
        <w:rPr>
          <w:spacing w:val="-2"/>
        </w:rPr>
        <w:t> </w:t>
      </w:r>
      <w:r>
        <w:rPr/>
        <w:t>sheet</w:t>
      </w:r>
      <w:r>
        <w:rPr>
          <w:spacing w:val="-3"/>
        </w:rPr>
        <w:t> </w:t>
      </w:r>
      <w:r>
        <w:rPr/>
        <w:t>at</w:t>
      </w:r>
      <w:r>
        <w:rPr>
          <w:spacing w:val="-3"/>
        </w:rPr>
        <w:t> </w:t>
      </w:r>
      <w:r>
        <w:rPr/>
        <w:t>the</w:t>
      </w:r>
      <w:r>
        <w:rPr>
          <w:spacing w:val="-3"/>
        </w:rPr>
        <w:t> </w:t>
      </w:r>
      <w:r>
        <w:rPr/>
        <w:t>beginning</w:t>
      </w:r>
      <w:r>
        <w:rPr>
          <w:spacing w:val="-4"/>
        </w:rPr>
        <w:t> </w:t>
      </w:r>
      <w:r>
        <w:rPr/>
        <w:t>of</w:t>
      </w:r>
      <w:r>
        <w:rPr>
          <w:spacing w:val="-5"/>
        </w:rPr>
        <w:t> </w:t>
      </w:r>
      <w:r>
        <w:rPr/>
        <w:t>this section.</w:t>
      </w:r>
    </w:p>
    <w:p>
      <w:pPr>
        <w:pStyle w:val="BodyText"/>
        <w:spacing w:before="9"/>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4"/>
      </w:tblGrid>
      <w:tr>
        <w:trPr>
          <w:trHeight w:val="223" w:hRule="atLeast"/>
        </w:trPr>
        <w:tc>
          <w:tcPr>
            <w:tcW w:w="7732"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574"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574"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574"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574"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417500</w:t>
            </w:r>
          </w:p>
        </w:tc>
        <w:tc>
          <w:tcPr>
            <w:tcW w:w="5574" w:type="dxa"/>
          </w:tcPr>
          <w:p>
            <w:pPr>
              <w:pStyle w:val="TableParagraph"/>
              <w:ind w:left="371"/>
              <w:rPr>
                <w:sz w:val="20"/>
              </w:rPr>
            </w:pPr>
            <w:r>
              <w:rPr>
                <w:sz w:val="20"/>
              </w:rPr>
              <w:t>Allocation Transfers of Current-Year Authority for Noninvested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4" w:type="dxa"/>
          </w:tcPr>
          <w:p>
            <w:pPr>
              <w:pStyle w:val="TableParagraph"/>
              <w:spacing w:line="209" w:lineRule="exact"/>
              <w:ind w:left="371"/>
              <w:rPr>
                <w:sz w:val="20"/>
              </w:rPr>
            </w:pPr>
            <w:r>
              <w:rPr>
                <w:sz w:val="20"/>
              </w:rPr>
              <w:t>Accounts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417600</w:t>
            </w:r>
          </w:p>
        </w:tc>
        <w:tc>
          <w:tcPr>
            <w:tcW w:w="5574" w:type="dxa"/>
          </w:tcPr>
          <w:p>
            <w:pPr>
              <w:pStyle w:val="TableParagraph"/>
              <w:spacing w:line="204" w:lineRule="exact"/>
              <w:ind w:left="371"/>
              <w:rPr>
                <w:sz w:val="20"/>
              </w:rPr>
            </w:pPr>
            <w:r>
              <w:rPr>
                <w:sz w:val="20"/>
              </w:rPr>
              <w:t>Allocation Transfers of Prior-Year Balances</w:t>
            </w:r>
          </w:p>
        </w:tc>
      </w:tr>
      <w:tr>
        <w:trPr>
          <w:trHeight w:val="355" w:hRule="atLeast"/>
        </w:trPr>
        <w:tc>
          <w:tcPr>
            <w:tcW w:w="773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5574" w:type="dxa"/>
          </w:tcPr>
          <w:p>
            <w:pPr>
              <w:pStyle w:val="TableParagraph"/>
              <w:spacing w:line="206" w:lineRule="exact"/>
              <w:ind w:left="172"/>
              <w:rPr>
                <w:sz w:val="20"/>
              </w:rPr>
            </w:pPr>
            <w:r>
              <w:rPr>
                <w:sz w:val="20"/>
              </w:rPr>
              <w:t>Unexpended Appropriations - Transfers-Out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574"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574" w:type="dxa"/>
          </w:tcPr>
          <w:p>
            <w:pPr>
              <w:pStyle w:val="TableParagraph"/>
              <w:spacing w:line="206" w:lineRule="exact"/>
              <w:ind w:left="371"/>
              <w:rPr>
                <w:sz w:val="20"/>
              </w:rPr>
            </w:pPr>
            <w:r>
              <w:rPr>
                <w:sz w:val="20"/>
              </w:rPr>
              <w:t>Receivable for Transfers of Currently Invested Balances</w:t>
            </w:r>
          </w:p>
        </w:tc>
      </w:tr>
    </w:tbl>
    <w:p>
      <w:pPr>
        <w:pStyle w:val="BodyText"/>
        <w:spacing w:before="10"/>
        <w:rPr>
          <w:sz w:val="19"/>
        </w:rPr>
      </w:pPr>
    </w:p>
    <w:p>
      <w:pPr>
        <w:pStyle w:val="BodyText"/>
        <w:tabs>
          <w:tab w:pos="778" w:val="left" w:leader="none"/>
        </w:tabs>
        <w:ind w:left="778" w:right="231" w:hanging="660"/>
      </w:pPr>
      <w:r>
        <w:rPr>
          <w:b/>
        </w:rPr>
        <w:t>A442</w:t>
        <w:tab/>
      </w:r>
      <w:r>
        <w:rPr/>
        <w:t>To record in the receiving agency the return (transfer-out) to the parent agency of unobligated unexpired authority and funds from an allocation transfer not previously anticipated, accomplished via SF 1151: Nonexpenditure Transfer Authorization, where the source of the transfer is derived from appropriated</w:t>
      </w:r>
      <w:r>
        <w:rPr>
          <w:spacing w:val="-4"/>
        </w:rPr>
        <w:t> </w:t>
      </w:r>
      <w:r>
        <w:rPr/>
        <w:t>receipts.</w:t>
      </w:r>
    </w:p>
    <w:p>
      <w:pPr>
        <w:pStyle w:val="BodyText"/>
        <w:tabs>
          <w:tab w:pos="1958" w:val="left" w:leader="none"/>
        </w:tabs>
        <w:spacing w:before="122"/>
        <w:ind w:left="1959" w:right="200" w:hanging="1181"/>
      </w:pPr>
      <w:r>
        <w:rPr>
          <w:b/>
        </w:rPr>
        <w:t>Comment:</w:t>
        <w:tab/>
      </w:r>
      <w:r>
        <w:rPr/>
        <w:t>Transfer partner must use USSGL TC-A446. Record USSGL account 133000 if the receivable was previously</w:t>
      </w:r>
      <w:r>
        <w:rPr>
          <w:spacing w:val="-37"/>
        </w:rPr>
        <w:t> </w:t>
      </w:r>
      <w:r>
        <w:rPr/>
        <w:t>established. Refer to conventions and limitations listed on the cover sheet at the beginning of this</w:t>
      </w:r>
      <w:r>
        <w:rPr>
          <w:spacing w:val="-6"/>
        </w:rPr>
        <w:t> </w:t>
      </w:r>
      <w:r>
        <w:rPr/>
        <w:t>section.</w:t>
      </w:r>
    </w:p>
    <w:p>
      <w:pPr>
        <w:pStyle w:val="Heading1"/>
        <w:spacing w:before="124"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574"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574" w:type="dxa"/>
          </w:tcPr>
          <w:p>
            <w:pPr>
              <w:pStyle w:val="TableParagraph"/>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574" w:type="dxa"/>
          </w:tcPr>
          <w:p>
            <w:pPr>
              <w:pStyle w:val="TableParagraph"/>
              <w:spacing w:line="209"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574"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417500</w:t>
            </w:r>
          </w:p>
        </w:tc>
        <w:tc>
          <w:tcPr>
            <w:tcW w:w="5574" w:type="dxa"/>
          </w:tcPr>
          <w:p>
            <w:pPr>
              <w:pStyle w:val="TableParagraph"/>
              <w:ind w:left="371"/>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4" w:type="dxa"/>
          </w:tcPr>
          <w:p>
            <w:pPr>
              <w:pStyle w:val="TableParagraph"/>
              <w:ind w:left="371"/>
              <w:rPr>
                <w:sz w:val="20"/>
              </w:rPr>
            </w:pPr>
            <w:r>
              <w:rPr>
                <w:sz w:val="20"/>
              </w:rPr>
              <w:t>Accounts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5574" w:type="dxa"/>
          </w:tcPr>
          <w:p>
            <w:pPr>
              <w:pStyle w:val="TableParagraph"/>
              <w:spacing w:line="206" w:lineRule="exact"/>
              <w:ind w:left="371"/>
              <w:rPr>
                <w:sz w:val="20"/>
              </w:rPr>
            </w:pPr>
            <w:r>
              <w:rPr>
                <w:sz w:val="20"/>
              </w:rPr>
              <w:t>Allocation Transfers of Prior-Year Balances</w:t>
            </w:r>
          </w:p>
        </w:tc>
      </w:tr>
      <w:tr>
        <w:trPr>
          <w:trHeight w:val="355" w:hRule="atLeast"/>
        </w:trPr>
        <w:tc>
          <w:tcPr>
            <w:tcW w:w="7732"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576500</w:t>
            </w:r>
          </w:p>
        </w:tc>
        <w:tc>
          <w:tcPr>
            <w:tcW w:w="5574" w:type="dxa"/>
          </w:tcPr>
          <w:p>
            <w:pPr>
              <w:pStyle w:val="TableParagraph"/>
              <w:spacing w:line="204" w:lineRule="exact"/>
              <w:ind w:left="172"/>
              <w:rPr>
                <w:sz w:val="20"/>
              </w:rPr>
            </w:pPr>
            <w:r>
              <w:rPr>
                <w:sz w:val="20"/>
              </w:rPr>
              <w:t>Nonexpenditure Financing Sources - Transfers-Out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101000</w:t>
            </w:r>
          </w:p>
        </w:tc>
        <w:tc>
          <w:tcPr>
            <w:tcW w:w="5574" w:type="dxa"/>
          </w:tcPr>
          <w:p>
            <w:pPr>
              <w:pStyle w:val="TableParagraph"/>
              <w:spacing w:line="209" w:lineRule="exact"/>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574" w:type="dxa"/>
          </w:tcPr>
          <w:p>
            <w:pPr>
              <w:pStyle w:val="TableParagraph"/>
              <w:spacing w:line="206" w:lineRule="exact"/>
              <w:ind w:left="371"/>
              <w:rPr>
                <w:sz w:val="20"/>
              </w:rPr>
            </w:pPr>
            <w:r>
              <w:rPr>
                <w:sz w:val="20"/>
              </w:rPr>
              <w:t>Receivable for Transfers of Currently Invested Balances</w:t>
            </w:r>
          </w:p>
        </w:tc>
      </w:tr>
    </w:tbl>
    <w:p>
      <w:pPr>
        <w:spacing w:after="0" w:line="206" w:lineRule="exact"/>
        <w:rPr>
          <w:sz w:val="20"/>
        </w:rPr>
        <w:sectPr>
          <w:headerReference w:type="default" r:id="rId11"/>
          <w:pgSz w:w="12240" w:h="15840"/>
          <w:pgMar w:header="751" w:footer="840" w:top="2420" w:bottom="1020" w:left="1680" w:right="1640"/>
        </w:sectPr>
      </w:pPr>
    </w:p>
    <w:p>
      <w:pPr>
        <w:pStyle w:val="BodyText"/>
        <w:spacing w:before="9"/>
        <w:rPr>
          <w:b/>
          <w:sz w:val="19"/>
        </w:rPr>
      </w:pPr>
    </w:p>
    <w:p>
      <w:pPr>
        <w:pStyle w:val="BodyText"/>
        <w:tabs>
          <w:tab w:pos="779" w:val="left" w:leader="none"/>
        </w:tabs>
        <w:spacing w:before="91"/>
        <w:ind w:left="779" w:right="230" w:hanging="660"/>
      </w:pPr>
      <w:r>
        <w:rPr>
          <w:b/>
        </w:rPr>
        <w:t>A444</w:t>
        <w:tab/>
      </w:r>
      <w:r>
        <w:rPr/>
        <w:t>To record in the parent agency the return (transfer-in) from the receiving agency of unobligated unexpired authority and funds from an allocation transfer not previously anticipated, accomplished via SF 1151: Nonexpenditure Transfer Authorization, where the source of the transfer is derived from unexpended</w:t>
      </w:r>
      <w:r>
        <w:rPr>
          <w:spacing w:val="-1"/>
        </w:rPr>
        <w:t> </w:t>
      </w:r>
      <w:r>
        <w:rPr/>
        <w:t>appropriations.</w:t>
      </w:r>
    </w:p>
    <w:p>
      <w:pPr>
        <w:pStyle w:val="BodyText"/>
        <w:tabs>
          <w:tab w:pos="1960" w:val="left" w:leader="none"/>
        </w:tabs>
        <w:spacing w:before="119"/>
        <w:ind w:left="1960" w:right="265" w:hanging="1181"/>
      </w:pPr>
      <w:r>
        <w:rPr>
          <w:b/>
        </w:rPr>
        <w:t>Comment:</w:t>
        <w:tab/>
      </w:r>
      <w:r>
        <w:rPr/>
        <w:t>Transfer partner must use USSGL TC-A440. Trust funds do not record USSGL accounts in the 310000 series, except for amounts appropriated directly from the General Fund of the U.S. Government via Treasury Appropriation Warrant. Special funds receiving appropriations from the General Fund of the U.S. Government and/or transfers from other Federal funds may record USSGL accounts in the 310000 series. Record USSGL account 215000 if the payable was previously established. Refer to conventions and limitations listed on the cover sheet at the beginning of this</w:t>
      </w:r>
      <w:r>
        <w:rPr>
          <w:spacing w:val="-5"/>
        </w:rPr>
        <w:t> </w:t>
      </w:r>
      <w:r>
        <w:rPr/>
        <w:t>section.</w:t>
      </w:r>
    </w:p>
    <w:p>
      <w:pPr>
        <w:pStyle w:val="BodyText"/>
        <w:spacing w:before="9"/>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76"/>
      </w:tblGrid>
      <w:tr>
        <w:trPr>
          <w:trHeight w:val="223" w:hRule="atLeast"/>
        </w:trPr>
        <w:tc>
          <w:tcPr>
            <w:tcW w:w="7534"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417500</w:t>
            </w:r>
          </w:p>
        </w:tc>
        <w:tc>
          <w:tcPr>
            <w:tcW w:w="5376" w:type="dxa"/>
          </w:tcPr>
          <w:p>
            <w:pPr>
              <w:pStyle w:val="TableParagraph"/>
              <w:spacing w:line="206" w:lineRule="exact"/>
              <w:ind w:left="172"/>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76" w:type="dxa"/>
          </w:tcPr>
          <w:p>
            <w:pPr>
              <w:pStyle w:val="TableParagraph"/>
              <w:ind w:left="172"/>
              <w:rPr>
                <w:sz w:val="20"/>
              </w:rPr>
            </w:pPr>
            <w:r>
              <w:rPr>
                <w:sz w:val="20"/>
              </w:rPr>
              <w:t>Accounts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417600</w:t>
            </w:r>
          </w:p>
        </w:tc>
        <w:tc>
          <w:tcPr>
            <w:tcW w:w="5376" w:type="dxa"/>
          </w:tcPr>
          <w:p>
            <w:pPr>
              <w:pStyle w:val="TableParagraph"/>
              <w:ind w:left="172"/>
              <w:rPr>
                <w:sz w:val="20"/>
              </w:rPr>
            </w:pPr>
            <w:r>
              <w:rPr>
                <w:sz w:val="20"/>
              </w:rPr>
              <w:t>Allocation Transfers of 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376"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376" w:type="dxa"/>
          </w:tcPr>
          <w:p>
            <w:pPr>
              <w:pStyle w:val="TableParagraph"/>
              <w:spacing w:line="206" w:lineRule="exact"/>
              <w:ind w:left="371"/>
              <w:rPr>
                <w:sz w:val="20"/>
              </w:rPr>
            </w:pPr>
            <w:r>
              <w:rPr>
                <w:sz w:val="20"/>
              </w:rPr>
              <w:t>Unobligated Funds Exempt From Apportionment</w:t>
            </w:r>
          </w:p>
        </w:tc>
      </w:tr>
      <w:tr>
        <w:trPr>
          <w:trHeight w:val="355" w:hRule="atLeast"/>
        </w:trPr>
        <w:tc>
          <w:tcPr>
            <w:tcW w:w="753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37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215000</w:t>
            </w:r>
          </w:p>
        </w:tc>
        <w:tc>
          <w:tcPr>
            <w:tcW w:w="5376" w:type="dxa"/>
          </w:tcPr>
          <w:p>
            <w:pPr>
              <w:pStyle w:val="TableParagraph"/>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5376" w:type="dxa"/>
          </w:tcPr>
          <w:p>
            <w:pPr>
              <w:pStyle w:val="TableParagraph"/>
              <w:spacing w:line="206" w:lineRule="exact"/>
              <w:ind w:left="371"/>
              <w:rPr>
                <w:sz w:val="20"/>
              </w:rPr>
            </w:pPr>
            <w:r>
              <w:rPr>
                <w:sz w:val="20"/>
              </w:rPr>
              <w:t>Unexpended Appropriations - Transfers-In</w:t>
            </w:r>
          </w:p>
        </w:tc>
      </w:tr>
    </w:tbl>
    <w:p>
      <w:pPr>
        <w:pStyle w:val="BodyText"/>
        <w:spacing w:before="1"/>
      </w:pPr>
    </w:p>
    <w:p>
      <w:pPr>
        <w:pStyle w:val="BodyText"/>
        <w:tabs>
          <w:tab w:pos="778" w:val="left" w:leader="none"/>
        </w:tabs>
        <w:ind w:left="778" w:right="241" w:hanging="660"/>
      </w:pPr>
      <w:r>
        <w:rPr>
          <w:b/>
        </w:rPr>
        <w:t>A446</w:t>
        <w:tab/>
      </w:r>
      <w:r>
        <w:rPr/>
        <w:t>To record in the parent agency the return (transfer-in) from the receiving agency of unobligated unexpired</w:t>
      </w:r>
      <w:r>
        <w:rPr>
          <w:spacing w:val="-3"/>
        </w:rPr>
        <w:t> </w:t>
      </w:r>
      <w:r>
        <w:rPr/>
        <w:t>authority</w:t>
      </w:r>
      <w:r>
        <w:rPr>
          <w:spacing w:val="-8"/>
        </w:rPr>
        <w:t> </w:t>
      </w:r>
      <w:r>
        <w:rPr/>
        <w:t>and</w:t>
      </w:r>
      <w:r>
        <w:rPr>
          <w:spacing w:val="-1"/>
        </w:rPr>
        <w:t> </w:t>
      </w:r>
      <w:r>
        <w:rPr/>
        <w:t>funds</w:t>
      </w:r>
      <w:r>
        <w:rPr>
          <w:spacing w:val="-3"/>
        </w:rPr>
        <w:t> </w:t>
      </w:r>
      <w:r>
        <w:rPr/>
        <w:t>from</w:t>
      </w:r>
      <w:r>
        <w:rPr>
          <w:spacing w:val="-8"/>
        </w:rPr>
        <w:t> </w:t>
      </w:r>
      <w:r>
        <w:rPr/>
        <w:t>an</w:t>
      </w:r>
      <w:r>
        <w:rPr>
          <w:spacing w:val="-5"/>
        </w:rPr>
        <w:t> </w:t>
      </w:r>
      <w:r>
        <w:rPr/>
        <w:t>allocation</w:t>
      </w:r>
      <w:r>
        <w:rPr>
          <w:spacing w:val="-5"/>
        </w:rPr>
        <w:t> </w:t>
      </w:r>
      <w:r>
        <w:rPr/>
        <w:t>transfer</w:t>
      </w:r>
      <w:r>
        <w:rPr>
          <w:spacing w:val="-3"/>
        </w:rPr>
        <w:t> </w:t>
      </w:r>
      <w:r>
        <w:rPr/>
        <w:t>not</w:t>
      </w:r>
      <w:r>
        <w:rPr>
          <w:spacing w:val="-3"/>
        </w:rPr>
        <w:t> </w:t>
      </w:r>
      <w:r>
        <w:rPr/>
        <w:t>previously</w:t>
      </w:r>
      <w:r>
        <w:rPr>
          <w:spacing w:val="-5"/>
        </w:rPr>
        <w:t> </w:t>
      </w:r>
      <w:r>
        <w:rPr/>
        <w:t>anticipated,</w:t>
      </w:r>
      <w:r>
        <w:rPr>
          <w:spacing w:val="-4"/>
        </w:rPr>
        <w:t> </w:t>
      </w:r>
      <w:r>
        <w:rPr/>
        <w:t>accomplished via SF 1151: Nonexpenditure Transfer Authorization, where the source of the transfer is derived from appropriated</w:t>
      </w:r>
      <w:r>
        <w:rPr>
          <w:spacing w:val="-4"/>
        </w:rPr>
        <w:t> </w:t>
      </w:r>
      <w:r>
        <w:rPr/>
        <w:t>receipts.</w:t>
      </w:r>
    </w:p>
    <w:p>
      <w:pPr>
        <w:pStyle w:val="BodyText"/>
        <w:tabs>
          <w:tab w:pos="1959" w:val="left" w:leader="none"/>
        </w:tabs>
        <w:spacing w:before="119"/>
        <w:ind w:left="1959" w:right="586" w:hanging="1181"/>
      </w:pPr>
      <w:r>
        <w:rPr>
          <w:b/>
        </w:rPr>
        <w:t>Comment:</w:t>
        <w:tab/>
      </w:r>
      <w:r>
        <w:rPr/>
        <w:t>The transfer partner must use USSGL TC-A442 to record the receiving agency returning</w:t>
      </w:r>
      <w:r>
        <w:rPr>
          <w:spacing w:val="-5"/>
        </w:rPr>
        <w:t> </w:t>
      </w:r>
      <w:r>
        <w:rPr/>
        <w:t>the</w:t>
      </w:r>
      <w:r>
        <w:rPr>
          <w:spacing w:val="-4"/>
        </w:rPr>
        <w:t> </w:t>
      </w:r>
      <w:r>
        <w:rPr/>
        <w:t>authority</w:t>
      </w:r>
      <w:r>
        <w:rPr>
          <w:spacing w:val="-5"/>
        </w:rPr>
        <w:t> </w:t>
      </w:r>
      <w:r>
        <w:rPr/>
        <w:t>and funds</w:t>
      </w:r>
      <w:r>
        <w:rPr>
          <w:spacing w:val="-5"/>
        </w:rPr>
        <w:t> </w:t>
      </w:r>
      <w:r>
        <w:rPr/>
        <w:t>to</w:t>
      </w:r>
      <w:r>
        <w:rPr>
          <w:spacing w:val="-3"/>
        </w:rPr>
        <w:t> </w:t>
      </w:r>
      <w:r>
        <w:rPr/>
        <w:t>this</w:t>
      </w:r>
      <w:r>
        <w:rPr>
          <w:spacing w:val="-5"/>
        </w:rPr>
        <w:t> </w:t>
      </w:r>
      <w:r>
        <w:rPr/>
        <w:t>parent</w:t>
      </w:r>
      <w:r>
        <w:rPr>
          <w:spacing w:val="-4"/>
        </w:rPr>
        <w:t> </w:t>
      </w:r>
      <w:r>
        <w:rPr/>
        <w:t>agency.</w:t>
      </w:r>
      <w:r>
        <w:rPr>
          <w:spacing w:val="-4"/>
        </w:rPr>
        <w:t> </w:t>
      </w:r>
      <w:r>
        <w:rPr/>
        <w:t>Record</w:t>
      </w:r>
      <w:r>
        <w:rPr>
          <w:spacing w:val="-3"/>
        </w:rPr>
        <w:t> </w:t>
      </w:r>
      <w:r>
        <w:rPr/>
        <w:t>USSGL</w:t>
      </w:r>
      <w:r>
        <w:rPr>
          <w:spacing w:val="-6"/>
        </w:rPr>
        <w:t> </w:t>
      </w:r>
      <w:r>
        <w:rPr/>
        <w:t>account 215000 if the payable was previously established. Refer to conventions and limitations listed on the cover sheet at the beginning of this</w:t>
      </w:r>
      <w:r>
        <w:rPr>
          <w:spacing w:val="-15"/>
        </w:rPr>
        <w:t> </w:t>
      </w:r>
      <w:r>
        <w:rPr/>
        <w:t>section.</w:t>
      </w:r>
    </w:p>
    <w:p>
      <w:pPr>
        <w:pStyle w:val="Heading1"/>
        <w:spacing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417500</w:t>
            </w:r>
          </w:p>
        </w:tc>
        <w:tc>
          <w:tcPr>
            <w:tcW w:w="5375" w:type="dxa"/>
          </w:tcPr>
          <w:p>
            <w:pPr>
              <w:pStyle w:val="TableParagraph"/>
              <w:spacing w:line="206" w:lineRule="exact"/>
              <w:ind w:left="172"/>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75" w:type="dxa"/>
          </w:tcPr>
          <w:p>
            <w:pPr>
              <w:pStyle w:val="TableParagraph"/>
              <w:ind w:left="172"/>
              <w:rPr>
                <w:sz w:val="20"/>
              </w:rPr>
            </w:pPr>
            <w:r>
              <w:rPr>
                <w:sz w:val="20"/>
              </w:rPr>
              <w:t>Accounts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417600</w:t>
            </w:r>
          </w:p>
        </w:tc>
        <w:tc>
          <w:tcPr>
            <w:tcW w:w="5375" w:type="dxa"/>
          </w:tcPr>
          <w:p>
            <w:pPr>
              <w:pStyle w:val="TableParagraph"/>
              <w:ind w:left="172"/>
              <w:rPr>
                <w:sz w:val="20"/>
              </w:rPr>
            </w:pPr>
            <w:r>
              <w:rPr>
                <w:sz w:val="20"/>
              </w:rPr>
              <w:t>Allocation Transfers of Prior-Year Balances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375"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375" w:type="dxa"/>
          </w:tcPr>
          <w:p>
            <w:pPr>
              <w:pStyle w:val="TableParagraph"/>
              <w:spacing w:line="204" w:lineRule="exact"/>
              <w:ind w:left="371"/>
              <w:rPr>
                <w:sz w:val="20"/>
              </w:rPr>
            </w:pPr>
            <w:r>
              <w:rPr>
                <w:sz w:val="20"/>
              </w:rPr>
              <w:t>Unobligated Funds Exempt From Apportionment</w:t>
            </w:r>
          </w:p>
        </w:tc>
      </w:tr>
      <w:tr>
        <w:trPr>
          <w:trHeight w:val="355" w:hRule="atLeast"/>
        </w:trPr>
        <w:tc>
          <w:tcPr>
            <w:tcW w:w="753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37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215000</w:t>
            </w:r>
          </w:p>
        </w:tc>
        <w:tc>
          <w:tcPr>
            <w:tcW w:w="5375" w:type="dxa"/>
          </w:tcPr>
          <w:p>
            <w:pPr>
              <w:pStyle w:val="TableParagraph"/>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375"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headerReference w:type="default" r:id="rId12"/>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274" w:hanging="660"/>
      </w:pPr>
      <w:r>
        <w:rPr>
          <w:b/>
        </w:rPr>
        <w:t>A448</w:t>
        <w:tab/>
      </w:r>
      <w:r>
        <w:rPr/>
        <w:t>To record a transfer-in of unobligated unexpired authority and funds from an allocation transfer of noninvested amounts not previously anticipated, accomplished via SF 1151: Nonexpenditure Transfer Authorization, where the source of the transfer is derived from unexpended appropriations.</w:t>
      </w:r>
    </w:p>
    <w:p>
      <w:pPr>
        <w:pStyle w:val="BodyText"/>
        <w:tabs>
          <w:tab w:pos="1960" w:val="left" w:leader="none"/>
        </w:tabs>
        <w:spacing w:before="119"/>
        <w:ind w:left="1960" w:right="181" w:hanging="1181"/>
      </w:pPr>
      <w:r>
        <w:rPr>
          <w:b/>
        </w:rPr>
        <w:t>Comment:</w:t>
        <w:tab/>
      </w:r>
      <w:r>
        <w:rPr/>
        <w:t>Trust funds do not record USSGL accounts in the 310000 series, except for amounts appropriated from the General Fund of the U.S. Government via Treasury Appropriation Warrant. Special funds receiving appropriations from the General Fund of the U.S. Government and/or transfers from other Federal funds may record USSGL accounts in the 310000 series. Transfer partners must use USSGL TC- A404. Refer to conventions and limitations listed on the cover sheet at the beginning of this</w:t>
      </w:r>
      <w:r>
        <w:rPr>
          <w:spacing w:val="-4"/>
        </w:rPr>
        <w:t> </w:t>
      </w:r>
      <w:r>
        <w:rPr/>
        <w:t>section.</w:t>
      </w:r>
    </w:p>
    <w:p>
      <w:pPr>
        <w:pStyle w:val="BodyText"/>
        <w:spacing w:before="8" w:after="1"/>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75"/>
      </w:tblGrid>
      <w:tr>
        <w:trPr>
          <w:trHeight w:val="225" w:hRule="atLeast"/>
        </w:trPr>
        <w:tc>
          <w:tcPr>
            <w:tcW w:w="7533"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417500</w:t>
            </w:r>
          </w:p>
        </w:tc>
        <w:tc>
          <w:tcPr>
            <w:tcW w:w="5375" w:type="dxa"/>
          </w:tcPr>
          <w:p>
            <w:pPr>
              <w:pStyle w:val="TableParagraph"/>
              <w:spacing w:line="204" w:lineRule="exact"/>
              <w:ind w:left="172"/>
              <w:rPr>
                <w:sz w:val="20"/>
              </w:rPr>
            </w:pPr>
            <w:r>
              <w:rPr>
                <w:sz w:val="20"/>
              </w:rPr>
              <w:t>Allocation Transfers of Current-Year Authority for Noninvested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75" w:type="dxa"/>
          </w:tcPr>
          <w:p>
            <w:pPr>
              <w:pStyle w:val="TableParagraph"/>
              <w:spacing w:line="209" w:lineRule="exact"/>
              <w:ind w:left="172"/>
              <w:rPr>
                <w:sz w:val="20"/>
              </w:rPr>
            </w:pPr>
            <w:r>
              <w:rPr>
                <w:sz w:val="20"/>
              </w:rPr>
              <w:t>Accounts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417600</w:t>
            </w:r>
          </w:p>
        </w:tc>
        <w:tc>
          <w:tcPr>
            <w:tcW w:w="5375" w:type="dxa"/>
          </w:tcPr>
          <w:p>
            <w:pPr>
              <w:pStyle w:val="TableParagraph"/>
              <w:ind w:left="172"/>
              <w:rPr>
                <w:sz w:val="20"/>
              </w:rPr>
            </w:pPr>
            <w:r>
              <w:rPr>
                <w:sz w:val="20"/>
              </w:rPr>
              <w:t>Allocation Transfers of 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375"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375" w:type="dxa"/>
          </w:tcPr>
          <w:p>
            <w:pPr>
              <w:pStyle w:val="TableParagraph"/>
              <w:spacing w:line="206" w:lineRule="exact"/>
              <w:ind w:left="371"/>
              <w:rPr>
                <w:sz w:val="20"/>
              </w:rPr>
            </w:pPr>
            <w:r>
              <w:rPr>
                <w:sz w:val="20"/>
              </w:rPr>
              <w:t>Unobligated Funds Exempt From Apportionment</w:t>
            </w:r>
          </w:p>
        </w:tc>
      </w:tr>
      <w:tr>
        <w:trPr>
          <w:trHeight w:val="355" w:hRule="atLeast"/>
        </w:trPr>
        <w:tc>
          <w:tcPr>
            <w:tcW w:w="7533"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375"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310200</w:t>
            </w:r>
          </w:p>
        </w:tc>
        <w:tc>
          <w:tcPr>
            <w:tcW w:w="5375" w:type="dxa"/>
          </w:tcPr>
          <w:p>
            <w:pPr>
              <w:pStyle w:val="TableParagraph"/>
              <w:spacing w:line="204" w:lineRule="exact"/>
              <w:ind w:left="371"/>
              <w:rPr>
                <w:sz w:val="20"/>
              </w:rPr>
            </w:pPr>
            <w:r>
              <w:rPr>
                <w:sz w:val="20"/>
              </w:rPr>
              <w:t>Unexpended Appropriations - Transfers-In</w:t>
            </w:r>
          </w:p>
        </w:tc>
      </w:tr>
    </w:tbl>
    <w:p>
      <w:pPr>
        <w:pStyle w:val="BodyText"/>
        <w:spacing w:before="1"/>
      </w:pPr>
    </w:p>
    <w:p>
      <w:pPr>
        <w:pStyle w:val="BodyText"/>
        <w:tabs>
          <w:tab w:pos="779" w:val="left" w:leader="none"/>
        </w:tabs>
        <w:ind w:left="779" w:right="275" w:hanging="660"/>
      </w:pPr>
      <w:r>
        <w:rPr>
          <w:b/>
        </w:rPr>
        <w:t>A450</w:t>
        <w:tab/>
      </w:r>
      <w:r>
        <w:rPr/>
        <w:t>To record a transfer-in of unobligated unexpired authority and funds from an allocation transfer of noninvested amounts not previously anticipated, accomplished via SF 1151: Nonexpenditure Transfer Authorization, where the source of the transfer is derived from appropriated</w:t>
      </w:r>
      <w:r>
        <w:rPr>
          <w:spacing w:val="-27"/>
        </w:rPr>
        <w:t> </w:t>
      </w:r>
      <w:r>
        <w:rPr/>
        <w:t>receipts.</w:t>
      </w:r>
    </w:p>
    <w:p>
      <w:pPr>
        <w:pStyle w:val="BodyText"/>
        <w:tabs>
          <w:tab w:pos="1959" w:val="left" w:leader="none"/>
        </w:tabs>
        <w:spacing w:before="121"/>
        <w:ind w:left="1960" w:right="269" w:hanging="1181"/>
      </w:pPr>
      <w:r>
        <w:rPr>
          <w:b/>
        </w:rPr>
        <w:t>Comment:</w:t>
        <w:tab/>
      </w:r>
      <w:r>
        <w:rPr/>
        <w:t>Transfer partners must use TC-A406. Refer to conventions and limitations listed on the cover sheet at the beginning of this</w:t>
      </w:r>
      <w:r>
        <w:rPr>
          <w:spacing w:val="-6"/>
        </w:rPr>
        <w:t> </w:t>
      </w:r>
      <w:r>
        <w:rPr/>
        <w:t>section.</w:t>
      </w:r>
    </w:p>
    <w:p>
      <w:pPr>
        <w:pStyle w:val="Heading1"/>
        <w:spacing w:before="124"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417500</w:t>
            </w:r>
          </w:p>
        </w:tc>
        <w:tc>
          <w:tcPr>
            <w:tcW w:w="5375" w:type="dxa"/>
          </w:tcPr>
          <w:p>
            <w:pPr>
              <w:pStyle w:val="TableParagraph"/>
              <w:spacing w:line="206" w:lineRule="exact"/>
              <w:ind w:left="172"/>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75" w:type="dxa"/>
          </w:tcPr>
          <w:p>
            <w:pPr>
              <w:pStyle w:val="TableParagraph"/>
              <w:ind w:left="172"/>
              <w:rPr>
                <w:sz w:val="20"/>
              </w:rPr>
            </w:pPr>
            <w:r>
              <w:rPr>
                <w:sz w:val="20"/>
              </w:rPr>
              <w:t>Accounts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417600</w:t>
            </w:r>
          </w:p>
        </w:tc>
        <w:tc>
          <w:tcPr>
            <w:tcW w:w="5375" w:type="dxa"/>
          </w:tcPr>
          <w:p>
            <w:pPr>
              <w:pStyle w:val="TableParagraph"/>
              <w:spacing w:line="209" w:lineRule="exact"/>
              <w:ind w:left="172"/>
              <w:rPr>
                <w:sz w:val="20"/>
              </w:rPr>
            </w:pPr>
            <w:r>
              <w:rPr>
                <w:sz w:val="20"/>
              </w:rPr>
              <w:t>Allocation Transfers of Prior-Year Balances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375"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375" w:type="dxa"/>
          </w:tcPr>
          <w:p>
            <w:pPr>
              <w:pStyle w:val="TableParagraph"/>
              <w:spacing w:line="206" w:lineRule="exact"/>
              <w:ind w:left="371"/>
              <w:rPr>
                <w:sz w:val="20"/>
              </w:rPr>
            </w:pPr>
            <w:r>
              <w:rPr>
                <w:sz w:val="20"/>
              </w:rPr>
              <w:t>Unobligated Funds Exempt From Apportionment</w:t>
            </w:r>
          </w:p>
        </w:tc>
      </w:tr>
      <w:tr>
        <w:trPr>
          <w:trHeight w:val="355" w:hRule="atLeast"/>
        </w:trPr>
        <w:tc>
          <w:tcPr>
            <w:tcW w:w="753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37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375"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630" w:hanging="660"/>
      </w:pPr>
      <w:r>
        <w:rPr>
          <w:b/>
        </w:rPr>
        <w:t>A452</w:t>
        <w:tab/>
      </w:r>
      <w:r>
        <w:rPr/>
        <w:t>To record in the receiving agency the return (transfer-out) to the parent agency of unobligated expired authority and funds from an allocation transfer, accomplished via SF 1151: Nonexpenditure Transfer Authorization, where the source of the transfer is derived from appropriated receipts.</w:t>
      </w:r>
    </w:p>
    <w:p>
      <w:pPr>
        <w:pStyle w:val="BodyText"/>
        <w:tabs>
          <w:tab w:pos="1960" w:val="left" w:leader="none"/>
        </w:tabs>
        <w:spacing w:before="119"/>
        <w:ind w:left="1960" w:right="198" w:hanging="1181"/>
      </w:pPr>
      <w:r>
        <w:rPr>
          <w:b/>
        </w:rPr>
        <w:t>Comment:</w:t>
        <w:tab/>
      </w:r>
      <w:r>
        <w:rPr/>
        <w:t>Transfer partner must use USSGL TC-A454. Record USSGL account 133000 if the receivable was previously established. Refer to conventions and limitations listed on the cover sheet at the beginning of this</w:t>
      </w:r>
      <w:r>
        <w:rPr>
          <w:spacing w:val="-6"/>
        </w:rPr>
        <w:t> </w:t>
      </w:r>
      <w:r>
        <w:rPr/>
        <w:t>section.</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52"/>
      </w:tblGrid>
      <w:tr>
        <w:trPr>
          <w:trHeight w:val="223" w:hRule="atLeast"/>
        </w:trPr>
        <w:tc>
          <w:tcPr>
            <w:tcW w:w="7110"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4952"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4952" w:type="dxa"/>
          </w:tcPr>
          <w:p>
            <w:pPr>
              <w:pStyle w:val="TableParagraph"/>
              <w:spacing w:line="206" w:lineRule="exact"/>
              <w:ind w:left="371"/>
              <w:rPr>
                <w:sz w:val="20"/>
              </w:rPr>
            </w:pPr>
            <w:r>
              <w:rPr>
                <w:sz w:val="20"/>
              </w:rPr>
              <w:t>Allocation Transfers of Prior-Year Balances</w:t>
            </w:r>
          </w:p>
        </w:tc>
      </w:tr>
      <w:tr>
        <w:trPr>
          <w:trHeight w:val="355" w:hRule="atLeast"/>
        </w:trPr>
        <w:tc>
          <w:tcPr>
            <w:tcW w:w="711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4952" w:type="dxa"/>
          </w:tcPr>
          <w:p>
            <w:pPr>
              <w:pStyle w:val="TableParagraph"/>
              <w:spacing w:line="206" w:lineRule="exact"/>
              <w:ind w:right="48"/>
              <w:jc w:val="right"/>
              <w:rPr>
                <w:sz w:val="20"/>
              </w:rPr>
            </w:pPr>
            <w:r>
              <w:rPr>
                <w:sz w:val="20"/>
              </w:rPr>
              <w:t>Nonexpenditure Financing Sources - Transfers-Out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101000</w:t>
            </w:r>
          </w:p>
        </w:tc>
        <w:tc>
          <w:tcPr>
            <w:tcW w:w="4952" w:type="dxa"/>
          </w:tcPr>
          <w:p>
            <w:pPr>
              <w:pStyle w:val="TableParagraph"/>
              <w:spacing w:line="209" w:lineRule="exact"/>
              <w:ind w:left="371"/>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133000</w:t>
            </w:r>
          </w:p>
        </w:tc>
        <w:tc>
          <w:tcPr>
            <w:tcW w:w="4952" w:type="dxa"/>
          </w:tcPr>
          <w:p>
            <w:pPr>
              <w:pStyle w:val="TableParagraph"/>
              <w:spacing w:line="204" w:lineRule="exact"/>
              <w:ind w:right="70"/>
              <w:jc w:val="right"/>
              <w:rPr>
                <w:sz w:val="20"/>
              </w:rPr>
            </w:pPr>
            <w:r>
              <w:rPr>
                <w:sz w:val="20"/>
              </w:rPr>
              <w:t>Receivable for Transfers of Currently Invested Balances</w:t>
            </w:r>
          </w:p>
        </w:tc>
      </w:tr>
    </w:tbl>
    <w:p>
      <w:pPr>
        <w:pStyle w:val="BodyText"/>
        <w:spacing w:before="1"/>
      </w:pPr>
    </w:p>
    <w:p>
      <w:pPr>
        <w:pStyle w:val="BodyText"/>
        <w:tabs>
          <w:tab w:pos="779" w:val="left" w:leader="none"/>
        </w:tabs>
        <w:ind w:left="778" w:right="504" w:hanging="660"/>
      </w:pPr>
      <w:r>
        <w:rPr>
          <w:b/>
        </w:rPr>
        <w:t>A454</w:t>
        <w:tab/>
        <w:tab/>
      </w:r>
      <w:r>
        <w:rPr/>
        <w:t>To</w:t>
      </w:r>
      <w:r>
        <w:rPr>
          <w:spacing w:val="-4"/>
        </w:rPr>
        <w:t> </w:t>
      </w:r>
      <w:r>
        <w:rPr/>
        <w:t>record</w:t>
      </w:r>
      <w:r>
        <w:rPr>
          <w:spacing w:val="-2"/>
        </w:rPr>
        <w:t> </w:t>
      </w:r>
      <w:r>
        <w:rPr/>
        <w:t>in</w:t>
      </w:r>
      <w:r>
        <w:rPr>
          <w:spacing w:val="-4"/>
        </w:rPr>
        <w:t> </w:t>
      </w:r>
      <w:r>
        <w:rPr/>
        <w:t>the</w:t>
      </w:r>
      <w:r>
        <w:rPr>
          <w:spacing w:val="-3"/>
        </w:rPr>
        <w:t> </w:t>
      </w:r>
      <w:r>
        <w:rPr/>
        <w:t>parent</w:t>
      </w:r>
      <w:r>
        <w:rPr>
          <w:spacing w:val="-3"/>
        </w:rPr>
        <w:t> </w:t>
      </w:r>
      <w:r>
        <w:rPr/>
        <w:t>agency</w:t>
      </w:r>
      <w:r>
        <w:rPr>
          <w:spacing w:val="-4"/>
        </w:rPr>
        <w:t> </w:t>
      </w:r>
      <w:r>
        <w:rPr/>
        <w:t>the</w:t>
      </w:r>
      <w:r>
        <w:rPr>
          <w:spacing w:val="-3"/>
        </w:rPr>
        <w:t> </w:t>
      </w:r>
      <w:r>
        <w:rPr/>
        <w:t>return</w:t>
      </w:r>
      <w:r>
        <w:rPr>
          <w:spacing w:val="-4"/>
        </w:rPr>
        <w:t> </w:t>
      </w:r>
      <w:r>
        <w:rPr/>
        <w:t>(transfer-in)</w:t>
      </w:r>
      <w:r>
        <w:rPr>
          <w:spacing w:val="-2"/>
        </w:rPr>
        <w:t> </w:t>
      </w:r>
      <w:r>
        <w:rPr/>
        <w:t>from</w:t>
      </w:r>
      <w:r>
        <w:rPr>
          <w:spacing w:val="-4"/>
        </w:rPr>
        <w:t> </w:t>
      </w:r>
      <w:r>
        <w:rPr/>
        <w:t>the</w:t>
      </w:r>
      <w:r>
        <w:rPr>
          <w:spacing w:val="-3"/>
        </w:rPr>
        <w:t> </w:t>
      </w:r>
      <w:r>
        <w:rPr/>
        <w:t>receiving</w:t>
      </w:r>
      <w:r>
        <w:rPr>
          <w:spacing w:val="-4"/>
        </w:rPr>
        <w:t> </w:t>
      </w:r>
      <w:r>
        <w:rPr/>
        <w:t>agency</w:t>
      </w:r>
      <w:r>
        <w:rPr>
          <w:spacing w:val="-7"/>
        </w:rPr>
        <w:t> </w:t>
      </w:r>
      <w:r>
        <w:rPr/>
        <w:t>of</w:t>
      </w:r>
      <w:r>
        <w:rPr>
          <w:spacing w:val="-5"/>
        </w:rPr>
        <w:t> </w:t>
      </w:r>
      <w:r>
        <w:rPr/>
        <w:t>unobligated expired authority and funds from an allocation transfer, accomplished via SF 1151: Nonexpenditure Transfer Authorization, where the source of the transfer is derived from appropriated receipts.</w:t>
      </w:r>
    </w:p>
    <w:p>
      <w:pPr>
        <w:pStyle w:val="BodyText"/>
        <w:tabs>
          <w:tab w:pos="1959" w:val="left" w:leader="none"/>
        </w:tabs>
        <w:spacing w:before="119"/>
        <w:ind w:left="1959" w:right="260" w:hanging="1181"/>
      </w:pPr>
      <w:r>
        <w:rPr>
          <w:b/>
        </w:rPr>
        <w:t>Comment:</w:t>
        <w:tab/>
      </w:r>
      <w:r>
        <w:rPr/>
        <w:t>Transfer partner must use USSGL TC-A452. Record USSGL account 215000 if the payable</w:t>
      </w:r>
      <w:r>
        <w:rPr>
          <w:spacing w:val="1"/>
        </w:rPr>
        <w:t> </w:t>
      </w:r>
      <w:r>
        <w:rPr/>
        <w:t>was</w:t>
      </w:r>
    </w:p>
    <w:p>
      <w:pPr>
        <w:pStyle w:val="BodyText"/>
        <w:spacing w:before="83"/>
        <w:ind w:left="1959" w:right="164"/>
      </w:pPr>
      <w:r>
        <w:rPr/>
        <w:t>previously established. Refer to conventions and limitations listed on the cover sheet at the beginning of this section.</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417600</w:t>
            </w:r>
          </w:p>
        </w:tc>
        <w:tc>
          <w:tcPr>
            <w:tcW w:w="5020" w:type="dxa"/>
          </w:tcPr>
          <w:p>
            <w:pPr>
              <w:pStyle w:val="TableParagraph"/>
              <w:spacing w:line="206" w:lineRule="exact"/>
              <w:ind w:left="172"/>
              <w:rPr>
                <w:sz w:val="20"/>
              </w:rPr>
            </w:pPr>
            <w:r>
              <w:rPr>
                <w:sz w:val="20"/>
              </w:rPr>
              <w:t>Allocation Transfers of Prior-Year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5020" w:type="dxa"/>
          </w:tcPr>
          <w:p>
            <w:pPr>
              <w:pStyle w:val="TableParagraph"/>
              <w:spacing w:line="206" w:lineRule="exact"/>
              <w:ind w:left="371"/>
              <w:rPr>
                <w:sz w:val="20"/>
              </w:rPr>
            </w:pPr>
            <w:r>
              <w:rPr>
                <w:sz w:val="20"/>
              </w:rPr>
              <w:t>Allotments - Expired Authority</w:t>
            </w:r>
          </w:p>
        </w:tc>
      </w:tr>
      <w:tr>
        <w:trPr>
          <w:trHeight w:val="355" w:hRule="atLeast"/>
        </w:trPr>
        <w:tc>
          <w:tcPr>
            <w:tcW w:w="717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020"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020" w:type="dxa"/>
          </w:tcPr>
          <w:p>
            <w:pPr>
              <w:pStyle w:val="TableParagraph"/>
              <w:spacing w:line="206" w:lineRule="exact"/>
              <w:ind w:left="371"/>
              <w:rPr>
                <w:sz w:val="20"/>
              </w:rPr>
            </w:pPr>
            <w:r>
              <w:rPr>
                <w:sz w:val="20"/>
              </w:rPr>
              <w:t>Nonexpenditure Financing Sources - Transfers-In - Other</w:t>
            </w:r>
          </w:p>
        </w:tc>
      </w:tr>
    </w:tbl>
    <w:p>
      <w:pPr>
        <w:pStyle w:val="BodyText"/>
        <w:spacing w:before="1"/>
        <w:rPr>
          <w:b/>
        </w:rPr>
      </w:pPr>
    </w:p>
    <w:p>
      <w:pPr>
        <w:pStyle w:val="BodyText"/>
        <w:tabs>
          <w:tab w:pos="778" w:val="left" w:leader="none"/>
        </w:tabs>
        <w:ind w:left="118"/>
      </w:pPr>
      <w:r>
        <w:rPr>
          <w:b/>
        </w:rPr>
        <w:t>A456</w:t>
        <w:tab/>
      </w:r>
      <w:r>
        <w:rPr/>
        <w:t>To record the transfer out of expired unobligated expenditure transfers</w:t>
      </w:r>
      <w:r>
        <w:rPr>
          <w:spacing w:val="-11"/>
        </w:rPr>
        <w:t> </w:t>
      </w:r>
      <w:r>
        <w:rPr/>
        <w:t>receivable.</w:t>
      </w:r>
    </w:p>
    <w:p>
      <w:pPr>
        <w:pStyle w:val="BodyText"/>
        <w:tabs>
          <w:tab w:pos="1958" w:val="left" w:leader="none"/>
        </w:tabs>
        <w:spacing w:before="120"/>
        <w:ind w:left="1959" w:right="1366" w:hanging="1181"/>
      </w:pPr>
      <w:r>
        <w:rPr>
          <w:b/>
        </w:rPr>
        <w:t>Reference:</w:t>
        <w:tab/>
      </w:r>
      <w:r>
        <w:rPr/>
        <w:t>USSGL implementation guidance; Accounting for SSA Limitation on Administrative Expenses Trust</w:t>
      </w:r>
      <w:r>
        <w:rPr>
          <w:spacing w:val="-3"/>
        </w:rPr>
        <w:t> </w:t>
      </w:r>
      <w:r>
        <w:rPr/>
        <w:t>Fund</w:t>
      </w:r>
    </w:p>
    <w:p>
      <w:pPr>
        <w:pStyle w:val="Heading1"/>
        <w:spacing w:before="124"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8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4886"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419900</w:t>
            </w:r>
          </w:p>
        </w:tc>
        <w:tc>
          <w:tcPr>
            <w:tcW w:w="4886" w:type="dxa"/>
          </w:tcPr>
          <w:p>
            <w:pPr>
              <w:pStyle w:val="TableParagraph"/>
              <w:spacing w:line="206" w:lineRule="exact"/>
              <w:ind w:left="371"/>
              <w:rPr>
                <w:sz w:val="20"/>
              </w:rPr>
            </w:pPr>
            <w:r>
              <w:rPr>
                <w:sz w:val="20"/>
              </w:rPr>
              <w:t>Transfer of Expired Expenditure Transfers - Receivable</w:t>
            </w:r>
          </w:p>
        </w:tc>
      </w:tr>
      <w:tr>
        <w:trPr>
          <w:trHeight w:val="355" w:hRule="atLeast"/>
        </w:trPr>
        <w:tc>
          <w:tcPr>
            <w:tcW w:w="7044"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575000</w:t>
            </w:r>
          </w:p>
        </w:tc>
        <w:tc>
          <w:tcPr>
            <w:tcW w:w="4886" w:type="dxa"/>
          </w:tcPr>
          <w:p>
            <w:pPr>
              <w:pStyle w:val="TableParagraph"/>
              <w:spacing w:line="204" w:lineRule="exact"/>
              <w:ind w:left="172"/>
              <w:rPr>
                <w:sz w:val="20"/>
              </w:rPr>
            </w:pPr>
            <w:r>
              <w:rPr>
                <w:sz w:val="20"/>
              </w:rPr>
              <w:t>Expenditure Financing Sources - Transfers-In</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133500</w:t>
            </w:r>
          </w:p>
        </w:tc>
        <w:tc>
          <w:tcPr>
            <w:tcW w:w="4886" w:type="dxa"/>
          </w:tcPr>
          <w:p>
            <w:pPr>
              <w:pStyle w:val="TableParagraph"/>
              <w:spacing w:line="204" w:lineRule="exact"/>
              <w:ind w:left="371"/>
              <w:rPr>
                <w:sz w:val="20"/>
              </w:rPr>
            </w:pPr>
            <w:r>
              <w:rPr>
                <w:sz w:val="20"/>
              </w:rPr>
              <w:t>Expenditure Transfers Receivable</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A458</w:t>
        <w:tab/>
      </w:r>
      <w:r>
        <w:rPr/>
        <w:t>To record the transfer in of expired unobligated expenditure transfers</w:t>
      </w:r>
      <w:r>
        <w:rPr>
          <w:spacing w:val="-8"/>
        </w:rPr>
        <w:t> </w:t>
      </w:r>
      <w:r>
        <w:rPr/>
        <w:t>receivable.</w:t>
      </w:r>
    </w:p>
    <w:p>
      <w:pPr>
        <w:pStyle w:val="BodyText"/>
        <w:tabs>
          <w:tab w:pos="1960" w:val="left" w:leader="none"/>
        </w:tabs>
        <w:spacing w:before="120"/>
        <w:ind w:left="1960" w:right="1364" w:hanging="1181"/>
      </w:pPr>
      <w:r>
        <w:rPr>
          <w:b/>
        </w:rPr>
        <w:t>Reference:</w:t>
        <w:tab/>
      </w:r>
      <w:r>
        <w:rPr/>
        <w:t>USSGL implementation guidance; Accounting for SSA Limitation on Administrative Expenses Trust</w:t>
      </w:r>
      <w:r>
        <w:rPr>
          <w:spacing w:val="-3"/>
        </w:rPr>
        <w:t> </w:t>
      </w:r>
      <w:r>
        <w:rPr/>
        <w:t>Fund</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87"/>
      </w:tblGrid>
      <w:tr>
        <w:trPr>
          <w:trHeight w:val="225" w:hRule="atLeast"/>
        </w:trPr>
        <w:tc>
          <w:tcPr>
            <w:tcW w:w="6845"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419900</w:t>
            </w:r>
          </w:p>
        </w:tc>
        <w:tc>
          <w:tcPr>
            <w:tcW w:w="4687" w:type="dxa"/>
          </w:tcPr>
          <w:p>
            <w:pPr>
              <w:pStyle w:val="TableParagraph"/>
              <w:spacing w:line="206" w:lineRule="exact"/>
              <w:ind w:left="172"/>
              <w:rPr>
                <w:sz w:val="20"/>
              </w:rPr>
            </w:pPr>
            <w:r>
              <w:rPr>
                <w:sz w:val="20"/>
              </w:rPr>
              <w:t>Transfer of Expired Expenditure Transfers -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687"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687" w:type="dxa"/>
          </w:tcPr>
          <w:p>
            <w:pPr>
              <w:pStyle w:val="TableParagraph"/>
              <w:spacing w:line="206" w:lineRule="exact"/>
              <w:ind w:left="371"/>
              <w:rPr>
                <w:sz w:val="20"/>
              </w:rPr>
            </w:pPr>
            <w:r>
              <w:rPr>
                <w:sz w:val="20"/>
              </w:rPr>
              <w:t>Unobligated Funds Exempt From Apportionment</w:t>
            </w:r>
          </w:p>
        </w:tc>
      </w:tr>
      <w:tr>
        <w:trPr>
          <w:trHeight w:val="355" w:hRule="atLeast"/>
        </w:trPr>
        <w:tc>
          <w:tcPr>
            <w:tcW w:w="6845"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133500</w:t>
            </w:r>
          </w:p>
        </w:tc>
        <w:tc>
          <w:tcPr>
            <w:tcW w:w="4687" w:type="dxa"/>
          </w:tcPr>
          <w:p>
            <w:pPr>
              <w:pStyle w:val="TableParagraph"/>
              <w:spacing w:line="206" w:lineRule="exact"/>
              <w:ind w:left="172"/>
              <w:rPr>
                <w:sz w:val="20"/>
              </w:rPr>
            </w:pPr>
            <w:r>
              <w:rPr>
                <w:sz w:val="20"/>
              </w:rPr>
              <w:t>Expenditure Transfers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575000</w:t>
            </w:r>
          </w:p>
        </w:tc>
        <w:tc>
          <w:tcPr>
            <w:tcW w:w="4687" w:type="dxa"/>
          </w:tcPr>
          <w:p>
            <w:pPr>
              <w:pStyle w:val="TableParagraph"/>
              <w:spacing w:line="206" w:lineRule="exact"/>
              <w:ind w:left="371"/>
              <w:rPr>
                <w:sz w:val="20"/>
              </w:rPr>
            </w:pPr>
            <w:r>
              <w:rPr>
                <w:sz w:val="20"/>
              </w:rPr>
              <w:t>Expenditure Financing Sources - Transfers-In</w:t>
            </w:r>
          </w:p>
        </w:tc>
      </w:tr>
    </w:tbl>
    <w:p>
      <w:pPr>
        <w:pStyle w:val="BodyText"/>
        <w:spacing w:before="1"/>
      </w:pPr>
    </w:p>
    <w:p>
      <w:pPr>
        <w:pStyle w:val="BodyText"/>
        <w:tabs>
          <w:tab w:pos="779" w:val="left" w:leader="none"/>
        </w:tabs>
        <w:ind w:left="779" w:right="227" w:hanging="660"/>
      </w:pPr>
      <w:r>
        <w:rPr>
          <w:b/>
        </w:rPr>
        <w:t>A460</w:t>
        <w:tab/>
      </w:r>
      <w:r>
        <w:rPr/>
        <w:t>To record the nonexpenditure transfer-in of expired unobligated balances to an unexpired Treasury Appropriation Fund Symbol (TAFS), where the source of the transfer is derived from unexpended appropriations.</w:t>
      </w:r>
    </w:p>
    <w:p>
      <w:pPr>
        <w:pStyle w:val="BodyText"/>
        <w:tabs>
          <w:tab w:pos="1959" w:val="left" w:leader="none"/>
        </w:tabs>
        <w:spacing w:before="119"/>
        <w:ind w:left="1959" w:right="159" w:hanging="1181"/>
      </w:pPr>
      <w:r>
        <w:rPr>
          <w:b/>
        </w:rPr>
        <w:t>Comment:</w:t>
        <w:tab/>
      </w:r>
      <w:r>
        <w:rPr/>
        <w:t>Balances are transferred as a result of authority to extend the period of availability of the</w:t>
      </w:r>
      <w:r>
        <w:rPr>
          <w:spacing w:val="-1"/>
        </w:rPr>
        <w:t> </w:t>
      </w:r>
      <w:r>
        <w:rPr/>
        <w:t>expired</w:t>
      </w:r>
    </w:p>
    <w:p>
      <w:pPr>
        <w:pStyle w:val="BodyText"/>
        <w:spacing w:before="82"/>
        <w:ind w:left="1959" w:right="342"/>
      </w:pPr>
      <w:r>
        <w:rPr/>
        <w:t>balances, but does not meet the definition of a reappropriation. Special and trust funds receiving appropriations from the General Fund of the U.S. Government and/or transfers of unexpended appropriations may record USSGL accounts in the 310000 series. Transfer partners must use USSGL TC-A464. Refer to conventions and limitations listed on the cover sheet at the beginning of this section.</w:t>
      </w:r>
    </w:p>
    <w:p>
      <w:pPr>
        <w:pStyle w:val="BodyText"/>
        <w:tabs>
          <w:tab w:pos="1959" w:val="left" w:leader="none"/>
        </w:tabs>
        <w:spacing w:before="118"/>
        <w:ind w:left="1960" w:right="1074" w:hanging="1181"/>
      </w:pPr>
      <w:r>
        <w:rPr>
          <w:b/>
        </w:rPr>
        <w:t>Reference:</w:t>
        <w:tab/>
      </w:r>
      <w:r>
        <w:rPr/>
        <w:t>USSGL implementation guidance; Extensions of Availability Other Than Reappropriations - Expired TAFS to Unexpired</w:t>
      </w:r>
      <w:r>
        <w:rPr>
          <w:spacing w:val="-4"/>
        </w:rPr>
        <w:t> </w:t>
      </w:r>
      <w:r>
        <w:rPr/>
        <w:t>TAFS</w:t>
      </w:r>
    </w:p>
    <w:p>
      <w:pPr>
        <w:pStyle w:val="Heading1"/>
        <w:spacing w:before="126"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2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419100</w:t>
            </w:r>
          </w:p>
        </w:tc>
        <w:tc>
          <w:tcPr>
            <w:tcW w:w="4827" w:type="dxa"/>
          </w:tcPr>
          <w:p>
            <w:pPr>
              <w:pStyle w:val="TableParagraph"/>
              <w:spacing w:line="206" w:lineRule="exact"/>
              <w:ind w:left="172"/>
              <w:rPr>
                <w:sz w:val="20"/>
              </w:rPr>
            </w:pPr>
            <w:r>
              <w:rPr>
                <w:sz w:val="20"/>
              </w:rPr>
              <w:t>Balance Transfers - Extension of Availability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4827" w:type="dxa"/>
          </w:tcPr>
          <w:p>
            <w:pPr>
              <w:pStyle w:val="TableParagraph"/>
              <w:ind w:left="172"/>
              <w:rPr>
                <w:sz w:val="20"/>
              </w:rPr>
            </w:pPr>
            <w:r>
              <w:rPr>
                <w:sz w:val="20"/>
              </w:rPr>
              <w:t>Reappropriations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4827"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4827" w:type="dxa"/>
          </w:tcPr>
          <w:p>
            <w:pPr>
              <w:pStyle w:val="TableParagraph"/>
              <w:spacing w:line="204" w:lineRule="exact"/>
              <w:ind w:left="371"/>
              <w:rPr>
                <w:sz w:val="20"/>
              </w:rPr>
            </w:pPr>
            <w:r>
              <w:rPr>
                <w:sz w:val="20"/>
              </w:rPr>
              <w:t>Unobligated Funds Exempt From Apportionment</w:t>
            </w:r>
          </w:p>
        </w:tc>
      </w:tr>
      <w:tr>
        <w:trPr>
          <w:trHeight w:val="355" w:hRule="atLeast"/>
        </w:trPr>
        <w:tc>
          <w:tcPr>
            <w:tcW w:w="6985"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27"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4827" w:type="dxa"/>
          </w:tcPr>
          <w:p>
            <w:pPr>
              <w:pStyle w:val="TableParagraph"/>
              <w:spacing w:line="206" w:lineRule="exact"/>
              <w:ind w:left="371"/>
              <w:rPr>
                <w:sz w:val="20"/>
              </w:rPr>
            </w:pPr>
            <w:r>
              <w:rPr>
                <w:sz w:val="20"/>
              </w:rPr>
              <w:t>Unexpended Appropriations - Transfers-In</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spacing w:before="91"/>
        <w:ind w:left="779" w:right="227" w:hanging="660"/>
        <w:jc w:val="both"/>
      </w:pPr>
      <w:r>
        <w:rPr>
          <w:b/>
        </w:rPr>
        <w:t>A462 </w:t>
      </w:r>
      <w:r>
        <w:rPr/>
        <w:t>To record the nonexpenditure transfer-in of expired unobligated balances to an unexpired Treasury Appropriation Fund Symbol (TAFS), where the source of the transfer is derived from appropriated receipts.</w:t>
      </w:r>
    </w:p>
    <w:p>
      <w:pPr>
        <w:pStyle w:val="BodyText"/>
        <w:tabs>
          <w:tab w:pos="1960" w:val="left" w:leader="none"/>
        </w:tabs>
        <w:spacing w:before="119"/>
        <w:ind w:left="1960" w:right="159" w:hanging="1181"/>
      </w:pPr>
      <w:r>
        <w:rPr>
          <w:b/>
        </w:rPr>
        <w:t>Comment:</w:t>
        <w:tab/>
      </w:r>
      <w:r>
        <w:rPr/>
        <w:t>Balances are transferred as a result of authority to extend the period of availability of the expired balances, but does not meet the definition of a reappropriation. Transfer partners must use USSGL TC-A466. Refer to conventions and limitations listed on the cover sheet at the beginning of this</w:t>
      </w:r>
      <w:r>
        <w:rPr>
          <w:spacing w:val="-6"/>
        </w:rPr>
        <w:t> </w:t>
      </w:r>
      <w:r>
        <w:rPr/>
        <w:t>section.</w:t>
      </w:r>
    </w:p>
    <w:p>
      <w:pPr>
        <w:pStyle w:val="BodyText"/>
        <w:tabs>
          <w:tab w:pos="1960" w:val="left" w:leader="none"/>
        </w:tabs>
        <w:spacing w:before="121"/>
        <w:ind w:left="1960" w:right="1074" w:hanging="1181"/>
      </w:pPr>
      <w:r>
        <w:rPr>
          <w:b/>
        </w:rPr>
        <w:t>Reference:</w:t>
        <w:tab/>
      </w:r>
      <w:r>
        <w:rPr/>
        <w:t>USSGL implementation guidance; Extensions of Availability Other Than Reappropriations - Expired TAFS to Unexpired</w:t>
      </w:r>
      <w:r>
        <w:rPr>
          <w:spacing w:val="-4"/>
        </w:rPr>
        <w:t> </w:t>
      </w:r>
      <w:r>
        <w:rPr/>
        <w:t>TAFS</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0"/>
      </w:tblGrid>
      <w:tr>
        <w:trPr>
          <w:trHeight w:val="225" w:hRule="atLeast"/>
        </w:trPr>
        <w:tc>
          <w:tcPr>
            <w:tcW w:w="717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419100</w:t>
            </w:r>
          </w:p>
        </w:tc>
        <w:tc>
          <w:tcPr>
            <w:tcW w:w="5020" w:type="dxa"/>
          </w:tcPr>
          <w:p>
            <w:pPr>
              <w:pStyle w:val="TableParagraph"/>
              <w:spacing w:line="206" w:lineRule="exact"/>
              <w:ind w:left="172"/>
              <w:rPr>
                <w:sz w:val="20"/>
              </w:rPr>
            </w:pPr>
            <w:r>
              <w:rPr>
                <w:sz w:val="20"/>
              </w:rPr>
              <w:t>Balance Transfers - Extension of Availability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020" w:type="dxa"/>
          </w:tcPr>
          <w:p>
            <w:pPr>
              <w:pStyle w:val="TableParagraph"/>
              <w:ind w:left="172"/>
              <w:rPr>
                <w:sz w:val="20"/>
              </w:rPr>
            </w:pPr>
            <w:r>
              <w:rPr>
                <w:sz w:val="20"/>
              </w:rPr>
              <w:t>Reappropriations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020"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020" w:type="dxa"/>
          </w:tcPr>
          <w:p>
            <w:pPr>
              <w:pStyle w:val="TableParagraph"/>
              <w:spacing w:line="204" w:lineRule="exact"/>
              <w:ind w:left="371"/>
              <w:rPr>
                <w:sz w:val="20"/>
              </w:rPr>
            </w:pPr>
            <w:r>
              <w:rPr>
                <w:sz w:val="20"/>
              </w:rPr>
              <w:t>Unobligated Funds Exempt From Apportionment</w:t>
            </w:r>
          </w:p>
        </w:tc>
      </w:tr>
      <w:tr>
        <w:trPr>
          <w:trHeight w:val="355" w:hRule="atLeast"/>
        </w:trPr>
        <w:tc>
          <w:tcPr>
            <w:tcW w:w="717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020"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020" w:type="dxa"/>
          </w:tcPr>
          <w:p>
            <w:pPr>
              <w:pStyle w:val="TableParagraph"/>
              <w:spacing w:line="206" w:lineRule="exact"/>
              <w:ind w:left="371"/>
              <w:rPr>
                <w:sz w:val="20"/>
              </w:rPr>
            </w:pPr>
            <w:r>
              <w:rPr>
                <w:sz w:val="20"/>
              </w:rPr>
              <w:t>Nonexpenditure Financing Sources - Transfers-In - Other</w:t>
            </w:r>
          </w:p>
        </w:tc>
      </w:tr>
    </w:tbl>
    <w:p>
      <w:pPr>
        <w:pStyle w:val="BodyText"/>
        <w:spacing w:before="1"/>
      </w:pPr>
    </w:p>
    <w:p>
      <w:pPr>
        <w:pStyle w:val="BodyText"/>
        <w:tabs>
          <w:tab w:pos="778" w:val="left" w:leader="none"/>
        </w:tabs>
        <w:ind w:left="778" w:right="539" w:hanging="660"/>
      </w:pPr>
      <w:r>
        <w:rPr>
          <w:b/>
        </w:rPr>
        <w:t>A464</w:t>
        <w:tab/>
      </w:r>
      <w:r>
        <w:rPr/>
        <w:t>To record the nonexpenditure transfer-out of expired unobligated balances to an unexpired Treasury Appropriation Fund Symbol (TAFS), where the source of the transfer is derived from unexpended appropriations.</w:t>
      </w:r>
    </w:p>
    <w:p>
      <w:pPr>
        <w:pStyle w:val="BodyText"/>
        <w:tabs>
          <w:tab w:pos="1959" w:val="left" w:leader="none"/>
        </w:tabs>
        <w:spacing w:before="119"/>
        <w:ind w:left="1959" w:right="159" w:hanging="1181"/>
      </w:pPr>
      <w:r>
        <w:rPr>
          <w:b/>
        </w:rPr>
        <w:t>Comment:</w:t>
        <w:tab/>
      </w:r>
      <w:r>
        <w:rPr/>
        <w:t>Balances are transferred as a result of authority to extend the period of availability of the expired balances, but does not meet the definition of a reappropriation. Special and trust funds receiving appropriations from the General Fund of the U.S. Government and/or transfers of unexpended appropriations may record USSGL accounts in the 310000 series. Transfer partners must use USSGL TC-A460. Refer to conventions and limitations listed on the cover sheet at the beginning of this section.</w:t>
      </w:r>
    </w:p>
    <w:p>
      <w:pPr>
        <w:pStyle w:val="BodyText"/>
        <w:tabs>
          <w:tab w:pos="1959" w:val="left" w:leader="none"/>
        </w:tabs>
        <w:spacing w:before="121"/>
        <w:ind w:left="1959" w:right="1075" w:hanging="1181"/>
      </w:pPr>
      <w:r>
        <w:rPr>
          <w:b/>
        </w:rPr>
        <w:t>Reference:</w:t>
        <w:tab/>
      </w:r>
      <w:r>
        <w:rPr/>
        <w:t>USSGL implementation guidance; Extensions of Availability Other Than Reappropriations - Expired TAFS to Unexpired</w:t>
      </w:r>
      <w:r>
        <w:rPr>
          <w:spacing w:val="-4"/>
        </w:rPr>
        <w:t> </w:t>
      </w:r>
      <w:r>
        <w:rPr/>
        <w:t>TAFS</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5027" w:type="dxa"/>
          </w:tcPr>
          <w:p>
            <w:pPr>
              <w:pStyle w:val="TableParagraph"/>
              <w:spacing w:line="206" w:lineRule="exact"/>
              <w:ind w:left="172"/>
              <w:rPr>
                <w:sz w:val="20"/>
              </w:rPr>
            </w:pPr>
            <w:r>
              <w:rPr>
                <w:sz w:val="20"/>
              </w:rPr>
              <w:t>Allotments - Expired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419100</w:t>
            </w:r>
          </w:p>
        </w:tc>
        <w:tc>
          <w:tcPr>
            <w:tcW w:w="5027" w:type="dxa"/>
          </w:tcPr>
          <w:p>
            <w:pPr>
              <w:pStyle w:val="TableParagraph"/>
              <w:ind w:left="371"/>
              <w:rPr>
                <w:sz w:val="20"/>
              </w:rPr>
            </w:pPr>
            <w:r>
              <w:rPr>
                <w:sz w:val="20"/>
              </w:rPr>
              <w:t>Balance Transfers - Extension of Availability Other Than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027" w:type="dxa"/>
          </w:tcPr>
          <w:p>
            <w:pPr>
              <w:pStyle w:val="TableParagraph"/>
              <w:spacing w:line="206" w:lineRule="exact"/>
              <w:ind w:left="371"/>
              <w:rPr>
                <w:sz w:val="20"/>
              </w:rPr>
            </w:pPr>
            <w:r>
              <w:rPr>
                <w:sz w:val="20"/>
              </w:rPr>
              <w:t>Reappropriations</w:t>
            </w:r>
          </w:p>
        </w:tc>
      </w:tr>
      <w:tr>
        <w:trPr>
          <w:trHeight w:val="355" w:hRule="atLeast"/>
        </w:trPr>
        <w:tc>
          <w:tcPr>
            <w:tcW w:w="7185"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310300</w:t>
            </w:r>
          </w:p>
        </w:tc>
        <w:tc>
          <w:tcPr>
            <w:tcW w:w="5027" w:type="dxa"/>
          </w:tcPr>
          <w:p>
            <w:pPr>
              <w:pStyle w:val="TableParagraph"/>
              <w:spacing w:line="204" w:lineRule="exact"/>
              <w:ind w:left="172"/>
              <w:rPr>
                <w:sz w:val="20"/>
              </w:rPr>
            </w:pPr>
            <w:r>
              <w:rPr>
                <w:sz w:val="20"/>
              </w:rPr>
              <w:t>Unexpended Appropriations - Transfers-Out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027"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538" w:hanging="660"/>
      </w:pPr>
      <w:r>
        <w:rPr>
          <w:b/>
        </w:rPr>
        <w:t>A466</w:t>
        <w:tab/>
      </w:r>
      <w:r>
        <w:rPr/>
        <w:t>To record the nonexpenditure transfer-out of expired unobligated balances to an unexpired Treasury Appropriation Fund Symbol (TAFS), where the source of the transfer is derived from appropriated receipts.</w:t>
      </w:r>
    </w:p>
    <w:p>
      <w:pPr>
        <w:pStyle w:val="BodyText"/>
        <w:tabs>
          <w:tab w:pos="1960" w:val="left" w:leader="none"/>
        </w:tabs>
        <w:spacing w:before="119"/>
        <w:ind w:left="1960" w:right="158" w:hanging="1181"/>
      </w:pPr>
      <w:r>
        <w:rPr>
          <w:b/>
        </w:rPr>
        <w:t>Comment:</w:t>
        <w:tab/>
      </w:r>
      <w:r>
        <w:rPr/>
        <w:t>Balances are transferred as a result of authority to extend the period of availability of the expired balances, but does not meet the definition of a reappropriation. Transfer partners must use USSGL TC-A462. Refer to conventions and limitations listed on the cover sheet at the beginning of this</w:t>
      </w:r>
      <w:r>
        <w:rPr>
          <w:spacing w:val="-6"/>
        </w:rPr>
        <w:t> </w:t>
      </w:r>
      <w:r>
        <w:rPr/>
        <w:t>section.</w:t>
      </w:r>
    </w:p>
    <w:p>
      <w:pPr>
        <w:pStyle w:val="BodyText"/>
        <w:tabs>
          <w:tab w:pos="1960" w:val="left" w:leader="none"/>
        </w:tabs>
        <w:spacing w:before="121"/>
        <w:ind w:left="1960" w:right="1074" w:hanging="1181"/>
      </w:pPr>
      <w:r>
        <w:rPr>
          <w:b/>
        </w:rPr>
        <w:t>Reference:</w:t>
        <w:tab/>
      </w:r>
      <w:r>
        <w:rPr/>
        <w:t>USSGL implementation guidance; Extensions of Availability Other Than Reappropriations - Expired TAFS to Unexpired</w:t>
      </w:r>
      <w:r>
        <w:rPr>
          <w:spacing w:val="-4"/>
        </w:rPr>
        <w:t> </w:t>
      </w:r>
      <w:r>
        <w:rPr/>
        <w:t>TAFS</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7"/>
      </w:tblGrid>
      <w:tr>
        <w:trPr>
          <w:trHeight w:val="225" w:hRule="atLeast"/>
        </w:trPr>
        <w:tc>
          <w:tcPr>
            <w:tcW w:w="7185"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5027" w:type="dxa"/>
          </w:tcPr>
          <w:p>
            <w:pPr>
              <w:pStyle w:val="TableParagraph"/>
              <w:spacing w:line="206" w:lineRule="exact"/>
              <w:ind w:left="172"/>
              <w:rPr>
                <w:sz w:val="20"/>
              </w:rPr>
            </w:pPr>
            <w:r>
              <w:rPr>
                <w:sz w:val="20"/>
              </w:rPr>
              <w:t>Allotments - Expired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419100</w:t>
            </w:r>
          </w:p>
        </w:tc>
        <w:tc>
          <w:tcPr>
            <w:tcW w:w="5027" w:type="dxa"/>
          </w:tcPr>
          <w:p>
            <w:pPr>
              <w:pStyle w:val="TableParagraph"/>
              <w:ind w:left="371"/>
              <w:rPr>
                <w:sz w:val="20"/>
              </w:rPr>
            </w:pPr>
            <w:r>
              <w:rPr>
                <w:sz w:val="20"/>
              </w:rPr>
              <w:t>Balance Transfers - Extension of Availability Other Than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027" w:type="dxa"/>
          </w:tcPr>
          <w:p>
            <w:pPr>
              <w:pStyle w:val="TableParagraph"/>
              <w:spacing w:line="206" w:lineRule="exact"/>
              <w:ind w:left="371"/>
              <w:rPr>
                <w:sz w:val="20"/>
              </w:rPr>
            </w:pPr>
            <w:r>
              <w:rPr>
                <w:sz w:val="20"/>
              </w:rPr>
              <w:t>Reappropriations</w:t>
            </w:r>
          </w:p>
        </w:tc>
      </w:tr>
      <w:tr>
        <w:trPr>
          <w:trHeight w:val="352" w:hRule="atLeast"/>
        </w:trPr>
        <w:tc>
          <w:tcPr>
            <w:tcW w:w="7185"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027"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027"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546" w:hanging="660"/>
      </w:pPr>
      <w:r>
        <w:rPr>
          <w:b/>
        </w:rPr>
        <w:t>A467</w:t>
        <w:tab/>
      </w:r>
      <w:r>
        <w:rPr/>
        <w:t>To record the nonexpenditure transfer-in of expired unobligated balances from another expired Treasury Appropriation Fund</w:t>
      </w:r>
      <w:r>
        <w:rPr>
          <w:spacing w:val="-2"/>
        </w:rPr>
        <w:t> </w:t>
      </w:r>
      <w:r>
        <w:rPr/>
        <w:t>Symbol.</w:t>
      </w:r>
    </w:p>
    <w:p>
      <w:pPr>
        <w:pStyle w:val="BodyText"/>
        <w:tabs>
          <w:tab w:pos="1959" w:val="left" w:leader="none"/>
        </w:tabs>
        <w:spacing w:before="118"/>
        <w:ind w:left="1959" w:right="248" w:hanging="1181"/>
      </w:pPr>
      <w:r>
        <w:rPr>
          <w:b/>
        </w:rPr>
        <w:t>Comment:</w:t>
        <w:tab/>
      </w:r>
      <w:r>
        <w:rPr/>
        <w:t>Record a credit to USSGL account 310200 if the source of the transfer is derived from unexpended appropriations. Record a credit to USSGL account 575500 if the source of the transfer is derived from appropriated receipts. Transfer partners must use USSGL TC-A469. Refer to conventions and limitations listed on the coversheet at the beginning of this</w:t>
      </w:r>
      <w:r>
        <w:rPr>
          <w:spacing w:val="-2"/>
        </w:rPr>
        <w:t> </w:t>
      </w:r>
      <w:r>
        <w:rPr/>
        <w:t>section.</w:t>
      </w:r>
    </w:p>
    <w:p>
      <w:pPr>
        <w:pStyle w:val="Heading1"/>
        <w:spacing w:before="128"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419600</w:t>
            </w:r>
          </w:p>
        </w:tc>
        <w:tc>
          <w:tcPr>
            <w:tcW w:w="3596" w:type="dxa"/>
          </w:tcPr>
          <w:p>
            <w:pPr>
              <w:pStyle w:val="TableParagraph"/>
              <w:spacing w:line="206" w:lineRule="exact"/>
              <w:ind w:left="172"/>
              <w:rPr>
                <w:sz w:val="20"/>
              </w:rPr>
            </w:pPr>
            <w:r>
              <w:rPr>
                <w:sz w:val="20"/>
              </w:rPr>
              <w:t>Balance Transfers-In - Expired to Expired</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465000</w:t>
            </w:r>
          </w:p>
        </w:tc>
        <w:tc>
          <w:tcPr>
            <w:tcW w:w="3596" w:type="dxa"/>
          </w:tcPr>
          <w:p>
            <w:pPr>
              <w:pStyle w:val="TableParagraph"/>
              <w:spacing w:line="206" w:lineRule="exact"/>
              <w:ind w:left="371"/>
              <w:rPr>
                <w:sz w:val="20"/>
              </w:rPr>
            </w:pPr>
            <w:r>
              <w:rPr>
                <w:sz w:val="20"/>
              </w:rPr>
              <w:t>Allotments - Expired Authority</w:t>
            </w:r>
          </w:p>
        </w:tc>
      </w:tr>
    </w:tbl>
    <w:p>
      <w:pPr>
        <w:spacing w:line="228" w:lineRule="exact" w:before="125"/>
        <w:ind w:left="778" w:right="0" w:firstLine="0"/>
        <w:jc w:val="left"/>
        <w:rPr>
          <w:b/>
          <w:sz w:val="20"/>
        </w:rPr>
      </w:pPr>
      <w:r>
        <w:rPr>
          <w:b/>
          <w:sz w:val="20"/>
        </w:rPr>
        <w:t>Proprietary Entry</w:t>
      </w:r>
    </w:p>
    <w:p>
      <w:pPr>
        <w:pStyle w:val="BodyText"/>
        <w:tabs>
          <w:tab w:pos="1959" w:val="left" w:leader="none"/>
          <w:tab w:pos="3058" w:val="left" w:leader="none"/>
        </w:tabs>
        <w:spacing w:line="228" w:lineRule="exact"/>
        <w:ind w:left="778"/>
      </w:pPr>
      <w:r>
        <w:rPr/>
        <w:t>Debit</w:t>
        <w:tab/>
        <w:t>101000</w:t>
        <w:tab/>
        <w:t>Fund Balance With</w:t>
      </w:r>
      <w:r>
        <w:rPr>
          <w:spacing w:val="-1"/>
        </w:rPr>
        <w:t> </w:t>
      </w:r>
      <w:r>
        <w:rPr/>
        <w:t>Treasury</w:t>
      </w:r>
    </w:p>
    <w:p>
      <w:pPr>
        <w:pStyle w:val="BodyText"/>
        <w:tabs>
          <w:tab w:pos="2110" w:val="left" w:leader="none"/>
          <w:tab w:pos="3257" w:val="left" w:leader="none"/>
        </w:tabs>
        <w:spacing w:line="229" w:lineRule="exact" w:before="1"/>
        <w:ind w:left="929"/>
      </w:pPr>
      <w:r>
        <w:rPr/>
        <w:t>Credit</w:t>
        <w:tab/>
        <w:t>310200</w:t>
        <w:tab/>
        <w:t>Unexpended Appropriations -</w:t>
      </w:r>
      <w:r>
        <w:rPr>
          <w:spacing w:val="-1"/>
        </w:rPr>
        <w:t> </w:t>
      </w:r>
      <w:r>
        <w:rPr/>
        <w:t>Transfers-In</w:t>
      </w:r>
    </w:p>
    <w:p>
      <w:pPr>
        <w:pStyle w:val="BodyText"/>
        <w:tabs>
          <w:tab w:pos="2110" w:val="left" w:leader="none"/>
          <w:tab w:pos="3257" w:val="left" w:leader="none"/>
        </w:tabs>
        <w:spacing w:line="229" w:lineRule="exact"/>
        <w:ind w:left="929"/>
      </w:pPr>
      <w:r>
        <w:rPr/>
        <w:t>Credit</w:t>
        <w:tab/>
        <w:t>575500</w:t>
        <w:tab/>
        <w:t>Nonexpenditure Financing Sources - Transfers-In -</w:t>
      </w:r>
      <w:r>
        <w:rPr>
          <w:spacing w:val="-10"/>
        </w:rPr>
        <w:t> </w:t>
      </w:r>
      <w:r>
        <w:rPr/>
        <w:t>Other</w:t>
      </w:r>
    </w:p>
    <w:p>
      <w:pPr>
        <w:pStyle w:val="BodyText"/>
      </w:pPr>
    </w:p>
    <w:p>
      <w:pPr>
        <w:pStyle w:val="BodyText"/>
        <w:tabs>
          <w:tab w:pos="777" w:val="left" w:leader="none"/>
        </w:tabs>
        <w:spacing w:before="1"/>
        <w:ind w:left="777" w:right="261" w:hanging="660"/>
      </w:pPr>
      <w:r>
        <w:rPr>
          <w:b/>
        </w:rPr>
        <w:t>A468</w:t>
        <w:tab/>
      </w:r>
      <w:r>
        <w:rPr/>
        <w:t>To record in the receiving agency the anticipated transfer-in of current-year authority or prior-year balances.</w:t>
      </w:r>
    </w:p>
    <w:p>
      <w:pPr>
        <w:pStyle w:val="Heading1"/>
        <w:spacing w:line="228" w:lineRule="exact"/>
        <w:ind w:left="777"/>
      </w:pPr>
      <w:r>
        <w:rPr/>
        <w:t>Budgetary Entry</w:t>
      </w:r>
    </w:p>
    <w:p>
      <w:pPr>
        <w:pStyle w:val="BodyText"/>
        <w:tabs>
          <w:tab w:pos="1958" w:val="left" w:leader="none"/>
          <w:tab w:pos="3057" w:val="left" w:leader="none"/>
        </w:tabs>
        <w:spacing w:line="237" w:lineRule="auto"/>
        <w:ind w:left="777" w:right="2062"/>
      </w:pPr>
      <w:r>
        <w:rPr/>
        <w:t>Debit</w:t>
        <w:tab/>
        <w:t>416000</w:t>
        <w:tab/>
        <w:t>Anticipated Transfers - Current-Year Authority Debit</w:t>
        <w:tab/>
        <w:t>418000</w:t>
        <w:tab/>
        <w:t>Anticipated Transfers - Prior-Year</w:t>
      </w:r>
      <w:r>
        <w:rPr>
          <w:spacing w:val="-8"/>
        </w:rPr>
        <w:t> </w:t>
      </w:r>
      <w:r>
        <w:rPr/>
        <w:t>Balances</w:t>
      </w:r>
    </w:p>
    <w:p>
      <w:pPr>
        <w:pStyle w:val="BodyText"/>
        <w:tabs>
          <w:tab w:pos="1958" w:val="left" w:leader="none"/>
          <w:tab w:pos="3057" w:val="left" w:leader="none"/>
        </w:tabs>
        <w:spacing w:before="1"/>
        <w:ind w:left="3057" w:right="446" w:hanging="2280"/>
      </w:pPr>
      <w:r>
        <w:rPr/>
        <w:t>Debit</w:t>
        <w:tab/>
        <w:t>418300</w:t>
        <w:tab/>
        <w:t>Anticipated Balance Transfers - Unobligated Balances - Legislative Change of</w:t>
      </w:r>
      <w:r>
        <w:rPr>
          <w:spacing w:val="-3"/>
        </w:rPr>
        <w:t> </w:t>
      </w:r>
      <w:r>
        <w:rPr/>
        <w:t>Purpose</w:t>
      </w:r>
    </w:p>
    <w:p>
      <w:pPr>
        <w:pStyle w:val="BodyText"/>
        <w:tabs>
          <w:tab w:pos="2109" w:val="left" w:leader="none"/>
          <w:tab w:pos="3256" w:val="left" w:leader="none"/>
        </w:tabs>
        <w:spacing w:before="1"/>
        <w:ind w:left="928"/>
      </w:pPr>
      <w:r>
        <w:rPr/>
        <w:t>Credit</w:t>
        <w:tab/>
        <w:t>445000</w:t>
        <w:tab/>
        <w:t>Unapportioned Authority</w:t>
      </w:r>
    </w:p>
    <w:p>
      <w:pPr>
        <w:pStyle w:val="BodyText"/>
        <w:tabs>
          <w:tab w:pos="2109" w:val="left" w:leader="none"/>
          <w:tab w:pos="3256" w:val="left" w:leader="none"/>
        </w:tabs>
        <w:spacing w:before="1"/>
        <w:ind w:left="928"/>
      </w:pPr>
      <w:r>
        <w:rPr/>
        <w:t>Credit</w:t>
        <w:tab/>
        <w:t>462000</w:t>
        <w:tab/>
        <w:t>Unobligated Funds Exempt From</w:t>
      </w:r>
      <w:r>
        <w:rPr>
          <w:spacing w:val="-3"/>
        </w:rPr>
        <w:t> </w:t>
      </w:r>
      <w:r>
        <w:rPr/>
        <w:t>Apportionment</w:t>
      </w:r>
    </w:p>
    <w:p>
      <w:pPr>
        <w:pStyle w:val="Heading1"/>
        <w:spacing w:line="227" w:lineRule="exact"/>
        <w:ind w:left="777"/>
      </w:pPr>
      <w:r>
        <w:rPr/>
        <w:t>Proprietary Entry</w:t>
      </w:r>
    </w:p>
    <w:p>
      <w:pPr>
        <w:pStyle w:val="BodyText"/>
        <w:spacing w:line="227" w:lineRule="exact"/>
        <w:ind w:left="776"/>
      </w:pPr>
      <w:r>
        <w:rPr/>
        <w:t>None</w:t>
      </w:r>
    </w:p>
    <w:p>
      <w:pPr>
        <w:spacing w:after="0" w:line="227"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676" w:hanging="660"/>
      </w:pPr>
      <w:r>
        <w:rPr>
          <w:b/>
        </w:rPr>
        <w:t>A469</w:t>
        <w:tab/>
      </w:r>
      <w:r>
        <w:rPr/>
        <w:t>To record the nonexpenditure transfer-out of expired unobligated balances to another expired Treasury Appropriation Fund</w:t>
      </w:r>
      <w:r>
        <w:rPr>
          <w:spacing w:val="-2"/>
        </w:rPr>
        <w:t> </w:t>
      </w:r>
      <w:r>
        <w:rPr/>
        <w:t>Symbol.</w:t>
      </w:r>
    </w:p>
    <w:p>
      <w:pPr>
        <w:pStyle w:val="BodyText"/>
        <w:tabs>
          <w:tab w:pos="1960" w:val="left" w:leader="none"/>
        </w:tabs>
        <w:spacing w:before="118"/>
        <w:ind w:left="1960" w:right="246" w:hanging="1181"/>
      </w:pPr>
      <w:r>
        <w:rPr>
          <w:b/>
        </w:rPr>
        <w:t>Comment:</w:t>
        <w:tab/>
      </w:r>
      <w:r>
        <w:rPr/>
        <w:t>Record a debit to USSGL account 310300 if the source of the transfer is derived from unexpended appropriations. Record a debit to USSGL account 576500 if the source of the transfer is derived from appropriated receipts. Transfer partners must use USSGL TC-A467. Refer to conventions and limitations listed on the coversheet at the beginning of this</w:t>
      </w:r>
      <w:r>
        <w:rPr>
          <w:spacing w:val="-2"/>
        </w:rPr>
        <w:t> </w:t>
      </w:r>
      <w:r>
        <w:rPr/>
        <w:t>section.</w:t>
      </w:r>
    </w:p>
    <w:p>
      <w:pPr>
        <w:pStyle w:val="BodyText"/>
        <w:spacing w:before="10"/>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52"/>
      </w:tblGrid>
      <w:tr>
        <w:trPr>
          <w:trHeight w:val="223" w:hRule="atLeast"/>
        </w:trPr>
        <w:tc>
          <w:tcPr>
            <w:tcW w:w="7110"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4952"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419700</w:t>
            </w:r>
          </w:p>
        </w:tc>
        <w:tc>
          <w:tcPr>
            <w:tcW w:w="4952" w:type="dxa"/>
          </w:tcPr>
          <w:p>
            <w:pPr>
              <w:pStyle w:val="TableParagraph"/>
              <w:spacing w:line="206" w:lineRule="exact"/>
              <w:ind w:left="371"/>
              <w:rPr>
                <w:sz w:val="20"/>
              </w:rPr>
            </w:pPr>
            <w:r>
              <w:rPr>
                <w:sz w:val="20"/>
              </w:rPr>
              <w:t>Balance Transfers-Out - Expired to Expired</w:t>
            </w:r>
          </w:p>
        </w:tc>
      </w:tr>
      <w:tr>
        <w:trPr>
          <w:trHeight w:val="355" w:hRule="atLeast"/>
        </w:trPr>
        <w:tc>
          <w:tcPr>
            <w:tcW w:w="711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310300</w:t>
            </w:r>
          </w:p>
        </w:tc>
        <w:tc>
          <w:tcPr>
            <w:tcW w:w="4952" w:type="dxa"/>
          </w:tcPr>
          <w:p>
            <w:pPr>
              <w:pStyle w:val="TableParagraph"/>
              <w:spacing w:line="206" w:lineRule="exact"/>
              <w:ind w:left="172"/>
              <w:rPr>
                <w:sz w:val="20"/>
              </w:rPr>
            </w:pPr>
            <w:r>
              <w:rPr>
                <w:sz w:val="20"/>
              </w:rPr>
              <w:t>Unexpended Appropriations - Transfers-Out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576500</w:t>
            </w:r>
          </w:p>
        </w:tc>
        <w:tc>
          <w:tcPr>
            <w:tcW w:w="4952" w:type="dxa"/>
          </w:tcPr>
          <w:p>
            <w:pPr>
              <w:pStyle w:val="TableParagraph"/>
              <w:spacing w:line="209" w:lineRule="exact"/>
              <w:ind w:left="172"/>
              <w:rPr>
                <w:sz w:val="20"/>
              </w:rPr>
            </w:pPr>
            <w:r>
              <w:rPr>
                <w:sz w:val="20"/>
              </w:rPr>
              <w:t>Nonexpenditure Financing Sources - Transfers-Out - Other</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4952" w:type="dxa"/>
          </w:tcPr>
          <w:p>
            <w:pPr>
              <w:pStyle w:val="TableParagraph"/>
              <w:spacing w:line="204" w:lineRule="exact"/>
              <w:ind w:left="371"/>
              <w:rPr>
                <w:sz w:val="20"/>
              </w:rPr>
            </w:pPr>
            <w:r>
              <w:rPr>
                <w:sz w:val="20"/>
              </w:rPr>
              <w:t>Fund Balance With Treasury</w:t>
            </w:r>
          </w:p>
        </w:tc>
      </w:tr>
    </w:tbl>
    <w:p>
      <w:pPr>
        <w:pStyle w:val="BodyText"/>
        <w:spacing w:before="1"/>
      </w:pPr>
    </w:p>
    <w:p>
      <w:pPr>
        <w:pStyle w:val="BodyText"/>
        <w:tabs>
          <w:tab w:pos="778" w:val="left" w:leader="none"/>
        </w:tabs>
        <w:ind w:left="778" w:right="160" w:hanging="660"/>
      </w:pPr>
      <w:r>
        <w:rPr>
          <w:b/>
        </w:rPr>
        <w:t>A470</w:t>
        <w:tab/>
      </w:r>
      <w:r>
        <w:rPr/>
        <w:t>To record in the transferring agency the transfer-out of current-year authority or prior-year balances that were previously</w:t>
      </w:r>
      <w:r>
        <w:rPr>
          <w:spacing w:val="-3"/>
        </w:rPr>
        <w:t> </w:t>
      </w:r>
      <w:r>
        <w:rPr/>
        <w:t>anticipated.</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445000</w:t>
            </w:r>
          </w:p>
        </w:tc>
        <w:tc>
          <w:tcPr>
            <w:tcW w:w="5836"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5836"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416000</w:t>
            </w:r>
          </w:p>
        </w:tc>
        <w:tc>
          <w:tcPr>
            <w:tcW w:w="5836" w:type="dxa"/>
          </w:tcPr>
          <w:p>
            <w:pPr>
              <w:pStyle w:val="TableParagraph"/>
              <w:ind w:left="371"/>
              <w:rPr>
                <w:sz w:val="20"/>
              </w:rPr>
            </w:pPr>
            <w:r>
              <w:rPr>
                <w:sz w:val="20"/>
              </w:rPr>
              <w:t>Anticipated Transfers - Current-Year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418000</w:t>
            </w:r>
          </w:p>
        </w:tc>
        <w:tc>
          <w:tcPr>
            <w:tcW w:w="5836" w:type="dxa"/>
          </w:tcPr>
          <w:p>
            <w:pPr>
              <w:pStyle w:val="TableParagraph"/>
              <w:ind w:left="370"/>
              <w:rPr>
                <w:sz w:val="20"/>
              </w:rPr>
            </w:pPr>
            <w:r>
              <w:rPr>
                <w:sz w:val="20"/>
              </w:rPr>
              <w:t>Anticipated Transfers - Prior-Year Balances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418300</w:t>
            </w:r>
          </w:p>
        </w:tc>
        <w:tc>
          <w:tcPr>
            <w:tcW w:w="5836" w:type="dxa"/>
          </w:tcPr>
          <w:p>
            <w:pPr>
              <w:pStyle w:val="TableParagraph"/>
              <w:ind w:left="370"/>
              <w:rPr>
                <w:sz w:val="20"/>
              </w:rPr>
            </w:pPr>
            <w:r>
              <w:rPr>
                <w:sz w:val="20"/>
              </w:rPr>
              <w:t>Anticipated Balance Transfers - Unobligated Balances - Legislative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6" w:type="dxa"/>
          </w:tcPr>
          <w:p>
            <w:pPr>
              <w:pStyle w:val="TableParagraph"/>
              <w:spacing w:line="206" w:lineRule="exact"/>
              <w:ind w:left="370"/>
              <w:rPr>
                <w:sz w:val="20"/>
              </w:rPr>
            </w:pPr>
            <w:r>
              <w:rPr>
                <w:sz w:val="20"/>
              </w:rPr>
              <w:t>Change of Purpose</w:t>
            </w:r>
          </w:p>
        </w:tc>
      </w:tr>
    </w:tbl>
    <w:p>
      <w:pPr>
        <w:spacing w:line="227" w:lineRule="exact" w:before="125"/>
        <w:ind w:left="777" w:right="0" w:firstLine="0"/>
        <w:jc w:val="left"/>
        <w:rPr>
          <w:b/>
          <w:sz w:val="20"/>
        </w:rPr>
      </w:pPr>
      <w:r>
        <w:rPr>
          <w:b/>
          <w:sz w:val="20"/>
        </w:rPr>
        <w:t>Proprietary Entry</w:t>
      </w:r>
    </w:p>
    <w:p>
      <w:pPr>
        <w:pStyle w:val="BodyText"/>
        <w:spacing w:line="227" w:lineRule="exact"/>
        <w:ind w:left="777"/>
      </w:pPr>
      <w:r>
        <w:rPr/>
        <w:t>None</w:t>
      </w:r>
    </w:p>
    <w:p>
      <w:pPr>
        <w:pStyle w:val="BodyText"/>
        <w:spacing w:before="1"/>
      </w:pPr>
    </w:p>
    <w:p>
      <w:pPr>
        <w:pStyle w:val="BodyText"/>
        <w:tabs>
          <w:tab w:pos="777" w:val="left" w:leader="none"/>
        </w:tabs>
        <w:ind w:left="777" w:right="285" w:hanging="660"/>
      </w:pPr>
      <w:r>
        <w:rPr>
          <w:b/>
        </w:rPr>
        <w:t>A472</w:t>
        <w:tab/>
      </w:r>
      <w:r>
        <w:rPr/>
        <w:t>To record in the receiving agency the transfer-in of current-year authority or prior-year balances previously</w:t>
      </w:r>
      <w:r>
        <w:rPr>
          <w:spacing w:val="-7"/>
        </w:rPr>
        <w:t> </w:t>
      </w:r>
      <w:r>
        <w:rPr/>
        <w:t>anticipated,</w:t>
      </w:r>
      <w:r>
        <w:rPr>
          <w:spacing w:val="-6"/>
        </w:rPr>
        <w:t> </w:t>
      </w:r>
      <w:r>
        <w:rPr/>
        <w:t>accomplished</w:t>
      </w:r>
      <w:r>
        <w:rPr>
          <w:spacing w:val="-5"/>
        </w:rPr>
        <w:t> </w:t>
      </w:r>
      <w:r>
        <w:rPr/>
        <w:t>via</w:t>
      </w:r>
      <w:r>
        <w:rPr>
          <w:spacing w:val="-3"/>
        </w:rPr>
        <w:t> </w:t>
      </w:r>
      <w:r>
        <w:rPr/>
        <w:t>SF</w:t>
      </w:r>
      <w:r>
        <w:rPr>
          <w:spacing w:val="-6"/>
        </w:rPr>
        <w:t> </w:t>
      </w:r>
      <w:r>
        <w:rPr/>
        <w:t>1151:</w:t>
      </w:r>
      <w:r>
        <w:rPr>
          <w:spacing w:val="-6"/>
        </w:rPr>
        <w:t> </w:t>
      </w:r>
      <w:r>
        <w:rPr/>
        <w:t>Nonexpenditure</w:t>
      </w:r>
      <w:r>
        <w:rPr>
          <w:spacing w:val="-6"/>
        </w:rPr>
        <w:t> </w:t>
      </w:r>
      <w:r>
        <w:rPr/>
        <w:t>Transfer</w:t>
      </w:r>
      <w:r>
        <w:rPr>
          <w:spacing w:val="-3"/>
        </w:rPr>
        <w:t> </w:t>
      </w:r>
      <w:r>
        <w:rPr/>
        <w:t>Authorization,</w:t>
      </w:r>
      <w:r>
        <w:rPr>
          <w:spacing w:val="-3"/>
        </w:rPr>
        <w:t> </w:t>
      </w:r>
      <w:r>
        <w:rPr/>
        <w:t>where the source of the transfer is derived from unexpended</w:t>
      </w:r>
      <w:r>
        <w:rPr>
          <w:spacing w:val="-7"/>
        </w:rPr>
        <w:t> </w:t>
      </w:r>
      <w:r>
        <w:rPr/>
        <w:t>appropriations.</w:t>
      </w:r>
    </w:p>
    <w:p>
      <w:pPr>
        <w:pStyle w:val="BodyText"/>
        <w:tabs>
          <w:tab w:pos="1957" w:val="left" w:leader="none"/>
        </w:tabs>
        <w:spacing w:before="119"/>
        <w:ind w:left="1957" w:right="207" w:hanging="1181"/>
      </w:pPr>
      <w:r>
        <w:rPr>
          <w:b/>
        </w:rPr>
        <w:t>Comment:</w:t>
        <w:tab/>
      </w:r>
      <w:r>
        <w:rPr/>
        <w:t>Special and trust funds receiving appropriations from the General Fund of the U.S. Government and/or transfers of unexpended appropriations may record USSGL accounts in the 310000 series. Transfer partner must use USSGL TC-A476. Refer</w:t>
      </w:r>
      <w:r>
        <w:rPr>
          <w:spacing w:val="-30"/>
        </w:rPr>
        <w:t> </w:t>
      </w:r>
      <w:r>
        <w:rPr/>
        <w:t>to conventions</w:t>
      </w:r>
      <w:r>
        <w:rPr>
          <w:spacing w:val="-4"/>
        </w:rPr>
        <w:t> </w:t>
      </w:r>
      <w:r>
        <w:rPr/>
        <w:t>and</w:t>
      </w:r>
      <w:r>
        <w:rPr>
          <w:spacing w:val="-2"/>
        </w:rPr>
        <w:t> </w:t>
      </w:r>
      <w:r>
        <w:rPr/>
        <w:t>limitations</w:t>
      </w:r>
      <w:r>
        <w:rPr>
          <w:spacing w:val="-4"/>
        </w:rPr>
        <w:t> </w:t>
      </w:r>
      <w:r>
        <w:rPr/>
        <w:t>listed</w:t>
      </w:r>
      <w:r>
        <w:rPr>
          <w:spacing w:val="-2"/>
        </w:rPr>
        <w:t> </w:t>
      </w:r>
      <w:r>
        <w:rPr/>
        <w:t>on</w:t>
      </w:r>
      <w:r>
        <w:rPr>
          <w:spacing w:val="-4"/>
        </w:rPr>
        <w:t> </w:t>
      </w:r>
      <w:r>
        <w:rPr/>
        <w:t>the</w:t>
      </w:r>
      <w:r>
        <w:rPr>
          <w:spacing w:val="-3"/>
        </w:rPr>
        <w:t> </w:t>
      </w:r>
      <w:r>
        <w:rPr/>
        <w:t>cover</w:t>
      </w:r>
      <w:r>
        <w:rPr>
          <w:spacing w:val="-2"/>
        </w:rPr>
        <w:t> </w:t>
      </w:r>
      <w:r>
        <w:rPr/>
        <w:t>sheet</w:t>
      </w:r>
      <w:r>
        <w:rPr>
          <w:spacing w:val="-3"/>
        </w:rPr>
        <w:t> </w:t>
      </w:r>
      <w:r>
        <w:rPr/>
        <w:t>at</w:t>
      </w:r>
      <w:r>
        <w:rPr>
          <w:spacing w:val="-3"/>
        </w:rPr>
        <w:t> </w:t>
      </w:r>
      <w:r>
        <w:rPr/>
        <w:t>the</w:t>
      </w:r>
      <w:r>
        <w:rPr>
          <w:spacing w:val="-3"/>
        </w:rPr>
        <w:t> </w:t>
      </w:r>
      <w:r>
        <w:rPr/>
        <w:t>beginning</w:t>
      </w:r>
      <w:r>
        <w:rPr>
          <w:spacing w:val="-4"/>
        </w:rPr>
        <w:t> </w:t>
      </w:r>
      <w:r>
        <w:rPr/>
        <w:t>of</w:t>
      </w:r>
      <w:r>
        <w:rPr>
          <w:spacing w:val="-5"/>
        </w:rPr>
        <w:t> </w:t>
      </w:r>
      <w:r>
        <w:rPr/>
        <w:t>this</w:t>
      </w:r>
      <w:r>
        <w:rPr>
          <w:spacing w:val="-4"/>
        </w:rPr>
        <w:t> </w:t>
      </w:r>
      <w:r>
        <w:rPr/>
        <w:t>section.</w:t>
      </w:r>
    </w:p>
    <w:p>
      <w:pPr>
        <w:pStyle w:val="Heading1"/>
        <w:spacing w:before="127" w:after="5"/>
        <w:ind w:left="776"/>
      </w:pPr>
      <w:r>
        <w:rPr/>
        <w:t>Budgetary Entry</w:t>
      </w:r>
    </w:p>
    <w:tbl>
      <w:tblPr>
        <w:tblW w:w="0" w:type="auto"/>
        <w:jc w:val="left"/>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35"/>
      </w:tblGrid>
      <w:tr>
        <w:trPr>
          <w:trHeight w:val="224" w:hRule="atLeast"/>
        </w:trPr>
        <w:tc>
          <w:tcPr>
            <w:tcW w:w="966" w:type="dxa"/>
          </w:tcPr>
          <w:p>
            <w:pPr>
              <w:pStyle w:val="TableParagraph"/>
              <w:spacing w:line="204" w:lineRule="exact"/>
              <w:ind w:left="51"/>
              <w:rPr>
                <w:sz w:val="20"/>
              </w:rPr>
            </w:pPr>
            <w:r>
              <w:rPr>
                <w:sz w:val="20"/>
              </w:rPr>
              <w:t>Debit</w:t>
            </w:r>
          </w:p>
        </w:tc>
        <w:tc>
          <w:tcPr>
            <w:tcW w:w="1191" w:type="dxa"/>
          </w:tcPr>
          <w:p>
            <w:pPr>
              <w:pStyle w:val="TableParagraph"/>
              <w:spacing w:line="204" w:lineRule="exact"/>
              <w:ind w:left="266"/>
              <w:rPr>
                <w:sz w:val="20"/>
              </w:rPr>
            </w:pPr>
            <w:r>
              <w:rPr>
                <w:sz w:val="20"/>
              </w:rPr>
              <w:t>417000</w:t>
            </w:r>
          </w:p>
        </w:tc>
        <w:tc>
          <w:tcPr>
            <w:tcW w:w="5835" w:type="dxa"/>
          </w:tcPr>
          <w:p>
            <w:pPr>
              <w:pStyle w:val="TableParagraph"/>
              <w:spacing w:line="204" w:lineRule="exact"/>
              <w:ind w:left="174"/>
              <w:rPr>
                <w:sz w:val="20"/>
              </w:rPr>
            </w:pPr>
            <w:r>
              <w:rPr>
                <w:sz w:val="20"/>
              </w:rPr>
              <w:t>Transfers - Current-Year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417500</w:t>
            </w:r>
          </w:p>
        </w:tc>
        <w:tc>
          <w:tcPr>
            <w:tcW w:w="5835" w:type="dxa"/>
          </w:tcPr>
          <w:p>
            <w:pPr>
              <w:pStyle w:val="TableParagraph"/>
              <w:spacing w:line="209" w:lineRule="exact"/>
              <w:ind w:left="174"/>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5" w:type="dxa"/>
          </w:tcPr>
          <w:p>
            <w:pPr>
              <w:pStyle w:val="TableParagraph"/>
              <w:ind w:left="174"/>
              <w:rPr>
                <w:sz w:val="20"/>
              </w:rPr>
            </w:pPr>
            <w:r>
              <w:rPr>
                <w:sz w:val="20"/>
              </w:rPr>
              <w:t>Accounts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419000</w:t>
            </w:r>
          </w:p>
        </w:tc>
        <w:tc>
          <w:tcPr>
            <w:tcW w:w="5835" w:type="dxa"/>
          </w:tcPr>
          <w:p>
            <w:pPr>
              <w:pStyle w:val="TableParagraph"/>
              <w:ind w:left="174"/>
              <w:rPr>
                <w:sz w:val="20"/>
              </w:rPr>
            </w:pPr>
            <w:r>
              <w:rPr>
                <w:sz w:val="20"/>
              </w:rPr>
              <w:t>Transfers - Prior-Year Balances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419300</w:t>
            </w:r>
          </w:p>
        </w:tc>
        <w:tc>
          <w:tcPr>
            <w:tcW w:w="5835" w:type="dxa"/>
          </w:tcPr>
          <w:p>
            <w:pPr>
              <w:pStyle w:val="TableParagraph"/>
              <w:ind w:left="173"/>
              <w:rPr>
                <w:sz w:val="20"/>
              </w:rPr>
            </w:pPr>
            <w:r>
              <w:rPr>
                <w:sz w:val="20"/>
              </w:rPr>
              <w:t>Balance Transfers - Unobligated Balances - Legislative Change of</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5" w:type="dxa"/>
          </w:tcPr>
          <w:p>
            <w:pPr>
              <w:pStyle w:val="TableParagraph"/>
              <w:ind w:left="173"/>
              <w:rPr>
                <w:sz w:val="20"/>
              </w:rPr>
            </w:pPr>
            <w:r>
              <w:rPr>
                <w:sz w:val="20"/>
              </w:rPr>
              <w:t>Purpose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416000</w:t>
            </w:r>
          </w:p>
        </w:tc>
        <w:tc>
          <w:tcPr>
            <w:tcW w:w="5835" w:type="dxa"/>
          </w:tcPr>
          <w:p>
            <w:pPr>
              <w:pStyle w:val="TableParagraph"/>
              <w:spacing w:line="209" w:lineRule="exact"/>
              <w:ind w:left="373"/>
              <w:rPr>
                <w:sz w:val="20"/>
              </w:rPr>
            </w:pPr>
            <w:r>
              <w:rPr>
                <w:sz w:val="20"/>
              </w:rPr>
              <w:t>Anticipated Transfers - Current-Year Authority</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418000</w:t>
            </w:r>
          </w:p>
        </w:tc>
        <w:tc>
          <w:tcPr>
            <w:tcW w:w="5835" w:type="dxa"/>
          </w:tcPr>
          <w:p>
            <w:pPr>
              <w:pStyle w:val="TableParagraph"/>
              <w:spacing w:line="209" w:lineRule="exact"/>
              <w:ind w:left="372"/>
              <w:rPr>
                <w:sz w:val="20"/>
              </w:rPr>
            </w:pPr>
            <w:r>
              <w:rPr>
                <w:sz w:val="20"/>
              </w:rPr>
              <w:t>Anticipated Transfers - Prior-Year Balances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418300</w:t>
            </w:r>
          </w:p>
        </w:tc>
        <w:tc>
          <w:tcPr>
            <w:tcW w:w="5835" w:type="dxa"/>
          </w:tcPr>
          <w:p>
            <w:pPr>
              <w:pStyle w:val="TableParagraph"/>
              <w:ind w:left="372"/>
              <w:rPr>
                <w:sz w:val="20"/>
              </w:rPr>
            </w:pPr>
            <w:r>
              <w:rPr>
                <w:sz w:val="20"/>
              </w:rPr>
              <w:t>Anticipated Balance Transfers - Unobligated Balances - Legislative</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5" w:type="dxa"/>
          </w:tcPr>
          <w:p>
            <w:pPr>
              <w:pStyle w:val="TableParagraph"/>
              <w:spacing w:line="206" w:lineRule="exact"/>
              <w:ind w:left="372"/>
              <w:rPr>
                <w:sz w:val="20"/>
              </w:rPr>
            </w:pPr>
            <w:r>
              <w:rPr>
                <w:sz w:val="20"/>
              </w:rPr>
              <w:t>Change of Purpose</w:t>
            </w:r>
          </w:p>
        </w:tc>
      </w:tr>
      <w:tr>
        <w:trPr>
          <w:trHeight w:val="355" w:hRule="atLeast"/>
        </w:trPr>
        <w:tc>
          <w:tcPr>
            <w:tcW w:w="799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101000</w:t>
            </w:r>
          </w:p>
        </w:tc>
        <w:tc>
          <w:tcPr>
            <w:tcW w:w="5835" w:type="dxa"/>
          </w:tcPr>
          <w:p>
            <w:pPr>
              <w:pStyle w:val="TableParagraph"/>
              <w:spacing w:line="206" w:lineRule="exact"/>
              <w:ind w:left="173"/>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310200</w:t>
            </w:r>
          </w:p>
        </w:tc>
        <w:tc>
          <w:tcPr>
            <w:tcW w:w="5835" w:type="dxa"/>
          </w:tcPr>
          <w:p>
            <w:pPr>
              <w:pStyle w:val="TableParagraph"/>
              <w:spacing w:line="206" w:lineRule="exact"/>
              <w:ind w:left="372"/>
              <w:rPr>
                <w:sz w:val="20"/>
              </w:rPr>
            </w:pPr>
            <w:r>
              <w:rPr>
                <w:sz w:val="20"/>
              </w:rPr>
              <w:t>Unexpended Appropriations - Transfers-In</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280" w:hanging="660"/>
      </w:pPr>
      <w:r>
        <w:rPr>
          <w:b/>
        </w:rPr>
        <w:t>A474</w:t>
        <w:tab/>
      </w:r>
      <w:r>
        <w:rPr/>
        <w:t>To record in the receiving agency the transfer-in of current-year authority or prior-year balances previously anticipated, accomplished via SF 1151: Nonexpenditure Transfer Authorization, where the source of the transfer is derived from appropriated</w:t>
      </w:r>
      <w:r>
        <w:rPr>
          <w:spacing w:val="-9"/>
        </w:rPr>
        <w:t> </w:t>
      </w:r>
      <w:r>
        <w:rPr/>
        <w:t>receipts.</w:t>
      </w:r>
    </w:p>
    <w:p>
      <w:pPr>
        <w:pStyle w:val="BodyText"/>
        <w:tabs>
          <w:tab w:pos="1960" w:val="left" w:leader="none"/>
        </w:tabs>
        <w:spacing w:before="119"/>
        <w:ind w:left="1960" w:right="583" w:hanging="1181"/>
      </w:pPr>
      <w:r>
        <w:rPr>
          <w:b/>
        </w:rPr>
        <w:t>Comment:</w:t>
        <w:tab/>
      </w:r>
      <w:r>
        <w:rPr/>
        <w:t>Trust and special funds credit USSGL account 575500 to transfer appropriated receipts. Transfer partner must use USSGL TC-A478. Refer to conventions</w:t>
      </w:r>
      <w:r>
        <w:rPr>
          <w:spacing w:val="-33"/>
        </w:rPr>
        <w:t> </w:t>
      </w:r>
      <w:r>
        <w:rPr/>
        <w:t>and limitations listed on the cover sheet at the beginning of this</w:t>
      </w:r>
      <w:r>
        <w:rPr>
          <w:spacing w:val="-14"/>
        </w:rPr>
        <w:t> </w:t>
      </w:r>
      <w:r>
        <w:rPr/>
        <w:t>section.</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35"/>
      </w:tblGrid>
      <w:tr>
        <w:trPr>
          <w:trHeight w:val="225" w:hRule="atLeast"/>
        </w:trPr>
        <w:tc>
          <w:tcPr>
            <w:tcW w:w="7992" w:type="dxa"/>
            <w:gridSpan w:val="3"/>
          </w:tcPr>
          <w:p>
            <w:pPr>
              <w:pStyle w:val="TableParagraph"/>
              <w:spacing w:line="206" w:lineRule="exact"/>
              <w:ind w:left="51"/>
              <w:rPr>
                <w:b/>
                <w:sz w:val="20"/>
              </w:rPr>
            </w:pPr>
            <w:r>
              <w:rPr>
                <w:b/>
                <w:sz w:val="20"/>
              </w:rPr>
              <w:t>Budgetary Entry</w:t>
            </w:r>
          </w:p>
        </w:tc>
      </w:tr>
      <w:tr>
        <w:trPr>
          <w:trHeight w:val="224" w:hRule="atLeast"/>
        </w:trPr>
        <w:tc>
          <w:tcPr>
            <w:tcW w:w="966" w:type="dxa"/>
          </w:tcPr>
          <w:p>
            <w:pPr>
              <w:pStyle w:val="TableParagraph"/>
              <w:spacing w:line="204" w:lineRule="exact"/>
              <w:ind w:left="51"/>
              <w:rPr>
                <w:sz w:val="20"/>
              </w:rPr>
            </w:pPr>
            <w:r>
              <w:rPr>
                <w:sz w:val="20"/>
              </w:rPr>
              <w:t>Debit</w:t>
            </w:r>
          </w:p>
        </w:tc>
        <w:tc>
          <w:tcPr>
            <w:tcW w:w="1191" w:type="dxa"/>
          </w:tcPr>
          <w:p>
            <w:pPr>
              <w:pStyle w:val="TableParagraph"/>
              <w:spacing w:line="204" w:lineRule="exact"/>
              <w:ind w:left="266"/>
              <w:rPr>
                <w:sz w:val="20"/>
              </w:rPr>
            </w:pPr>
            <w:r>
              <w:rPr>
                <w:sz w:val="20"/>
              </w:rPr>
              <w:t>417000</w:t>
            </w:r>
          </w:p>
        </w:tc>
        <w:tc>
          <w:tcPr>
            <w:tcW w:w="5835" w:type="dxa"/>
          </w:tcPr>
          <w:p>
            <w:pPr>
              <w:pStyle w:val="TableParagraph"/>
              <w:spacing w:line="204" w:lineRule="exact"/>
              <w:ind w:left="174"/>
              <w:rPr>
                <w:sz w:val="20"/>
              </w:rPr>
            </w:pPr>
            <w:r>
              <w:rPr>
                <w:sz w:val="20"/>
              </w:rPr>
              <w:t>Transfers - Current-Year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417500</w:t>
            </w:r>
          </w:p>
        </w:tc>
        <w:tc>
          <w:tcPr>
            <w:tcW w:w="5835" w:type="dxa"/>
          </w:tcPr>
          <w:p>
            <w:pPr>
              <w:pStyle w:val="TableParagraph"/>
              <w:spacing w:line="209" w:lineRule="exact"/>
              <w:ind w:left="173"/>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5" w:type="dxa"/>
          </w:tcPr>
          <w:p>
            <w:pPr>
              <w:pStyle w:val="TableParagraph"/>
              <w:ind w:left="173"/>
              <w:rPr>
                <w:sz w:val="20"/>
              </w:rPr>
            </w:pPr>
            <w:r>
              <w:rPr>
                <w:sz w:val="20"/>
              </w:rPr>
              <w:t>Accounts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419000</w:t>
            </w:r>
          </w:p>
        </w:tc>
        <w:tc>
          <w:tcPr>
            <w:tcW w:w="5835" w:type="dxa"/>
          </w:tcPr>
          <w:p>
            <w:pPr>
              <w:pStyle w:val="TableParagraph"/>
              <w:ind w:left="173"/>
              <w:rPr>
                <w:sz w:val="20"/>
              </w:rPr>
            </w:pPr>
            <w:r>
              <w:rPr>
                <w:sz w:val="20"/>
              </w:rPr>
              <w:t>Transfers - Prior-Year Balances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419300</w:t>
            </w:r>
          </w:p>
        </w:tc>
        <w:tc>
          <w:tcPr>
            <w:tcW w:w="5835" w:type="dxa"/>
          </w:tcPr>
          <w:p>
            <w:pPr>
              <w:pStyle w:val="TableParagraph"/>
              <w:ind w:left="173"/>
              <w:rPr>
                <w:sz w:val="20"/>
              </w:rPr>
            </w:pPr>
            <w:r>
              <w:rPr>
                <w:sz w:val="20"/>
              </w:rPr>
              <w:t>Balance Transfers - Unobligated Balances - Legislative Change of</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5" w:type="dxa"/>
          </w:tcPr>
          <w:p>
            <w:pPr>
              <w:pStyle w:val="TableParagraph"/>
              <w:spacing w:line="209" w:lineRule="exact"/>
              <w:ind w:left="173"/>
              <w:rPr>
                <w:sz w:val="20"/>
              </w:rPr>
            </w:pPr>
            <w:r>
              <w:rPr>
                <w:sz w:val="20"/>
              </w:rPr>
              <w:t>Purpose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416000</w:t>
            </w:r>
          </w:p>
        </w:tc>
        <w:tc>
          <w:tcPr>
            <w:tcW w:w="5835" w:type="dxa"/>
          </w:tcPr>
          <w:p>
            <w:pPr>
              <w:pStyle w:val="TableParagraph"/>
              <w:spacing w:line="209" w:lineRule="exact"/>
              <w:ind w:left="373"/>
              <w:rPr>
                <w:sz w:val="20"/>
              </w:rPr>
            </w:pPr>
            <w:r>
              <w:rPr>
                <w:sz w:val="20"/>
              </w:rPr>
              <w:t>Anticipated Transfers - Current-Year Authority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418000</w:t>
            </w:r>
          </w:p>
        </w:tc>
        <w:tc>
          <w:tcPr>
            <w:tcW w:w="5835" w:type="dxa"/>
          </w:tcPr>
          <w:p>
            <w:pPr>
              <w:pStyle w:val="TableParagraph"/>
              <w:ind w:left="372"/>
              <w:rPr>
                <w:sz w:val="20"/>
              </w:rPr>
            </w:pPr>
            <w:r>
              <w:rPr>
                <w:sz w:val="20"/>
              </w:rPr>
              <w:t>Anticipated Transfers - Prior-Year Balances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418300</w:t>
            </w:r>
          </w:p>
        </w:tc>
        <w:tc>
          <w:tcPr>
            <w:tcW w:w="5835" w:type="dxa"/>
          </w:tcPr>
          <w:p>
            <w:pPr>
              <w:pStyle w:val="TableParagraph"/>
              <w:ind w:left="372"/>
              <w:rPr>
                <w:sz w:val="20"/>
              </w:rPr>
            </w:pPr>
            <w:r>
              <w:rPr>
                <w:sz w:val="20"/>
              </w:rPr>
              <w:t>Anticipated Balance Transfers - Unobligated Balances - Legislative</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5" w:type="dxa"/>
          </w:tcPr>
          <w:p>
            <w:pPr>
              <w:pStyle w:val="TableParagraph"/>
              <w:spacing w:line="206" w:lineRule="exact"/>
              <w:ind w:left="372"/>
              <w:rPr>
                <w:sz w:val="20"/>
              </w:rPr>
            </w:pPr>
            <w:r>
              <w:rPr>
                <w:sz w:val="20"/>
              </w:rPr>
              <w:t>Change of Purpose</w:t>
            </w:r>
          </w:p>
        </w:tc>
      </w:tr>
      <w:tr>
        <w:trPr>
          <w:trHeight w:val="355" w:hRule="atLeast"/>
        </w:trPr>
        <w:tc>
          <w:tcPr>
            <w:tcW w:w="7992"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4"/>
              <w:rPr>
                <w:sz w:val="20"/>
              </w:rPr>
            </w:pPr>
            <w:r>
              <w:rPr>
                <w:sz w:val="20"/>
              </w:rPr>
              <w:t>101000</w:t>
            </w:r>
          </w:p>
        </w:tc>
        <w:tc>
          <w:tcPr>
            <w:tcW w:w="5835" w:type="dxa"/>
          </w:tcPr>
          <w:p>
            <w:pPr>
              <w:pStyle w:val="TableParagraph"/>
              <w:spacing w:line="204" w:lineRule="exact"/>
              <w:ind w:left="173"/>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1" w:type="dxa"/>
          </w:tcPr>
          <w:p>
            <w:pPr>
              <w:pStyle w:val="TableParagraph"/>
              <w:spacing w:line="204" w:lineRule="exact"/>
              <w:ind w:right="170"/>
              <w:jc w:val="right"/>
              <w:rPr>
                <w:sz w:val="20"/>
              </w:rPr>
            </w:pPr>
            <w:r>
              <w:rPr>
                <w:sz w:val="20"/>
              </w:rPr>
              <w:t>575500</w:t>
            </w:r>
          </w:p>
        </w:tc>
        <w:tc>
          <w:tcPr>
            <w:tcW w:w="5835" w:type="dxa"/>
          </w:tcPr>
          <w:p>
            <w:pPr>
              <w:pStyle w:val="TableParagraph"/>
              <w:spacing w:line="204" w:lineRule="exact"/>
              <w:ind w:left="372"/>
              <w:rPr>
                <w:sz w:val="20"/>
              </w:rPr>
            </w:pPr>
            <w:r>
              <w:rPr>
                <w:sz w:val="20"/>
              </w:rPr>
              <w:t>Nonexpenditure Financing Sources - Transfers-In - Other</w:t>
            </w:r>
          </w:p>
        </w:tc>
      </w:tr>
    </w:tbl>
    <w:p>
      <w:pPr>
        <w:pStyle w:val="BodyText"/>
        <w:spacing w:before="1"/>
      </w:pPr>
    </w:p>
    <w:p>
      <w:pPr>
        <w:pStyle w:val="BodyText"/>
        <w:tabs>
          <w:tab w:pos="778" w:val="left" w:leader="none"/>
        </w:tabs>
        <w:ind w:left="777" w:right="168" w:hanging="660"/>
      </w:pPr>
      <w:r>
        <w:rPr>
          <w:b/>
        </w:rPr>
        <w:t>A476</w:t>
        <w:tab/>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transfer-out</w:t>
      </w:r>
      <w:r>
        <w:rPr>
          <w:spacing w:val="-4"/>
        </w:rPr>
        <w:t> </w:t>
      </w:r>
      <w:r>
        <w:rPr/>
        <w:t>of</w:t>
      </w:r>
      <w:r>
        <w:rPr>
          <w:spacing w:val="-6"/>
        </w:rPr>
        <w:t> </w:t>
      </w:r>
      <w:r>
        <w:rPr/>
        <w:t>current-year</w:t>
      </w:r>
      <w:r>
        <w:rPr>
          <w:spacing w:val="-3"/>
        </w:rPr>
        <w:t> </w:t>
      </w:r>
      <w:r>
        <w:rPr/>
        <w:t>authority</w:t>
      </w:r>
      <w:r>
        <w:rPr>
          <w:spacing w:val="-5"/>
        </w:rPr>
        <w:t> </w:t>
      </w:r>
      <w:r>
        <w:rPr/>
        <w:t>or</w:t>
      </w:r>
      <w:r>
        <w:rPr>
          <w:spacing w:val="-3"/>
        </w:rPr>
        <w:t> </w:t>
      </w:r>
      <w:r>
        <w:rPr/>
        <w:t>prior-year</w:t>
      </w:r>
      <w:r>
        <w:rPr>
          <w:spacing w:val="-1"/>
        </w:rPr>
        <w:t> </w:t>
      </w:r>
      <w:r>
        <w:rPr/>
        <w:t>balances previously anticipated, accomplished via SF 1151: Nonexpenditure Transfer Authorization, where the source of the transfer is derived from unexpended</w:t>
      </w:r>
      <w:r>
        <w:rPr>
          <w:spacing w:val="-7"/>
        </w:rPr>
        <w:t> </w:t>
      </w:r>
      <w:r>
        <w:rPr/>
        <w:t>appropriations.</w:t>
      </w:r>
    </w:p>
    <w:p>
      <w:pPr>
        <w:pStyle w:val="BodyText"/>
        <w:tabs>
          <w:tab w:pos="1958" w:val="left" w:leader="none"/>
        </w:tabs>
        <w:spacing w:before="121"/>
        <w:ind w:left="1958" w:right="207" w:hanging="1181"/>
      </w:pPr>
      <w:r>
        <w:rPr>
          <w:b/>
        </w:rPr>
        <w:t>Comment:</w:t>
        <w:tab/>
      </w:r>
      <w:r>
        <w:rPr/>
        <w:t>Special and trust funds receiving appropriations from the General Fund of the U.S. Government and/or transfers of unexpended appropriations may record USSGL accounts in the 310000 series. Transfer partner must use USSGL TC-A472. Refer</w:t>
      </w:r>
      <w:r>
        <w:rPr>
          <w:spacing w:val="-30"/>
        </w:rPr>
        <w:t> </w:t>
      </w:r>
      <w:r>
        <w:rPr/>
        <w:t>to conventions</w:t>
      </w:r>
      <w:r>
        <w:rPr>
          <w:spacing w:val="-4"/>
        </w:rPr>
        <w:t> </w:t>
      </w:r>
      <w:r>
        <w:rPr/>
        <w:t>and</w:t>
      </w:r>
      <w:r>
        <w:rPr>
          <w:spacing w:val="-2"/>
        </w:rPr>
        <w:t> </w:t>
      </w:r>
      <w:r>
        <w:rPr/>
        <w:t>limitations</w:t>
      </w:r>
      <w:r>
        <w:rPr>
          <w:spacing w:val="-4"/>
        </w:rPr>
        <w:t> </w:t>
      </w:r>
      <w:r>
        <w:rPr/>
        <w:t>listed</w:t>
      </w:r>
      <w:r>
        <w:rPr>
          <w:spacing w:val="-2"/>
        </w:rPr>
        <w:t> </w:t>
      </w:r>
      <w:r>
        <w:rPr/>
        <w:t>on</w:t>
      </w:r>
      <w:r>
        <w:rPr>
          <w:spacing w:val="-4"/>
        </w:rPr>
        <w:t> </w:t>
      </w:r>
      <w:r>
        <w:rPr/>
        <w:t>the</w:t>
      </w:r>
      <w:r>
        <w:rPr>
          <w:spacing w:val="-3"/>
        </w:rPr>
        <w:t> </w:t>
      </w:r>
      <w:r>
        <w:rPr/>
        <w:t>cover</w:t>
      </w:r>
      <w:r>
        <w:rPr>
          <w:spacing w:val="-2"/>
        </w:rPr>
        <w:t> </w:t>
      </w:r>
      <w:r>
        <w:rPr/>
        <w:t>sheet</w:t>
      </w:r>
      <w:r>
        <w:rPr>
          <w:spacing w:val="-3"/>
        </w:rPr>
        <w:t> </w:t>
      </w:r>
      <w:r>
        <w:rPr/>
        <w:t>at</w:t>
      </w:r>
      <w:r>
        <w:rPr>
          <w:spacing w:val="-3"/>
        </w:rPr>
        <w:t> </w:t>
      </w:r>
      <w:r>
        <w:rPr/>
        <w:t>the</w:t>
      </w:r>
      <w:r>
        <w:rPr>
          <w:spacing w:val="-3"/>
        </w:rPr>
        <w:t> </w:t>
      </w:r>
      <w:r>
        <w:rPr/>
        <w:t>beginning</w:t>
      </w:r>
      <w:r>
        <w:rPr>
          <w:spacing w:val="-4"/>
        </w:rPr>
        <w:t> </w:t>
      </w:r>
      <w:r>
        <w:rPr/>
        <w:t>of</w:t>
      </w:r>
      <w:r>
        <w:rPr>
          <w:spacing w:val="-5"/>
        </w:rPr>
        <w:t> </w:t>
      </w:r>
      <w:r>
        <w:rPr/>
        <w:t>this</w:t>
      </w:r>
      <w:r>
        <w:rPr>
          <w:spacing w:val="-4"/>
        </w:rPr>
        <w:t> </w:t>
      </w:r>
      <w:r>
        <w:rPr/>
        <w:t>section.</w:t>
      </w:r>
    </w:p>
    <w:p>
      <w:pPr>
        <w:pStyle w:val="Heading1"/>
        <w:spacing w:after="5"/>
        <w:ind w:left="777"/>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31"/>
      </w:tblGrid>
      <w:tr>
        <w:trPr>
          <w:trHeight w:val="224" w:hRule="atLeast"/>
        </w:trPr>
        <w:tc>
          <w:tcPr>
            <w:tcW w:w="966" w:type="dxa"/>
          </w:tcPr>
          <w:p>
            <w:pPr>
              <w:pStyle w:val="TableParagraph"/>
              <w:spacing w:line="204" w:lineRule="exact"/>
              <w:ind w:left="51"/>
              <w:rPr>
                <w:sz w:val="20"/>
              </w:rPr>
            </w:pPr>
            <w:r>
              <w:rPr>
                <w:sz w:val="20"/>
              </w:rPr>
              <w:t>Debit</w:t>
            </w:r>
          </w:p>
        </w:tc>
        <w:tc>
          <w:tcPr>
            <w:tcW w:w="1191" w:type="dxa"/>
          </w:tcPr>
          <w:p>
            <w:pPr>
              <w:pStyle w:val="TableParagraph"/>
              <w:spacing w:line="204" w:lineRule="exact"/>
              <w:ind w:left="266"/>
              <w:rPr>
                <w:sz w:val="20"/>
              </w:rPr>
            </w:pPr>
            <w:r>
              <w:rPr>
                <w:sz w:val="20"/>
              </w:rPr>
              <w:t>416000</w:t>
            </w:r>
          </w:p>
        </w:tc>
        <w:tc>
          <w:tcPr>
            <w:tcW w:w="5731" w:type="dxa"/>
          </w:tcPr>
          <w:p>
            <w:pPr>
              <w:pStyle w:val="TableParagraph"/>
              <w:spacing w:line="204" w:lineRule="exact"/>
              <w:ind w:left="174"/>
              <w:rPr>
                <w:sz w:val="20"/>
              </w:rPr>
            </w:pPr>
            <w:r>
              <w:rPr>
                <w:sz w:val="20"/>
              </w:rPr>
              <w:t>Anticipated Transfers - Current-Year Authority</w:t>
            </w:r>
          </w:p>
        </w:tc>
      </w:tr>
      <w:tr>
        <w:trPr>
          <w:trHeight w:val="229" w:hRule="atLeast"/>
        </w:trPr>
        <w:tc>
          <w:tcPr>
            <w:tcW w:w="966" w:type="dxa"/>
          </w:tcPr>
          <w:p>
            <w:pPr>
              <w:pStyle w:val="TableParagraph"/>
              <w:spacing w:line="209" w:lineRule="exact"/>
              <w:ind w:left="51"/>
              <w:rPr>
                <w:sz w:val="20"/>
              </w:rPr>
            </w:pPr>
            <w:r>
              <w:rPr>
                <w:sz w:val="20"/>
              </w:rPr>
              <w:t>Debit</w:t>
            </w:r>
          </w:p>
        </w:tc>
        <w:tc>
          <w:tcPr>
            <w:tcW w:w="1191" w:type="dxa"/>
          </w:tcPr>
          <w:p>
            <w:pPr>
              <w:pStyle w:val="TableParagraph"/>
              <w:spacing w:line="209" w:lineRule="exact"/>
              <w:ind w:left="266"/>
              <w:rPr>
                <w:sz w:val="20"/>
              </w:rPr>
            </w:pPr>
            <w:r>
              <w:rPr>
                <w:sz w:val="20"/>
              </w:rPr>
              <w:t>418000</w:t>
            </w:r>
          </w:p>
        </w:tc>
        <w:tc>
          <w:tcPr>
            <w:tcW w:w="5731" w:type="dxa"/>
          </w:tcPr>
          <w:p>
            <w:pPr>
              <w:pStyle w:val="TableParagraph"/>
              <w:spacing w:line="209" w:lineRule="exact"/>
              <w:ind w:left="174"/>
              <w:rPr>
                <w:sz w:val="20"/>
              </w:rPr>
            </w:pPr>
            <w:r>
              <w:rPr>
                <w:sz w:val="20"/>
              </w:rPr>
              <w:t>Anticipated Transfers - Prior-Year Balances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418300</w:t>
            </w:r>
          </w:p>
        </w:tc>
        <w:tc>
          <w:tcPr>
            <w:tcW w:w="5731" w:type="dxa"/>
          </w:tcPr>
          <w:p>
            <w:pPr>
              <w:pStyle w:val="TableParagraph"/>
              <w:ind w:left="174"/>
              <w:rPr>
                <w:sz w:val="20"/>
              </w:rPr>
            </w:pPr>
            <w:r>
              <w:rPr>
                <w:sz w:val="20"/>
              </w:rPr>
              <w:t>Anticipated Balance Transfers - Unobligated Balances - Legislative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1" w:type="dxa"/>
          </w:tcPr>
          <w:p>
            <w:pPr>
              <w:pStyle w:val="TableParagraph"/>
              <w:ind w:left="173"/>
              <w:rPr>
                <w:sz w:val="20"/>
              </w:rPr>
            </w:pPr>
            <w:r>
              <w:rPr>
                <w:sz w:val="20"/>
              </w:rPr>
              <w:t>Change of Purpose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417000</w:t>
            </w:r>
          </w:p>
        </w:tc>
        <w:tc>
          <w:tcPr>
            <w:tcW w:w="5731" w:type="dxa"/>
          </w:tcPr>
          <w:p>
            <w:pPr>
              <w:pStyle w:val="TableParagraph"/>
              <w:ind w:left="373"/>
              <w:rPr>
                <w:sz w:val="20"/>
              </w:rPr>
            </w:pPr>
            <w:r>
              <w:rPr>
                <w:sz w:val="20"/>
              </w:rPr>
              <w:t>Transfers - Current-Year Authority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417500</w:t>
            </w:r>
          </w:p>
        </w:tc>
        <w:tc>
          <w:tcPr>
            <w:tcW w:w="5731" w:type="dxa"/>
          </w:tcPr>
          <w:p>
            <w:pPr>
              <w:pStyle w:val="TableParagraph"/>
              <w:ind w:left="372"/>
              <w:rPr>
                <w:sz w:val="20"/>
              </w:rPr>
            </w:pPr>
            <w:r>
              <w:rPr>
                <w:sz w:val="20"/>
              </w:rPr>
              <w:t>Allocation Transfers of Current-Year Authority for Noninvested</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1" w:type="dxa"/>
          </w:tcPr>
          <w:p>
            <w:pPr>
              <w:pStyle w:val="TableParagraph"/>
              <w:spacing w:line="209" w:lineRule="exact"/>
              <w:ind w:left="372"/>
              <w:rPr>
                <w:sz w:val="20"/>
              </w:rPr>
            </w:pPr>
            <w:r>
              <w:rPr>
                <w:sz w:val="20"/>
              </w:rPr>
              <w:t>Accounts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419000</w:t>
            </w:r>
          </w:p>
        </w:tc>
        <w:tc>
          <w:tcPr>
            <w:tcW w:w="5731" w:type="dxa"/>
          </w:tcPr>
          <w:p>
            <w:pPr>
              <w:pStyle w:val="TableParagraph"/>
              <w:spacing w:line="209" w:lineRule="exact"/>
              <w:ind w:left="372"/>
              <w:rPr>
                <w:sz w:val="20"/>
              </w:rPr>
            </w:pPr>
            <w:r>
              <w:rPr>
                <w:sz w:val="20"/>
              </w:rPr>
              <w:t>Transfers - Prior-Year Balances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419300</w:t>
            </w:r>
          </w:p>
        </w:tc>
        <w:tc>
          <w:tcPr>
            <w:tcW w:w="5731" w:type="dxa"/>
          </w:tcPr>
          <w:p>
            <w:pPr>
              <w:pStyle w:val="TableParagraph"/>
              <w:ind w:left="372"/>
              <w:rPr>
                <w:sz w:val="20"/>
              </w:rPr>
            </w:pPr>
            <w:r>
              <w:rPr>
                <w:sz w:val="20"/>
              </w:rPr>
              <w:t>Balance Transfers - Unobligated Balances - Legislative Change of</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1" w:type="dxa"/>
          </w:tcPr>
          <w:p>
            <w:pPr>
              <w:pStyle w:val="TableParagraph"/>
              <w:spacing w:line="206" w:lineRule="exact"/>
              <w:ind w:left="372"/>
              <w:rPr>
                <w:sz w:val="20"/>
              </w:rPr>
            </w:pPr>
            <w:r>
              <w:rPr>
                <w:sz w:val="20"/>
              </w:rPr>
              <w:t>Purpose</w:t>
            </w:r>
          </w:p>
        </w:tc>
      </w:tr>
      <w:tr>
        <w:trPr>
          <w:trHeight w:val="355" w:hRule="atLeast"/>
        </w:trPr>
        <w:tc>
          <w:tcPr>
            <w:tcW w:w="788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310300</w:t>
            </w:r>
          </w:p>
        </w:tc>
        <w:tc>
          <w:tcPr>
            <w:tcW w:w="5731" w:type="dxa"/>
          </w:tcPr>
          <w:p>
            <w:pPr>
              <w:pStyle w:val="TableParagraph"/>
              <w:spacing w:line="206" w:lineRule="exact"/>
              <w:ind w:left="173"/>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101000</w:t>
            </w:r>
          </w:p>
        </w:tc>
        <w:tc>
          <w:tcPr>
            <w:tcW w:w="5731" w:type="dxa"/>
          </w:tcPr>
          <w:p>
            <w:pPr>
              <w:pStyle w:val="TableParagraph"/>
              <w:spacing w:line="206" w:lineRule="exact"/>
              <w:ind w:left="372"/>
              <w:rPr>
                <w:sz w:val="20"/>
              </w:rPr>
            </w:pPr>
            <w:r>
              <w:rPr>
                <w:sz w:val="20"/>
              </w:rPr>
              <w:t>Fund Balance With Treasury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159" w:hanging="660"/>
      </w:pPr>
      <w:r>
        <w:rPr>
          <w:b/>
        </w:rPr>
        <w:t>A478</w:t>
        <w:tab/>
      </w:r>
      <w:r>
        <w:rPr/>
        <w:t>To record in the transferring agency the transfer-out of current-year authority or prior-year balances previously anticipated, accomplished via SF 1151: Nonexpenditure Transfer Authorization, where the source of the transfer is derived from appropriated</w:t>
      </w:r>
      <w:r>
        <w:rPr>
          <w:spacing w:val="-8"/>
        </w:rPr>
        <w:t> </w:t>
      </w:r>
      <w:r>
        <w:rPr/>
        <w:t>receipts.</w:t>
      </w:r>
    </w:p>
    <w:p>
      <w:pPr>
        <w:pStyle w:val="BodyText"/>
        <w:tabs>
          <w:tab w:pos="1960" w:val="left" w:leader="none"/>
        </w:tabs>
        <w:spacing w:before="119"/>
        <w:ind w:left="1960" w:right="582" w:hanging="1181"/>
      </w:pPr>
      <w:r>
        <w:rPr>
          <w:b/>
        </w:rPr>
        <w:t>Comment:</w:t>
        <w:tab/>
      </w:r>
      <w:r>
        <w:rPr/>
        <w:t>Trust and special funds debit USSGL account 576500 to transfer appropriated receipts. Transfer partner must use USSGL TC-A474. Refer to conventions</w:t>
      </w:r>
      <w:r>
        <w:rPr>
          <w:spacing w:val="-32"/>
        </w:rPr>
        <w:t> </w:t>
      </w:r>
      <w:r>
        <w:rPr/>
        <w:t>and limitations listed on the cover sheet at the beginning of this</w:t>
      </w:r>
      <w:r>
        <w:rPr>
          <w:spacing w:val="-14"/>
        </w:rPr>
        <w:t> </w:t>
      </w:r>
      <w:r>
        <w:rPr/>
        <w:t>section.</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32"/>
      </w:tblGrid>
      <w:tr>
        <w:trPr>
          <w:trHeight w:val="225" w:hRule="atLeast"/>
        </w:trPr>
        <w:tc>
          <w:tcPr>
            <w:tcW w:w="7890" w:type="dxa"/>
            <w:gridSpan w:val="3"/>
          </w:tcPr>
          <w:p>
            <w:pPr>
              <w:pStyle w:val="TableParagraph"/>
              <w:spacing w:line="206" w:lineRule="exact"/>
              <w:ind w:left="51"/>
              <w:rPr>
                <w:b/>
                <w:sz w:val="20"/>
              </w:rPr>
            </w:pPr>
            <w:r>
              <w:rPr>
                <w:b/>
                <w:sz w:val="20"/>
              </w:rPr>
              <w:t>Budgetary Entry</w:t>
            </w:r>
          </w:p>
        </w:tc>
      </w:tr>
      <w:tr>
        <w:trPr>
          <w:trHeight w:val="224" w:hRule="atLeast"/>
        </w:trPr>
        <w:tc>
          <w:tcPr>
            <w:tcW w:w="966" w:type="dxa"/>
          </w:tcPr>
          <w:p>
            <w:pPr>
              <w:pStyle w:val="TableParagraph"/>
              <w:spacing w:line="204" w:lineRule="exact"/>
              <w:ind w:left="51"/>
              <w:rPr>
                <w:sz w:val="20"/>
              </w:rPr>
            </w:pPr>
            <w:r>
              <w:rPr>
                <w:sz w:val="20"/>
              </w:rPr>
              <w:t>Debit</w:t>
            </w:r>
          </w:p>
        </w:tc>
        <w:tc>
          <w:tcPr>
            <w:tcW w:w="1192" w:type="dxa"/>
          </w:tcPr>
          <w:p>
            <w:pPr>
              <w:pStyle w:val="TableParagraph"/>
              <w:spacing w:line="204" w:lineRule="exact"/>
              <w:ind w:left="266"/>
              <w:rPr>
                <w:sz w:val="20"/>
              </w:rPr>
            </w:pPr>
            <w:r>
              <w:rPr>
                <w:sz w:val="20"/>
              </w:rPr>
              <w:t>416000</w:t>
            </w:r>
          </w:p>
        </w:tc>
        <w:tc>
          <w:tcPr>
            <w:tcW w:w="5732" w:type="dxa"/>
          </w:tcPr>
          <w:p>
            <w:pPr>
              <w:pStyle w:val="TableParagraph"/>
              <w:spacing w:line="204" w:lineRule="exact"/>
              <w:ind w:left="173"/>
              <w:rPr>
                <w:sz w:val="20"/>
              </w:rPr>
            </w:pPr>
            <w:r>
              <w:rPr>
                <w:sz w:val="20"/>
              </w:rPr>
              <w:t>Anticipated Transfers - Current-Year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418000</w:t>
            </w:r>
          </w:p>
        </w:tc>
        <w:tc>
          <w:tcPr>
            <w:tcW w:w="5732" w:type="dxa"/>
          </w:tcPr>
          <w:p>
            <w:pPr>
              <w:pStyle w:val="TableParagraph"/>
              <w:spacing w:line="209" w:lineRule="exact"/>
              <w:ind w:left="173"/>
              <w:rPr>
                <w:sz w:val="20"/>
              </w:rPr>
            </w:pPr>
            <w:r>
              <w:rPr>
                <w:sz w:val="20"/>
              </w:rPr>
              <w:t>Anticipated Transfers - Prior-Year 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418300</w:t>
            </w:r>
          </w:p>
        </w:tc>
        <w:tc>
          <w:tcPr>
            <w:tcW w:w="5732" w:type="dxa"/>
          </w:tcPr>
          <w:p>
            <w:pPr>
              <w:pStyle w:val="TableParagraph"/>
              <w:ind w:left="172"/>
              <w:rPr>
                <w:sz w:val="20"/>
              </w:rPr>
            </w:pPr>
            <w:r>
              <w:rPr>
                <w:sz w:val="20"/>
              </w:rPr>
              <w:t>Anticipated Balance Transfers - Unobligated Balances - Legislative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32" w:type="dxa"/>
          </w:tcPr>
          <w:p>
            <w:pPr>
              <w:pStyle w:val="TableParagraph"/>
              <w:ind w:left="172"/>
              <w:rPr>
                <w:sz w:val="20"/>
              </w:rPr>
            </w:pPr>
            <w:r>
              <w:rPr>
                <w:sz w:val="20"/>
              </w:rPr>
              <w:t>Change of Purpose</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417000</w:t>
            </w:r>
          </w:p>
        </w:tc>
        <w:tc>
          <w:tcPr>
            <w:tcW w:w="5732" w:type="dxa"/>
          </w:tcPr>
          <w:p>
            <w:pPr>
              <w:pStyle w:val="TableParagraph"/>
              <w:ind w:left="371"/>
              <w:rPr>
                <w:sz w:val="20"/>
              </w:rPr>
            </w:pPr>
            <w:r>
              <w:rPr>
                <w:sz w:val="20"/>
              </w:rPr>
              <w:t>Transfers - Current-Year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417500</w:t>
            </w:r>
          </w:p>
        </w:tc>
        <w:tc>
          <w:tcPr>
            <w:tcW w:w="5732" w:type="dxa"/>
          </w:tcPr>
          <w:p>
            <w:pPr>
              <w:pStyle w:val="TableParagraph"/>
              <w:spacing w:line="209" w:lineRule="exact"/>
              <w:ind w:left="371"/>
              <w:rPr>
                <w:sz w:val="20"/>
              </w:rPr>
            </w:pPr>
            <w:r>
              <w:rPr>
                <w:sz w:val="20"/>
              </w:rPr>
              <w:t>Allocation Transfers of Current-Year Authority for Noninvested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32" w:type="dxa"/>
          </w:tcPr>
          <w:p>
            <w:pPr>
              <w:pStyle w:val="TableParagraph"/>
              <w:spacing w:line="209" w:lineRule="exact"/>
              <w:ind w:left="371"/>
              <w:rPr>
                <w:sz w:val="20"/>
              </w:rPr>
            </w:pPr>
            <w:r>
              <w:rPr>
                <w:sz w:val="20"/>
              </w:rPr>
              <w:t>Accounts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419000</w:t>
            </w:r>
          </w:p>
        </w:tc>
        <w:tc>
          <w:tcPr>
            <w:tcW w:w="5732" w:type="dxa"/>
          </w:tcPr>
          <w:p>
            <w:pPr>
              <w:pStyle w:val="TableParagraph"/>
              <w:ind w:left="371"/>
              <w:rPr>
                <w:sz w:val="20"/>
              </w:rPr>
            </w:pPr>
            <w:r>
              <w:rPr>
                <w:sz w:val="20"/>
              </w:rPr>
              <w:t>Transfers - 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419300</w:t>
            </w:r>
          </w:p>
        </w:tc>
        <w:tc>
          <w:tcPr>
            <w:tcW w:w="5732" w:type="dxa"/>
          </w:tcPr>
          <w:p>
            <w:pPr>
              <w:pStyle w:val="TableParagraph"/>
              <w:ind w:left="371"/>
              <w:rPr>
                <w:sz w:val="20"/>
              </w:rPr>
            </w:pPr>
            <w:r>
              <w:rPr>
                <w:sz w:val="20"/>
              </w:rPr>
              <w:t>Balance Transfers - Unobligated Balances - Legislative Change of</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32" w:type="dxa"/>
          </w:tcPr>
          <w:p>
            <w:pPr>
              <w:pStyle w:val="TableParagraph"/>
              <w:spacing w:line="206" w:lineRule="exact"/>
              <w:ind w:left="371"/>
              <w:rPr>
                <w:sz w:val="20"/>
              </w:rPr>
            </w:pPr>
            <w:r>
              <w:rPr>
                <w:sz w:val="20"/>
              </w:rPr>
              <w:t>Purpose</w:t>
            </w:r>
          </w:p>
        </w:tc>
      </w:tr>
      <w:tr>
        <w:trPr>
          <w:trHeight w:val="355" w:hRule="atLeast"/>
        </w:trPr>
        <w:tc>
          <w:tcPr>
            <w:tcW w:w="7890"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576500</w:t>
            </w:r>
          </w:p>
        </w:tc>
        <w:tc>
          <w:tcPr>
            <w:tcW w:w="5732" w:type="dxa"/>
          </w:tcPr>
          <w:p>
            <w:pPr>
              <w:pStyle w:val="TableParagraph"/>
              <w:spacing w:line="204" w:lineRule="exact"/>
              <w:ind w:left="172"/>
              <w:rPr>
                <w:sz w:val="20"/>
              </w:rPr>
            </w:pPr>
            <w:r>
              <w:rPr>
                <w:sz w:val="20"/>
              </w:rPr>
              <w:t>Nonexpenditure Financing Sources - Transfers-Out - Other</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732" w:type="dxa"/>
          </w:tcPr>
          <w:p>
            <w:pPr>
              <w:pStyle w:val="TableParagraph"/>
              <w:spacing w:line="204" w:lineRule="exact"/>
              <w:ind w:left="371"/>
              <w:rPr>
                <w:sz w:val="20"/>
              </w:rPr>
            </w:pPr>
            <w:r>
              <w:rPr>
                <w:sz w:val="20"/>
              </w:rPr>
              <w:t>Fund Balance With Treasury</w:t>
            </w:r>
          </w:p>
        </w:tc>
      </w:tr>
    </w:tbl>
    <w:p>
      <w:pPr>
        <w:pStyle w:val="BodyText"/>
        <w:spacing w:before="1"/>
      </w:pPr>
    </w:p>
    <w:p>
      <w:pPr>
        <w:pStyle w:val="BodyText"/>
        <w:tabs>
          <w:tab w:pos="778" w:val="left" w:leader="none"/>
        </w:tabs>
        <w:ind w:left="777" w:right="449" w:hanging="660"/>
      </w:pPr>
      <w:r>
        <w:rPr>
          <w:b/>
        </w:rPr>
        <w:t>A480</w:t>
        <w:tab/>
        <w:tab/>
      </w:r>
      <w:r>
        <w:rPr/>
        <w:t>To record in the receiving agency the transfer-in of current-year authority or prior-year balances not previously anticipated, accomplished via SF 1151: Nonexpenditure Transfer Authorization, where the source of the transfer is derived from unexpended</w:t>
      </w:r>
      <w:r>
        <w:rPr>
          <w:spacing w:val="-10"/>
        </w:rPr>
        <w:t> </w:t>
      </w:r>
      <w:r>
        <w:rPr/>
        <w:t>appropriations.</w:t>
      </w:r>
    </w:p>
    <w:p>
      <w:pPr>
        <w:pStyle w:val="BodyText"/>
        <w:tabs>
          <w:tab w:pos="1958" w:val="left" w:leader="none"/>
        </w:tabs>
        <w:spacing w:before="121"/>
        <w:ind w:left="1958" w:right="210" w:hanging="1181"/>
      </w:pPr>
      <w:r>
        <w:rPr>
          <w:b/>
        </w:rPr>
        <w:t>Comment:</w:t>
        <w:tab/>
      </w:r>
      <w:r>
        <w:rPr/>
        <w:t>This includes the transfer of USSGL accounts 445000 and 462000. Special and trust funds receiving appropriations from the General Fund of the U.S. Government and/or transfers of unexpended appropriations may record USSGL accounts in the 310000 series.</w:t>
      </w:r>
    </w:p>
    <w:p>
      <w:pPr>
        <w:pStyle w:val="Heading1"/>
        <w:spacing w:after="5"/>
        <w:ind w:left="777"/>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3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417000</w:t>
            </w:r>
          </w:p>
        </w:tc>
        <w:tc>
          <w:tcPr>
            <w:tcW w:w="5534" w:type="dxa"/>
          </w:tcPr>
          <w:p>
            <w:pPr>
              <w:pStyle w:val="TableParagraph"/>
              <w:spacing w:line="204" w:lineRule="exact"/>
              <w:ind w:left="173"/>
              <w:rPr>
                <w:sz w:val="20"/>
              </w:rPr>
            </w:pPr>
            <w:r>
              <w:rPr>
                <w:sz w:val="20"/>
              </w:rPr>
              <w:t>Transfers - Current-Year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419000</w:t>
            </w:r>
          </w:p>
        </w:tc>
        <w:tc>
          <w:tcPr>
            <w:tcW w:w="5534" w:type="dxa"/>
          </w:tcPr>
          <w:p>
            <w:pPr>
              <w:pStyle w:val="TableParagraph"/>
              <w:spacing w:line="209" w:lineRule="exact"/>
              <w:ind w:left="172"/>
              <w:rPr>
                <w:sz w:val="20"/>
              </w:rPr>
            </w:pPr>
            <w:r>
              <w:rPr>
                <w:sz w:val="20"/>
              </w:rPr>
              <w:t>Transfers - Prior-Year 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419300</w:t>
            </w:r>
          </w:p>
        </w:tc>
        <w:tc>
          <w:tcPr>
            <w:tcW w:w="5534" w:type="dxa"/>
          </w:tcPr>
          <w:p>
            <w:pPr>
              <w:pStyle w:val="TableParagraph"/>
              <w:ind w:left="172"/>
              <w:rPr>
                <w:sz w:val="20"/>
              </w:rPr>
            </w:pPr>
            <w:r>
              <w:rPr>
                <w:sz w:val="20"/>
              </w:rPr>
              <w:t>Balance Transfers - Unobligated Balances - Legislative Change of</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34" w:type="dxa"/>
          </w:tcPr>
          <w:p>
            <w:pPr>
              <w:pStyle w:val="TableParagraph"/>
              <w:ind w:left="172"/>
              <w:rPr>
                <w:sz w:val="20"/>
              </w:rPr>
            </w:pPr>
            <w:r>
              <w:rPr>
                <w:sz w:val="20"/>
              </w:rPr>
              <w:t>Purpose</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5534" w:type="dxa"/>
          </w:tcPr>
          <w:p>
            <w:pPr>
              <w:pStyle w:val="TableParagraph"/>
              <w:ind w:left="371"/>
              <w:rPr>
                <w:sz w:val="20"/>
              </w:rPr>
            </w:pPr>
            <w:r>
              <w:rPr>
                <w:sz w:val="20"/>
              </w:rPr>
              <w:t>Unapportioned Authority</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462000</w:t>
            </w:r>
          </w:p>
        </w:tc>
        <w:tc>
          <w:tcPr>
            <w:tcW w:w="5534" w:type="dxa"/>
          </w:tcPr>
          <w:p>
            <w:pPr>
              <w:pStyle w:val="TableParagraph"/>
              <w:ind w:left="371"/>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5534" w:type="dxa"/>
          </w:tcPr>
          <w:p>
            <w:pPr>
              <w:pStyle w:val="TableParagraph"/>
              <w:spacing w:line="206" w:lineRule="exact"/>
              <w:ind w:left="371"/>
              <w:rPr>
                <w:sz w:val="20"/>
              </w:rPr>
            </w:pPr>
            <w:r>
              <w:rPr>
                <w:sz w:val="20"/>
              </w:rPr>
              <w:t>Allotments - Expired Authority</w:t>
            </w:r>
          </w:p>
        </w:tc>
      </w:tr>
      <w:tr>
        <w:trPr>
          <w:trHeight w:val="352" w:hRule="atLeast"/>
        </w:trPr>
        <w:tc>
          <w:tcPr>
            <w:tcW w:w="7692"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53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5534" w:type="dxa"/>
          </w:tcPr>
          <w:p>
            <w:pPr>
              <w:pStyle w:val="TableParagraph"/>
              <w:spacing w:line="206" w:lineRule="exact"/>
              <w:ind w:left="371"/>
              <w:rPr>
                <w:sz w:val="20"/>
              </w:rPr>
            </w:pPr>
            <w:r>
              <w:rPr>
                <w:sz w:val="20"/>
              </w:rPr>
              <w:t>Unexpended Appropriations - Transfers-In</w:t>
            </w:r>
          </w:p>
        </w:tc>
      </w:tr>
    </w:tbl>
    <w:p>
      <w:pPr>
        <w:spacing w:after="0" w:line="206" w:lineRule="exact"/>
        <w:rPr>
          <w:sz w:val="20"/>
        </w:rPr>
        <w:sectPr>
          <w:headerReference w:type="default" r:id="rId13"/>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447" w:hanging="660"/>
      </w:pPr>
      <w:r>
        <w:rPr>
          <w:b/>
        </w:rPr>
        <w:t>A482</w:t>
        <w:tab/>
      </w:r>
      <w:r>
        <w:rPr/>
        <w:t>To record in the receiving agency the transfer-in of current-year authority or prior-year balances not previously anticipated, accomplished via SF 1151: Nonexpenditure Transfer Authorization, where the source of the transfer is derived from appropriated</w:t>
      </w:r>
      <w:r>
        <w:rPr>
          <w:spacing w:val="-8"/>
        </w:rPr>
        <w:t> </w:t>
      </w:r>
      <w:r>
        <w:rPr/>
        <w:t>receipts.</w:t>
      </w:r>
    </w:p>
    <w:p>
      <w:pPr>
        <w:pStyle w:val="BodyText"/>
        <w:tabs>
          <w:tab w:pos="1960" w:val="left" w:leader="none"/>
        </w:tabs>
        <w:spacing w:before="119"/>
        <w:ind w:left="1960" w:right="287" w:hanging="1181"/>
      </w:pPr>
      <w:r>
        <w:rPr>
          <w:b/>
        </w:rPr>
        <w:t>Comment:</w:t>
        <w:tab/>
      </w:r>
      <w:r>
        <w:rPr/>
        <w:t>This includes the transfer of USSGL accounts 445000 and 462000. When appropriate, use in conjunction with USSGL TCs- A508, A492R, A542, and</w:t>
      </w:r>
      <w:r>
        <w:rPr>
          <w:spacing w:val="-24"/>
        </w:rPr>
        <w:t> </w:t>
      </w:r>
      <w:r>
        <w:rPr/>
        <w:t>A546.</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34"/>
      </w:tblGrid>
      <w:tr>
        <w:trPr>
          <w:trHeight w:val="225" w:hRule="atLeast"/>
        </w:trPr>
        <w:tc>
          <w:tcPr>
            <w:tcW w:w="7692"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417000</w:t>
            </w:r>
          </w:p>
        </w:tc>
        <w:tc>
          <w:tcPr>
            <w:tcW w:w="5534" w:type="dxa"/>
          </w:tcPr>
          <w:p>
            <w:pPr>
              <w:pStyle w:val="TableParagraph"/>
              <w:spacing w:line="206" w:lineRule="exact"/>
              <w:ind w:left="173"/>
              <w:rPr>
                <w:sz w:val="20"/>
              </w:rPr>
            </w:pPr>
            <w:r>
              <w:rPr>
                <w:sz w:val="20"/>
              </w:rPr>
              <w:t>Transfers - Current-Year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419000</w:t>
            </w:r>
          </w:p>
        </w:tc>
        <w:tc>
          <w:tcPr>
            <w:tcW w:w="5534" w:type="dxa"/>
          </w:tcPr>
          <w:p>
            <w:pPr>
              <w:pStyle w:val="TableParagraph"/>
              <w:spacing w:line="209" w:lineRule="exact"/>
              <w:ind w:left="172"/>
              <w:rPr>
                <w:sz w:val="20"/>
              </w:rPr>
            </w:pPr>
            <w:r>
              <w:rPr>
                <w:sz w:val="20"/>
              </w:rPr>
              <w:t>Transfers - Prior-Year Balances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419300</w:t>
            </w:r>
          </w:p>
        </w:tc>
        <w:tc>
          <w:tcPr>
            <w:tcW w:w="5534" w:type="dxa"/>
          </w:tcPr>
          <w:p>
            <w:pPr>
              <w:pStyle w:val="TableParagraph"/>
              <w:spacing w:line="209" w:lineRule="exact"/>
              <w:ind w:left="172"/>
              <w:rPr>
                <w:sz w:val="20"/>
              </w:rPr>
            </w:pPr>
            <w:r>
              <w:rPr>
                <w:sz w:val="20"/>
              </w:rPr>
              <w:t>Balance Transfers - Unobligated Balances - Legislative Change of</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34" w:type="dxa"/>
          </w:tcPr>
          <w:p>
            <w:pPr>
              <w:pStyle w:val="TableParagraph"/>
              <w:ind w:left="172"/>
              <w:rPr>
                <w:sz w:val="20"/>
              </w:rPr>
            </w:pPr>
            <w:r>
              <w:rPr>
                <w:sz w:val="20"/>
              </w:rPr>
              <w:t>Purpose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534"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534" w:type="dxa"/>
          </w:tcPr>
          <w:p>
            <w:pPr>
              <w:pStyle w:val="TableParagraph"/>
              <w:spacing w:line="206" w:lineRule="exact"/>
              <w:ind w:left="371"/>
              <w:rPr>
                <w:sz w:val="20"/>
              </w:rPr>
            </w:pPr>
            <w:r>
              <w:rPr>
                <w:sz w:val="20"/>
              </w:rPr>
              <w:t>Unobligated Funds Exempt From Apportionment</w:t>
            </w:r>
          </w:p>
        </w:tc>
      </w:tr>
      <w:tr>
        <w:trPr>
          <w:trHeight w:val="355" w:hRule="atLeast"/>
        </w:trPr>
        <w:tc>
          <w:tcPr>
            <w:tcW w:w="7692"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53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534" w:type="dxa"/>
          </w:tcPr>
          <w:p>
            <w:pPr>
              <w:pStyle w:val="TableParagraph"/>
              <w:spacing w:line="206" w:lineRule="exact"/>
              <w:ind w:left="371"/>
              <w:rPr>
                <w:sz w:val="20"/>
              </w:rPr>
            </w:pPr>
            <w:r>
              <w:rPr>
                <w:sz w:val="20"/>
              </w:rPr>
              <w:t>Nonexpenditure Financing Sources - Transfers-In - Other</w:t>
            </w:r>
          </w:p>
        </w:tc>
      </w:tr>
    </w:tbl>
    <w:p>
      <w:pPr>
        <w:pStyle w:val="BodyText"/>
        <w:spacing w:before="1"/>
      </w:pPr>
    </w:p>
    <w:p>
      <w:pPr>
        <w:pStyle w:val="BodyText"/>
        <w:tabs>
          <w:tab w:pos="778" w:val="left" w:leader="none"/>
        </w:tabs>
        <w:ind w:left="778" w:right="160" w:hanging="660"/>
      </w:pPr>
      <w:r>
        <w:rPr>
          <w:b/>
        </w:rPr>
        <w:t>A484</w:t>
        <w:tab/>
      </w:r>
      <w:r>
        <w:rPr/>
        <w:t>To record in the transferring agency the transfer-out of current-year authority or prior-year balances not previously anticipated, accomplished via SF 1151: Nonexpenditure Transfer Authorization, where the source of the transfer is derived from unexpended</w:t>
      </w:r>
      <w:r>
        <w:rPr>
          <w:spacing w:val="-10"/>
        </w:rPr>
        <w:t> </w:t>
      </w:r>
      <w:r>
        <w:rPr/>
        <w:t>appropriations.</w:t>
      </w:r>
    </w:p>
    <w:p>
      <w:pPr>
        <w:pStyle w:val="BodyText"/>
        <w:tabs>
          <w:tab w:pos="1958" w:val="left" w:leader="none"/>
        </w:tabs>
        <w:spacing w:before="119"/>
        <w:ind w:left="1958" w:right="271" w:hanging="1181"/>
      </w:pPr>
      <w:r>
        <w:rPr>
          <w:b/>
        </w:rPr>
        <w:t>Comment:</w:t>
        <w:tab/>
      </w:r>
      <w:r>
        <w:rPr/>
        <w:t>Transfer of USSGL accounts 445000 and 462000. Special and trust funds receiving appropriations from the General Fund of the U.S. Government and/or transfers of unexpended appropriations may record USSGL accounts in the 310000</w:t>
      </w:r>
      <w:r>
        <w:rPr>
          <w:spacing w:val="-16"/>
        </w:rPr>
        <w:t> </w:t>
      </w:r>
      <w:r>
        <w:rPr/>
        <w:t>series.</w:t>
      </w:r>
    </w:p>
    <w:p>
      <w:pPr>
        <w:pStyle w:val="Heading1"/>
        <w:spacing w:before="126" w:after="5"/>
        <w:ind w:left="777"/>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31"/>
      </w:tblGrid>
      <w:tr>
        <w:trPr>
          <w:trHeight w:val="225" w:hRule="atLeast"/>
        </w:trPr>
        <w:tc>
          <w:tcPr>
            <w:tcW w:w="966" w:type="dxa"/>
          </w:tcPr>
          <w:p>
            <w:pPr>
              <w:pStyle w:val="TableParagraph"/>
              <w:spacing w:line="206" w:lineRule="exact"/>
              <w:ind w:left="51"/>
              <w:rPr>
                <w:sz w:val="20"/>
              </w:rPr>
            </w:pPr>
            <w:r>
              <w:rPr>
                <w:sz w:val="20"/>
              </w:rPr>
              <w:t>Debit</w:t>
            </w:r>
          </w:p>
        </w:tc>
        <w:tc>
          <w:tcPr>
            <w:tcW w:w="1191" w:type="dxa"/>
          </w:tcPr>
          <w:p>
            <w:pPr>
              <w:pStyle w:val="TableParagraph"/>
              <w:spacing w:line="206" w:lineRule="exact"/>
              <w:ind w:left="266"/>
              <w:rPr>
                <w:sz w:val="20"/>
              </w:rPr>
            </w:pPr>
            <w:r>
              <w:rPr>
                <w:sz w:val="20"/>
              </w:rPr>
              <w:t>445000</w:t>
            </w:r>
          </w:p>
        </w:tc>
        <w:tc>
          <w:tcPr>
            <w:tcW w:w="5731" w:type="dxa"/>
          </w:tcPr>
          <w:p>
            <w:pPr>
              <w:pStyle w:val="TableParagraph"/>
              <w:spacing w:line="206" w:lineRule="exact"/>
              <w:ind w:left="174"/>
              <w:rPr>
                <w:sz w:val="20"/>
              </w:rPr>
            </w:pPr>
            <w:r>
              <w:rPr>
                <w:sz w:val="20"/>
              </w:rPr>
              <w:t>Unapportioned Authority</w:t>
            </w:r>
          </w:p>
        </w:tc>
      </w:tr>
      <w:tr>
        <w:trPr>
          <w:trHeight w:val="229" w:hRule="atLeast"/>
        </w:trPr>
        <w:tc>
          <w:tcPr>
            <w:tcW w:w="966" w:type="dxa"/>
          </w:tcPr>
          <w:p>
            <w:pPr>
              <w:pStyle w:val="TableParagraph"/>
              <w:spacing w:line="209" w:lineRule="exact"/>
              <w:ind w:left="51"/>
              <w:rPr>
                <w:sz w:val="20"/>
              </w:rPr>
            </w:pPr>
            <w:r>
              <w:rPr>
                <w:sz w:val="20"/>
              </w:rPr>
              <w:t>Debit</w:t>
            </w:r>
          </w:p>
        </w:tc>
        <w:tc>
          <w:tcPr>
            <w:tcW w:w="1191" w:type="dxa"/>
          </w:tcPr>
          <w:p>
            <w:pPr>
              <w:pStyle w:val="TableParagraph"/>
              <w:spacing w:line="209" w:lineRule="exact"/>
              <w:ind w:left="266"/>
              <w:rPr>
                <w:sz w:val="20"/>
              </w:rPr>
            </w:pPr>
            <w:r>
              <w:rPr>
                <w:sz w:val="20"/>
              </w:rPr>
              <w:t>462000</w:t>
            </w:r>
          </w:p>
        </w:tc>
        <w:tc>
          <w:tcPr>
            <w:tcW w:w="5731" w:type="dxa"/>
          </w:tcPr>
          <w:p>
            <w:pPr>
              <w:pStyle w:val="TableParagraph"/>
              <w:spacing w:line="209" w:lineRule="exact"/>
              <w:ind w:left="174"/>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465000</w:t>
            </w:r>
          </w:p>
        </w:tc>
        <w:tc>
          <w:tcPr>
            <w:tcW w:w="5731" w:type="dxa"/>
          </w:tcPr>
          <w:p>
            <w:pPr>
              <w:pStyle w:val="TableParagraph"/>
              <w:spacing w:line="209" w:lineRule="exact"/>
              <w:ind w:left="174"/>
              <w:rPr>
                <w:sz w:val="20"/>
              </w:rPr>
            </w:pPr>
            <w:r>
              <w:rPr>
                <w:sz w:val="20"/>
              </w:rPr>
              <w:t>Allotments - Expired Authority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417000</w:t>
            </w:r>
          </w:p>
        </w:tc>
        <w:tc>
          <w:tcPr>
            <w:tcW w:w="5731" w:type="dxa"/>
          </w:tcPr>
          <w:p>
            <w:pPr>
              <w:pStyle w:val="TableParagraph"/>
              <w:ind w:left="373"/>
              <w:rPr>
                <w:sz w:val="20"/>
              </w:rPr>
            </w:pPr>
            <w:r>
              <w:rPr>
                <w:sz w:val="20"/>
              </w:rPr>
              <w:t>Transfers - Current-Year Authority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419000</w:t>
            </w:r>
          </w:p>
        </w:tc>
        <w:tc>
          <w:tcPr>
            <w:tcW w:w="5731" w:type="dxa"/>
          </w:tcPr>
          <w:p>
            <w:pPr>
              <w:pStyle w:val="TableParagraph"/>
              <w:ind w:left="372"/>
              <w:rPr>
                <w:sz w:val="20"/>
              </w:rPr>
            </w:pPr>
            <w:r>
              <w:rPr>
                <w:sz w:val="20"/>
              </w:rPr>
              <w:t>Transfers - Prior-Year Balances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419300</w:t>
            </w:r>
          </w:p>
        </w:tc>
        <w:tc>
          <w:tcPr>
            <w:tcW w:w="5731" w:type="dxa"/>
          </w:tcPr>
          <w:p>
            <w:pPr>
              <w:pStyle w:val="TableParagraph"/>
              <w:ind w:left="372"/>
              <w:rPr>
                <w:sz w:val="20"/>
              </w:rPr>
            </w:pPr>
            <w:r>
              <w:rPr>
                <w:sz w:val="20"/>
              </w:rPr>
              <w:t>Balance Transfers - Unobligated Balances - Legislative Change of</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1" w:type="dxa"/>
          </w:tcPr>
          <w:p>
            <w:pPr>
              <w:pStyle w:val="TableParagraph"/>
              <w:spacing w:line="206" w:lineRule="exact"/>
              <w:ind w:left="372"/>
              <w:rPr>
                <w:sz w:val="20"/>
              </w:rPr>
            </w:pPr>
            <w:r>
              <w:rPr>
                <w:sz w:val="20"/>
              </w:rPr>
              <w:t>Purpose</w:t>
            </w:r>
          </w:p>
        </w:tc>
      </w:tr>
      <w:tr>
        <w:trPr>
          <w:trHeight w:val="352" w:hRule="atLeast"/>
        </w:trPr>
        <w:tc>
          <w:tcPr>
            <w:tcW w:w="788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310300</w:t>
            </w:r>
          </w:p>
        </w:tc>
        <w:tc>
          <w:tcPr>
            <w:tcW w:w="5731" w:type="dxa"/>
          </w:tcPr>
          <w:p>
            <w:pPr>
              <w:pStyle w:val="TableParagraph"/>
              <w:spacing w:line="206" w:lineRule="exact"/>
              <w:ind w:left="173"/>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101000</w:t>
            </w:r>
          </w:p>
        </w:tc>
        <w:tc>
          <w:tcPr>
            <w:tcW w:w="5731" w:type="dxa"/>
          </w:tcPr>
          <w:p>
            <w:pPr>
              <w:pStyle w:val="TableParagraph"/>
              <w:spacing w:line="206" w:lineRule="exact"/>
              <w:ind w:left="372"/>
              <w:rPr>
                <w:sz w:val="20"/>
              </w:rPr>
            </w:pPr>
            <w:r>
              <w:rPr>
                <w:sz w:val="20"/>
              </w:rPr>
              <w:t>Fund Balance With Treasury</w:t>
            </w:r>
          </w:p>
        </w:tc>
      </w:tr>
    </w:tbl>
    <w:p>
      <w:pPr>
        <w:pStyle w:val="BodyText"/>
        <w:spacing w:before="1"/>
        <w:rPr>
          <w:b/>
        </w:rPr>
      </w:pPr>
    </w:p>
    <w:p>
      <w:pPr>
        <w:pStyle w:val="BodyText"/>
        <w:tabs>
          <w:tab w:pos="776" w:val="left" w:leader="none"/>
        </w:tabs>
        <w:ind w:left="776" w:right="162" w:hanging="660"/>
      </w:pPr>
      <w:r>
        <w:rPr>
          <w:b/>
        </w:rPr>
        <w:t>A486</w:t>
        <w:tab/>
      </w:r>
      <w:r>
        <w:rPr/>
        <w:t>To record in the transferring agency the transfer-out of current-year authority or prior-year balances not previously anticipated, accomplished via SF 1151: Nonexpenditure Transfer Authorization, where the source of the transfer is derived from appropriated</w:t>
      </w:r>
      <w:r>
        <w:rPr>
          <w:spacing w:val="-7"/>
        </w:rPr>
        <w:t> </w:t>
      </w:r>
      <w:r>
        <w:rPr/>
        <w:t>receipts.</w:t>
      </w:r>
    </w:p>
    <w:p>
      <w:pPr>
        <w:pStyle w:val="BodyText"/>
        <w:tabs>
          <w:tab w:pos="1956" w:val="left" w:leader="none"/>
        </w:tabs>
        <w:spacing w:before="119"/>
        <w:ind w:left="1957" w:right="885" w:hanging="1181"/>
      </w:pPr>
      <w:r>
        <w:rPr>
          <w:b/>
        </w:rPr>
        <w:t>Comment:</w:t>
        <w:tab/>
      </w:r>
      <w:r>
        <w:rPr/>
        <w:t>Transfer of USSGL accounts 445000 and 462000. When appropriate, use in conjunction with USSGL TCs- A488, A492, A540 and</w:t>
      </w:r>
      <w:r>
        <w:rPr>
          <w:spacing w:val="-4"/>
        </w:rPr>
        <w:t> </w:t>
      </w:r>
      <w:r>
        <w:rPr/>
        <w:t>A544.</w:t>
      </w:r>
    </w:p>
    <w:p>
      <w:pPr>
        <w:pStyle w:val="Heading1"/>
        <w:spacing w:before="126" w:after="5"/>
        <w:ind w:left="776"/>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1"/>
        <w:gridCol w:w="5729"/>
      </w:tblGrid>
      <w:tr>
        <w:trPr>
          <w:trHeight w:val="225" w:hRule="atLeast"/>
        </w:trPr>
        <w:tc>
          <w:tcPr>
            <w:tcW w:w="967"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3"/>
              <w:rPr>
                <w:sz w:val="20"/>
              </w:rPr>
            </w:pPr>
            <w:r>
              <w:rPr>
                <w:sz w:val="20"/>
              </w:rPr>
              <w:t>445000</w:t>
            </w:r>
          </w:p>
        </w:tc>
        <w:tc>
          <w:tcPr>
            <w:tcW w:w="5729" w:type="dxa"/>
          </w:tcPr>
          <w:p>
            <w:pPr>
              <w:pStyle w:val="TableParagraph"/>
              <w:spacing w:line="206" w:lineRule="exact"/>
              <w:ind w:left="172"/>
              <w:rPr>
                <w:sz w:val="20"/>
              </w:rPr>
            </w:pPr>
            <w:r>
              <w:rPr>
                <w:sz w:val="20"/>
              </w:rPr>
              <w:t>Unapportioned Authority</w:t>
            </w:r>
          </w:p>
        </w:tc>
      </w:tr>
      <w:tr>
        <w:trPr>
          <w:trHeight w:val="229" w:hRule="atLeast"/>
        </w:trPr>
        <w:tc>
          <w:tcPr>
            <w:tcW w:w="967"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3"/>
              <w:rPr>
                <w:sz w:val="20"/>
              </w:rPr>
            </w:pPr>
            <w:r>
              <w:rPr>
                <w:sz w:val="20"/>
              </w:rPr>
              <w:t>462000</w:t>
            </w:r>
          </w:p>
        </w:tc>
        <w:tc>
          <w:tcPr>
            <w:tcW w:w="5729" w:type="dxa"/>
          </w:tcPr>
          <w:p>
            <w:pPr>
              <w:pStyle w:val="TableParagraph"/>
              <w:spacing w:line="209" w:lineRule="exact"/>
              <w:ind w:left="172"/>
              <w:rPr>
                <w:sz w:val="20"/>
              </w:rPr>
            </w:pPr>
            <w:r>
              <w:rPr>
                <w:sz w:val="20"/>
              </w:rPr>
              <w:t>Unobligated Funds Exempt From Apportionment</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1" w:type="dxa"/>
          </w:tcPr>
          <w:p>
            <w:pPr>
              <w:pStyle w:val="TableParagraph"/>
              <w:spacing w:line="209" w:lineRule="exact"/>
              <w:ind w:right="171"/>
              <w:jc w:val="right"/>
              <w:rPr>
                <w:sz w:val="20"/>
              </w:rPr>
            </w:pPr>
            <w:r>
              <w:rPr>
                <w:sz w:val="20"/>
              </w:rPr>
              <w:t>417000</w:t>
            </w:r>
          </w:p>
        </w:tc>
        <w:tc>
          <w:tcPr>
            <w:tcW w:w="5729" w:type="dxa"/>
          </w:tcPr>
          <w:p>
            <w:pPr>
              <w:pStyle w:val="TableParagraph"/>
              <w:spacing w:line="209" w:lineRule="exact"/>
              <w:ind w:left="371"/>
              <w:rPr>
                <w:sz w:val="20"/>
              </w:rPr>
            </w:pPr>
            <w:r>
              <w:rPr>
                <w:sz w:val="20"/>
              </w:rPr>
              <w:t>Transfers - Current-Year Authority</w:t>
            </w:r>
          </w:p>
        </w:tc>
      </w:tr>
      <w:tr>
        <w:trPr>
          <w:trHeight w:val="230" w:hRule="atLeast"/>
        </w:trPr>
        <w:tc>
          <w:tcPr>
            <w:tcW w:w="967" w:type="dxa"/>
          </w:tcPr>
          <w:p>
            <w:pPr>
              <w:pStyle w:val="TableParagraph"/>
              <w:ind w:right="265"/>
              <w:jc w:val="right"/>
              <w:rPr>
                <w:sz w:val="20"/>
              </w:rPr>
            </w:pPr>
            <w:r>
              <w:rPr>
                <w:sz w:val="20"/>
              </w:rPr>
              <w:t>Credit</w:t>
            </w:r>
          </w:p>
        </w:tc>
        <w:tc>
          <w:tcPr>
            <w:tcW w:w="1191" w:type="dxa"/>
          </w:tcPr>
          <w:p>
            <w:pPr>
              <w:pStyle w:val="TableParagraph"/>
              <w:ind w:right="172"/>
              <w:jc w:val="right"/>
              <w:rPr>
                <w:sz w:val="20"/>
              </w:rPr>
            </w:pPr>
            <w:r>
              <w:rPr>
                <w:sz w:val="20"/>
              </w:rPr>
              <w:t>419000</w:t>
            </w:r>
          </w:p>
        </w:tc>
        <w:tc>
          <w:tcPr>
            <w:tcW w:w="5729" w:type="dxa"/>
          </w:tcPr>
          <w:p>
            <w:pPr>
              <w:pStyle w:val="TableParagraph"/>
              <w:ind w:left="370"/>
              <w:rPr>
                <w:sz w:val="20"/>
              </w:rPr>
            </w:pPr>
            <w:r>
              <w:rPr>
                <w:sz w:val="20"/>
              </w:rPr>
              <w:t>Transfers - Prior-Year Balances</w:t>
            </w:r>
          </w:p>
        </w:tc>
      </w:tr>
      <w:tr>
        <w:trPr>
          <w:trHeight w:val="230" w:hRule="atLeast"/>
        </w:trPr>
        <w:tc>
          <w:tcPr>
            <w:tcW w:w="967" w:type="dxa"/>
          </w:tcPr>
          <w:p>
            <w:pPr>
              <w:pStyle w:val="TableParagraph"/>
              <w:ind w:right="265"/>
              <w:jc w:val="right"/>
              <w:rPr>
                <w:sz w:val="20"/>
              </w:rPr>
            </w:pPr>
            <w:r>
              <w:rPr>
                <w:sz w:val="20"/>
              </w:rPr>
              <w:t>Credit</w:t>
            </w:r>
          </w:p>
        </w:tc>
        <w:tc>
          <w:tcPr>
            <w:tcW w:w="1191" w:type="dxa"/>
          </w:tcPr>
          <w:p>
            <w:pPr>
              <w:pStyle w:val="TableParagraph"/>
              <w:ind w:right="172"/>
              <w:jc w:val="right"/>
              <w:rPr>
                <w:sz w:val="20"/>
              </w:rPr>
            </w:pPr>
            <w:r>
              <w:rPr>
                <w:sz w:val="20"/>
              </w:rPr>
              <w:t>419300</w:t>
            </w:r>
          </w:p>
        </w:tc>
        <w:tc>
          <w:tcPr>
            <w:tcW w:w="5729" w:type="dxa"/>
          </w:tcPr>
          <w:p>
            <w:pPr>
              <w:pStyle w:val="TableParagraph"/>
              <w:ind w:left="370"/>
              <w:rPr>
                <w:sz w:val="20"/>
              </w:rPr>
            </w:pPr>
            <w:r>
              <w:rPr>
                <w:sz w:val="20"/>
              </w:rPr>
              <w:t>Balance Transfers - Unobligated Balances - Legislative Change of</w:t>
            </w:r>
          </w:p>
        </w:tc>
      </w:tr>
      <w:tr>
        <w:trPr>
          <w:trHeight w:val="225" w:hRule="atLeast"/>
        </w:trPr>
        <w:tc>
          <w:tcPr>
            <w:tcW w:w="967" w:type="dxa"/>
          </w:tcPr>
          <w:p>
            <w:pPr>
              <w:pStyle w:val="TableParagraph"/>
              <w:spacing w:line="240" w:lineRule="auto"/>
              <w:rPr>
                <w:sz w:val="16"/>
              </w:rPr>
            </w:pPr>
          </w:p>
        </w:tc>
        <w:tc>
          <w:tcPr>
            <w:tcW w:w="1191" w:type="dxa"/>
          </w:tcPr>
          <w:p>
            <w:pPr>
              <w:pStyle w:val="TableParagraph"/>
              <w:spacing w:line="240" w:lineRule="auto"/>
              <w:rPr>
                <w:sz w:val="16"/>
              </w:rPr>
            </w:pPr>
          </w:p>
        </w:tc>
        <w:tc>
          <w:tcPr>
            <w:tcW w:w="5729" w:type="dxa"/>
          </w:tcPr>
          <w:p>
            <w:pPr>
              <w:pStyle w:val="TableParagraph"/>
              <w:spacing w:line="206" w:lineRule="exact"/>
              <w:ind w:left="370"/>
              <w:rPr>
                <w:sz w:val="20"/>
              </w:rPr>
            </w:pPr>
            <w:r>
              <w:rPr>
                <w:sz w:val="20"/>
              </w:rPr>
              <w:t>Purpose</w:t>
            </w:r>
          </w:p>
        </w:tc>
      </w:tr>
      <w:tr>
        <w:trPr>
          <w:trHeight w:val="355" w:hRule="atLeast"/>
        </w:trPr>
        <w:tc>
          <w:tcPr>
            <w:tcW w:w="7887" w:type="dxa"/>
            <w:gridSpan w:val="3"/>
          </w:tcPr>
          <w:p>
            <w:pPr>
              <w:pStyle w:val="TableParagraph"/>
              <w:spacing w:before="125"/>
              <w:ind w:left="49"/>
              <w:rPr>
                <w:b/>
                <w:sz w:val="20"/>
              </w:rPr>
            </w:pPr>
            <w:r>
              <w:rPr>
                <w:b/>
                <w:sz w:val="20"/>
              </w:rPr>
              <w:t>Proprietary Entry</w:t>
            </w:r>
          </w:p>
        </w:tc>
      </w:tr>
      <w:tr>
        <w:trPr>
          <w:trHeight w:val="226" w:hRule="atLeast"/>
        </w:trPr>
        <w:tc>
          <w:tcPr>
            <w:tcW w:w="967" w:type="dxa"/>
          </w:tcPr>
          <w:p>
            <w:pPr>
              <w:pStyle w:val="TableParagraph"/>
              <w:spacing w:line="204" w:lineRule="exact"/>
              <w:ind w:left="53"/>
              <w:rPr>
                <w:sz w:val="20"/>
              </w:rPr>
            </w:pPr>
            <w:r>
              <w:rPr>
                <w:sz w:val="20"/>
              </w:rPr>
              <w:t>Debit</w:t>
            </w:r>
          </w:p>
        </w:tc>
        <w:tc>
          <w:tcPr>
            <w:tcW w:w="1191" w:type="dxa"/>
          </w:tcPr>
          <w:p>
            <w:pPr>
              <w:pStyle w:val="TableParagraph"/>
              <w:spacing w:line="204" w:lineRule="exact"/>
              <w:ind w:left="267"/>
              <w:rPr>
                <w:sz w:val="20"/>
              </w:rPr>
            </w:pPr>
            <w:r>
              <w:rPr>
                <w:sz w:val="20"/>
              </w:rPr>
              <w:t>576500</w:t>
            </w:r>
          </w:p>
        </w:tc>
        <w:tc>
          <w:tcPr>
            <w:tcW w:w="5729" w:type="dxa"/>
          </w:tcPr>
          <w:p>
            <w:pPr>
              <w:pStyle w:val="TableParagraph"/>
              <w:spacing w:line="204" w:lineRule="exact"/>
              <w:ind w:left="175"/>
              <w:rPr>
                <w:sz w:val="20"/>
              </w:rPr>
            </w:pPr>
            <w:r>
              <w:rPr>
                <w:sz w:val="20"/>
              </w:rPr>
              <w:t>Nonexpenditure Financing Sources - Transfers-Out - Other</w:t>
            </w:r>
          </w:p>
        </w:tc>
      </w:tr>
      <w:tr>
        <w:trPr>
          <w:trHeight w:val="224" w:hRule="atLeast"/>
        </w:trPr>
        <w:tc>
          <w:tcPr>
            <w:tcW w:w="967" w:type="dxa"/>
          </w:tcPr>
          <w:p>
            <w:pPr>
              <w:pStyle w:val="TableParagraph"/>
              <w:spacing w:line="204" w:lineRule="exact"/>
              <w:ind w:right="261"/>
              <w:jc w:val="right"/>
              <w:rPr>
                <w:sz w:val="20"/>
              </w:rPr>
            </w:pPr>
            <w:r>
              <w:rPr>
                <w:sz w:val="20"/>
              </w:rPr>
              <w:t>Credit</w:t>
            </w:r>
          </w:p>
        </w:tc>
        <w:tc>
          <w:tcPr>
            <w:tcW w:w="1191" w:type="dxa"/>
          </w:tcPr>
          <w:p>
            <w:pPr>
              <w:pStyle w:val="TableParagraph"/>
              <w:spacing w:line="204" w:lineRule="exact"/>
              <w:ind w:right="168"/>
              <w:jc w:val="right"/>
              <w:rPr>
                <w:sz w:val="20"/>
              </w:rPr>
            </w:pPr>
            <w:r>
              <w:rPr>
                <w:sz w:val="20"/>
              </w:rPr>
              <w:t>101000</w:t>
            </w:r>
          </w:p>
        </w:tc>
        <w:tc>
          <w:tcPr>
            <w:tcW w:w="5729" w:type="dxa"/>
          </w:tcPr>
          <w:p>
            <w:pPr>
              <w:pStyle w:val="TableParagraph"/>
              <w:spacing w:line="204" w:lineRule="exact"/>
              <w:ind w:left="374"/>
              <w:rPr>
                <w:sz w:val="20"/>
              </w:rPr>
            </w:pPr>
            <w:r>
              <w:rPr>
                <w:sz w:val="20"/>
              </w:rPr>
              <w:t>Fund Balance With Treasury</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spacing w:before="91"/>
        <w:ind w:left="779" w:right="190" w:hanging="660"/>
        <w:jc w:val="both"/>
      </w:pPr>
      <w:r>
        <w:rPr>
          <w:b/>
        </w:rPr>
        <w:t>A488 </w:t>
      </w:r>
      <w:r>
        <w:rPr/>
        <w:t>To record in the transferring agency the actual nonexpenditure transfer-out of current-year or prior- year authority with unpaid undelivered orders for trust or special funds or obligations supported by spending authority from offsetting collections.</w:t>
      </w:r>
    </w:p>
    <w:p>
      <w:pPr>
        <w:pStyle w:val="BodyText"/>
        <w:tabs>
          <w:tab w:pos="1960" w:val="left" w:leader="none"/>
        </w:tabs>
        <w:spacing w:before="119"/>
        <w:ind w:left="1960" w:right="490" w:hanging="1181"/>
      </w:pPr>
      <w:r>
        <w:rPr>
          <w:b/>
        </w:rPr>
        <w:t>Comment:</w:t>
        <w:tab/>
      </w:r>
      <w:r>
        <w:rPr/>
        <w:t>See notes at the beginning of this Section. Transfer of USSGL account 480100. When appropriate, use in conjunction with USSGL TCs-A486, A492, A540, and A544.</w:t>
      </w:r>
    </w:p>
    <w:p>
      <w:pPr>
        <w:pStyle w:val="BodyText"/>
        <w:tabs>
          <w:tab w:pos="1960" w:val="left" w:leader="none"/>
        </w:tabs>
        <w:spacing w:before="121"/>
        <w:ind w:left="1960" w:right="271"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52"/>
      </w:tblGrid>
      <w:tr>
        <w:trPr>
          <w:trHeight w:val="225" w:hRule="atLeast"/>
        </w:trPr>
        <w:tc>
          <w:tcPr>
            <w:tcW w:w="711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483100</w:t>
            </w:r>
          </w:p>
        </w:tc>
        <w:tc>
          <w:tcPr>
            <w:tcW w:w="4952" w:type="dxa"/>
          </w:tcPr>
          <w:p>
            <w:pPr>
              <w:pStyle w:val="TableParagraph"/>
              <w:spacing w:line="206" w:lineRule="exact"/>
              <w:ind w:left="172"/>
              <w:rPr>
                <w:sz w:val="20"/>
              </w:rPr>
            </w:pPr>
            <w:r>
              <w:rPr>
                <w:sz w:val="20"/>
              </w:rPr>
              <w:t>Undelivered Orders - Obligations Transferred,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419500</w:t>
            </w:r>
          </w:p>
        </w:tc>
        <w:tc>
          <w:tcPr>
            <w:tcW w:w="4952" w:type="dxa"/>
          </w:tcPr>
          <w:p>
            <w:pPr>
              <w:pStyle w:val="TableParagraph"/>
              <w:spacing w:line="206" w:lineRule="exact"/>
              <w:ind w:left="371"/>
              <w:rPr>
                <w:sz w:val="20"/>
              </w:rPr>
            </w:pPr>
            <w:r>
              <w:rPr>
                <w:sz w:val="20"/>
              </w:rPr>
              <w:t>Transfer of Obligated Balances</w:t>
            </w:r>
          </w:p>
        </w:tc>
      </w:tr>
      <w:tr>
        <w:trPr>
          <w:trHeight w:val="352" w:hRule="atLeast"/>
        </w:trPr>
        <w:tc>
          <w:tcPr>
            <w:tcW w:w="7110"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4952"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952"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ind w:left="779" w:right="191" w:hanging="660"/>
        <w:jc w:val="both"/>
      </w:pPr>
      <w:r>
        <w:rPr>
          <w:b/>
        </w:rPr>
        <w:t>A490 </w:t>
      </w:r>
      <w:r>
        <w:rPr/>
        <w:t>To record in the transferring agency the actual nonexpenditure transfer-out of current-year or prior- year authority with unpaid undelivered orders for general fund appropriations.</w:t>
      </w:r>
    </w:p>
    <w:p>
      <w:pPr>
        <w:pStyle w:val="BodyText"/>
        <w:tabs>
          <w:tab w:pos="1959" w:val="left" w:leader="none"/>
        </w:tabs>
        <w:spacing w:before="118"/>
        <w:ind w:left="1959" w:right="315" w:hanging="1181"/>
      </w:pPr>
      <w:r>
        <w:rPr>
          <w:b/>
        </w:rPr>
        <w:t>Comment:</w:t>
        <w:tab/>
      </w:r>
      <w:r>
        <w:rPr/>
        <w:t>This includes transfers from the general fund to a special fund. Transfer of USSGL account 480100. Special and trust funds receiving appropriations from the General Fund of the U.S. Government and/or transfers of unexpended appropriations may record USSGL accounts in the 310000</w:t>
      </w:r>
      <w:r>
        <w:rPr>
          <w:spacing w:val="-1"/>
        </w:rPr>
        <w:t> </w:t>
      </w:r>
      <w:r>
        <w:rPr/>
        <w:t>series.</w:t>
      </w:r>
    </w:p>
    <w:p>
      <w:pPr>
        <w:pStyle w:val="BodyText"/>
        <w:tabs>
          <w:tab w:pos="1959" w:val="left" w:leader="none"/>
        </w:tabs>
        <w:spacing w:before="122"/>
        <w:ind w:left="1959" w:right="272"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483100</w:t>
            </w:r>
          </w:p>
        </w:tc>
        <w:tc>
          <w:tcPr>
            <w:tcW w:w="4576" w:type="dxa"/>
          </w:tcPr>
          <w:p>
            <w:pPr>
              <w:pStyle w:val="TableParagraph"/>
              <w:spacing w:line="206" w:lineRule="exact"/>
              <w:ind w:left="172"/>
              <w:rPr>
                <w:sz w:val="20"/>
              </w:rPr>
            </w:pPr>
            <w:r>
              <w:rPr>
                <w:sz w:val="20"/>
              </w:rPr>
              <w:t>Undelivered Orders - Obligations Transferred,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419500</w:t>
            </w:r>
          </w:p>
        </w:tc>
        <w:tc>
          <w:tcPr>
            <w:tcW w:w="4576" w:type="dxa"/>
          </w:tcPr>
          <w:p>
            <w:pPr>
              <w:pStyle w:val="TableParagraph"/>
              <w:spacing w:line="206" w:lineRule="exact"/>
              <w:ind w:left="371"/>
              <w:rPr>
                <w:sz w:val="20"/>
              </w:rPr>
            </w:pPr>
            <w:r>
              <w:rPr>
                <w:sz w:val="20"/>
              </w:rPr>
              <w:t>Transfer of Obligated Balances</w:t>
            </w:r>
          </w:p>
        </w:tc>
      </w:tr>
      <w:tr>
        <w:trPr>
          <w:trHeight w:val="352" w:hRule="atLeast"/>
        </w:trPr>
        <w:tc>
          <w:tcPr>
            <w:tcW w:w="673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4576"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576"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8" w:val="left" w:leader="none"/>
        </w:tabs>
        <w:ind w:left="778" w:right="367" w:hanging="660"/>
      </w:pPr>
      <w:r>
        <w:rPr>
          <w:b/>
        </w:rPr>
        <w:t>A492</w:t>
        <w:tab/>
      </w:r>
      <w:r>
        <w:rPr/>
        <w:t>To record in the transferring agency the actual transfer-out of current-year or prior-year authority with unpaid expended authority and related accounts</w:t>
      </w:r>
      <w:r>
        <w:rPr>
          <w:spacing w:val="-1"/>
        </w:rPr>
        <w:t> </w:t>
      </w:r>
      <w:r>
        <w:rPr/>
        <w:t>payable.</w:t>
      </w:r>
    </w:p>
    <w:p>
      <w:pPr>
        <w:pStyle w:val="BodyText"/>
        <w:tabs>
          <w:tab w:pos="1958" w:val="left" w:leader="none"/>
        </w:tabs>
        <w:spacing w:before="118"/>
        <w:ind w:left="1958" w:right="516" w:hanging="1181"/>
      </w:pPr>
      <w:r>
        <w:rPr>
          <w:b/>
        </w:rPr>
        <w:t>Comment:</w:t>
        <w:tab/>
      </w:r>
      <w:r>
        <w:rPr/>
        <w:t>When appropriate use in conjunction with USSGL TCs-A486, A488, A540 and A544. Reverse this transaction for the receiving entity. When appropriate, use in conjunction with USSGL TCs-A482, A508, A542, and</w:t>
      </w:r>
      <w:r>
        <w:rPr>
          <w:spacing w:val="-4"/>
        </w:rPr>
        <w:t> </w:t>
      </w:r>
      <w:r>
        <w:rPr/>
        <w:t>A546.</w:t>
      </w:r>
    </w:p>
    <w:p>
      <w:pPr>
        <w:pStyle w:val="BodyText"/>
        <w:tabs>
          <w:tab w:pos="1958" w:val="left" w:leader="none"/>
        </w:tabs>
        <w:spacing w:before="122"/>
        <w:ind w:left="777"/>
      </w:pPr>
      <w:r>
        <w:rPr>
          <w:b/>
        </w:rPr>
        <w:t>Reference:</w:t>
        <w:tab/>
      </w:r>
      <w:r>
        <w:rPr/>
        <w:t>USSGL implementation guidance; Transfer of Authority for Undelivered</w:t>
      </w:r>
      <w:r>
        <w:rPr>
          <w:spacing w:val="-14"/>
        </w:rPr>
        <w:t> </w:t>
      </w:r>
      <w:r>
        <w:rPr/>
        <w:t>Orders</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493100</w:t>
            </w:r>
          </w:p>
        </w:tc>
        <w:tc>
          <w:tcPr>
            <w:tcW w:w="4376" w:type="dxa"/>
          </w:tcPr>
          <w:p>
            <w:pPr>
              <w:pStyle w:val="TableParagraph"/>
              <w:spacing w:line="204" w:lineRule="exact"/>
              <w:ind w:left="172"/>
              <w:rPr>
                <w:sz w:val="20"/>
              </w:rPr>
            </w:pPr>
            <w:r>
              <w:rPr>
                <w:sz w:val="20"/>
              </w:rPr>
              <w:t>Delivered Orders - Obligations Transferred, Unpaid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419500</w:t>
            </w:r>
          </w:p>
        </w:tc>
        <w:tc>
          <w:tcPr>
            <w:tcW w:w="4376" w:type="dxa"/>
          </w:tcPr>
          <w:p>
            <w:pPr>
              <w:pStyle w:val="TableParagraph"/>
              <w:spacing w:line="204" w:lineRule="exact"/>
              <w:ind w:left="371"/>
              <w:rPr>
                <w:sz w:val="20"/>
              </w:rPr>
            </w:pPr>
            <w:r>
              <w:rPr>
                <w:sz w:val="20"/>
              </w:rPr>
              <w:t>Transfer of Obligated Balances</w:t>
            </w:r>
          </w:p>
        </w:tc>
      </w:tr>
      <w:tr>
        <w:trPr>
          <w:trHeight w:val="355" w:hRule="atLeast"/>
        </w:trPr>
        <w:tc>
          <w:tcPr>
            <w:tcW w:w="653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4376" w:type="dxa"/>
          </w:tcPr>
          <w:p>
            <w:pPr>
              <w:pStyle w:val="TableParagraph"/>
              <w:spacing w:line="206" w:lineRule="exact"/>
              <w:ind w:left="172"/>
              <w:rPr>
                <w:sz w:val="20"/>
              </w:rPr>
            </w:pPr>
            <w:r>
              <w:rPr>
                <w:sz w:val="20"/>
              </w:rPr>
              <w:t>Accounts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376"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236" w:hanging="660"/>
      </w:pPr>
      <w:r>
        <w:rPr>
          <w:b/>
        </w:rPr>
        <w:t>A494</w:t>
        <w:tab/>
      </w:r>
      <w:r>
        <w:rPr/>
        <w:t>To record in the transferring agency the actual transfers-out during the fiscal year of authority with prepaid/advanced undelivered orders from current or prior years for general fund</w:t>
      </w:r>
      <w:r>
        <w:rPr>
          <w:spacing w:val="-32"/>
        </w:rPr>
        <w:t> </w:t>
      </w:r>
      <w:r>
        <w:rPr/>
        <w:t>appropriations.</w:t>
      </w:r>
    </w:p>
    <w:p>
      <w:pPr>
        <w:pStyle w:val="BodyText"/>
        <w:tabs>
          <w:tab w:pos="1960" w:val="left" w:leader="none"/>
        </w:tabs>
        <w:spacing w:before="118"/>
        <w:ind w:left="1960" w:right="443" w:hanging="1181"/>
      </w:pPr>
      <w:r>
        <w:rPr>
          <w:b/>
        </w:rPr>
        <w:t>Comment:</w:t>
        <w:tab/>
      </w:r>
      <w:r>
        <w:rPr/>
        <w:t>See USSGL TC-A496 for the receiving agency. Transfer of USSGL account 480200. This is not a nonexpenditure transfer. Special and trust funds receiving appropriations from the General Fund of the U.S. Government and/or transfers of unexpended appropriations may record USSGL accounts in the 310000</w:t>
      </w:r>
      <w:r>
        <w:rPr>
          <w:spacing w:val="-19"/>
        </w:rPr>
        <w:t> </w:t>
      </w:r>
      <w:r>
        <w:rPr/>
        <w:t>series.</w:t>
      </w:r>
    </w:p>
    <w:p>
      <w:pPr>
        <w:pStyle w:val="BodyText"/>
        <w:tabs>
          <w:tab w:pos="1960" w:val="left" w:leader="none"/>
        </w:tabs>
        <w:spacing w:before="122"/>
        <w:ind w:left="1960" w:right="449" w:hanging="1181"/>
      </w:pPr>
      <w:r>
        <w:rPr>
          <w:b/>
        </w:rPr>
        <w:t>Reference:</w:t>
        <w:tab/>
      </w:r>
      <w:r>
        <w:rPr/>
        <w:t>USSGL implementation guidance; Transfer of Authority for Undelivered</w:t>
      </w:r>
      <w:r>
        <w:rPr>
          <w:spacing w:val="-31"/>
        </w:rPr>
        <w:t> </w:t>
      </w:r>
      <w:r>
        <w:rPr/>
        <w:t>Orders; Transfer of Spending Authority From Offsetting Collections With</w:t>
      </w:r>
      <w:r>
        <w:rPr>
          <w:spacing w:val="-26"/>
        </w:rPr>
        <w:t> </w:t>
      </w:r>
      <w:r>
        <w:rPr/>
        <w:t>Obligations</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4"/>
      </w:tblGrid>
      <w:tr>
        <w:trPr>
          <w:trHeight w:val="225" w:hRule="atLeast"/>
        </w:trPr>
        <w:tc>
          <w:tcPr>
            <w:tcW w:w="7622"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483200</w:t>
            </w:r>
          </w:p>
        </w:tc>
        <w:tc>
          <w:tcPr>
            <w:tcW w:w="5464" w:type="dxa"/>
          </w:tcPr>
          <w:p>
            <w:pPr>
              <w:pStyle w:val="TableParagraph"/>
              <w:spacing w:line="206" w:lineRule="exact"/>
              <w:ind w:left="172"/>
              <w:rPr>
                <w:sz w:val="20"/>
              </w:rPr>
            </w:pPr>
            <w:r>
              <w:rPr>
                <w:sz w:val="20"/>
              </w:rPr>
              <w:t>Undelivered Orders - Obligations Transferred, Prepaid/Advanced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419500</w:t>
            </w:r>
          </w:p>
        </w:tc>
        <w:tc>
          <w:tcPr>
            <w:tcW w:w="5464" w:type="dxa"/>
          </w:tcPr>
          <w:p>
            <w:pPr>
              <w:pStyle w:val="TableParagraph"/>
              <w:spacing w:line="206" w:lineRule="exact"/>
              <w:ind w:left="371"/>
              <w:rPr>
                <w:sz w:val="20"/>
              </w:rPr>
            </w:pPr>
            <w:r>
              <w:rPr>
                <w:sz w:val="20"/>
              </w:rPr>
              <w:t>Transfer of Obligated Balances</w:t>
            </w:r>
          </w:p>
        </w:tc>
      </w:tr>
      <w:tr>
        <w:trPr>
          <w:trHeight w:val="355" w:hRule="atLeast"/>
        </w:trPr>
        <w:tc>
          <w:tcPr>
            <w:tcW w:w="7622"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310300</w:t>
            </w:r>
          </w:p>
        </w:tc>
        <w:tc>
          <w:tcPr>
            <w:tcW w:w="5464" w:type="dxa"/>
          </w:tcPr>
          <w:p>
            <w:pPr>
              <w:pStyle w:val="TableParagraph"/>
              <w:spacing w:line="204" w:lineRule="exact"/>
              <w:ind w:left="172"/>
              <w:rPr>
                <w:sz w:val="20"/>
              </w:rPr>
            </w:pPr>
            <w:r>
              <w:rPr>
                <w:sz w:val="20"/>
              </w:rPr>
              <w:t>Unexpended Appropriations - Transfers-Out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141000</w:t>
            </w:r>
          </w:p>
        </w:tc>
        <w:tc>
          <w:tcPr>
            <w:tcW w:w="5464" w:type="dxa"/>
          </w:tcPr>
          <w:p>
            <w:pPr>
              <w:pStyle w:val="TableParagraph"/>
              <w:spacing w:line="204" w:lineRule="exact"/>
              <w:ind w:left="371"/>
              <w:rPr>
                <w:sz w:val="20"/>
              </w:rPr>
            </w:pPr>
            <w:r>
              <w:rPr>
                <w:sz w:val="20"/>
              </w:rPr>
              <w:t>Advances and Prepayments</w:t>
            </w:r>
          </w:p>
        </w:tc>
      </w:tr>
    </w:tbl>
    <w:p>
      <w:pPr>
        <w:pStyle w:val="BodyText"/>
        <w:spacing w:before="1"/>
      </w:pPr>
    </w:p>
    <w:p>
      <w:pPr>
        <w:pStyle w:val="BodyText"/>
        <w:tabs>
          <w:tab w:pos="778" w:val="left" w:leader="none"/>
        </w:tabs>
        <w:ind w:left="778" w:right="414" w:hanging="660"/>
      </w:pPr>
      <w:r>
        <w:rPr>
          <w:b/>
        </w:rPr>
        <w:t>A496</w:t>
        <w:tab/>
      </w:r>
      <w:r>
        <w:rPr/>
        <w:t>To record in the receiving agency the actual transfers-in during the fiscal year of authority with prepaid/advanced</w:t>
      </w:r>
      <w:r>
        <w:rPr>
          <w:spacing w:val="-3"/>
        </w:rPr>
        <w:t> </w:t>
      </w:r>
      <w:r>
        <w:rPr/>
        <w:t>undelivered</w:t>
      </w:r>
      <w:r>
        <w:rPr>
          <w:spacing w:val="-3"/>
        </w:rPr>
        <w:t> </w:t>
      </w:r>
      <w:r>
        <w:rPr/>
        <w:t>orders</w:t>
      </w:r>
      <w:r>
        <w:rPr>
          <w:spacing w:val="-5"/>
        </w:rPr>
        <w:t> </w:t>
      </w:r>
      <w:r>
        <w:rPr/>
        <w:t>from</w:t>
      </w:r>
      <w:r>
        <w:rPr>
          <w:spacing w:val="-8"/>
        </w:rPr>
        <w:t> </w:t>
      </w:r>
      <w:r>
        <w:rPr/>
        <w:t>current</w:t>
      </w:r>
      <w:r>
        <w:rPr>
          <w:spacing w:val="-4"/>
        </w:rPr>
        <w:t> </w:t>
      </w:r>
      <w:r>
        <w:rPr/>
        <w:t>or</w:t>
      </w:r>
      <w:r>
        <w:rPr>
          <w:spacing w:val="-3"/>
        </w:rPr>
        <w:t> </w:t>
      </w:r>
      <w:r>
        <w:rPr/>
        <w:t>prior</w:t>
      </w:r>
      <w:r>
        <w:rPr>
          <w:spacing w:val="-3"/>
        </w:rPr>
        <w:t> </w:t>
      </w:r>
      <w:r>
        <w:rPr/>
        <w:t>years</w:t>
      </w:r>
      <w:r>
        <w:rPr>
          <w:spacing w:val="-5"/>
        </w:rPr>
        <w:t> </w:t>
      </w:r>
      <w:r>
        <w:rPr/>
        <w:t>for</w:t>
      </w:r>
      <w:r>
        <w:rPr>
          <w:spacing w:val="-3"/>
        </w:rPr>
        <w:t> </w:t>
      </w:r>
      <w:r>
        <w:rPr/>
        <w:t>general</w:t>
      </w:r>
      <w:r>
        <w:rPr>
          <w:spacing w:val="-3"/>
        </w:rPr>
        <w:t> </w:t>
      </w:r>
      <w:r>
        <w:rPr/>
        <w:t>fund</w:t>
      </w:r>
      <w:r>
        <w:rPr>
          <w:spacing w:val="-3"/>
        </w:rPr>
        <w:t> </w:t>
      </w:r>
      <w:r>
        <w:rPr/>
        <w:t>appropriations.</w:t>
      </w:r>
    </w:p>
    <w:p>
      <w:pPr>
        <w:pStyle w:val="BodyText"/>
        <w:tabs>
          <w:tab w:pos="1959" w:val="left" w:leader="none"/>
        </w:tabs>
        <w:spacing w:before="121"/>
        <w:ind w:left="1959" w:right="444" w:hanging="1181"/>
      </w:pPr>
      <w:r>
        <w:rPr>
          <w:b/>
        </w:rPr>
        <w:t>Comment:</w:t>
        <w:tab/>
      </w:r>
      <w:r>
        <w:rPr/>
        <w:t>See USSGL TC-A494 for the transferring agency. Transfer of USSGL account 480200. This is not a nonexpenditure transfer. Special and trust funds receiving appropriations from the General Fund of the U.S. Government and/or transfers of unexpended appropriations may record USSGL accounts in the 310000</w:t>
      </w:r>
      <w:r>
        <w:rPr>
          <w:spacing w:val="-19"/>
        </w:rPr>
        <w:t> </w:t>
      </w:r>
      <w:r>
        <w:rPr/>
        <w:t>series.</w:t>
      </w:r>
    </w:p>
    <w:p>
      <w:pPr>
        <w:pStyle w:val="BodyText"/>
        <w:tabs>
          <w:tab w:pos="1959" w:val="left" w:leader="none"/>
        </w:tabs>
        <w:spacing w:before="119"/>
        <w:ind w:left="1959" w:right="450" w:hanging="1181"/>
      </w:pPr>
      <w:r>
        <w:rPr>
          <w:b/>
        </w:rPr>
        <w:t>Reference:</w:t>
        <w:tab/>
      </w:r>
      <w:r>
        <w:rPr/>
        <w:t>USSGL implementation guidance; Transfer of Authority for Undelivered</w:t>
      </w:r>
      <w:r>
        <w:rPr>
          <w:spacing w:val="-31"/>
        </w:rPr>
        <w:t> </w:t>
      </w:r>
      <w:r>
        <w:rPr/>
        <w:t>Orders; Transfer of Spending Authority From Offsetting Collections With</w:t>
      </w:r>
      <w:r>
        <w:rPr>
          <w:spacing w:val="-24"/>
        </w:rPr>
        <w:t> </w:t>
      </w:r>
      <w:r>
        <w:rPr/>
        <w:t>Obligations</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419500</w:t>
            </w:r>
          </w:p>
        </w:tc>
        <w:tc>
          <w:tcPr>
            <w:tcW w:w="5664" w:type="dxa"/>
          </w:tcPr>
          <w:p>
            <w:pPr>
              <w:pStyle w:val="TableParagraph"/>
              <w:spacing w:line="204" w:lineRule="exact"/>
              <w:ind w:left="172"/>
              <w:rPr>
                <w:sz w:val="20"/>
              </w:rPr>
            </w:pPr>
            <w:r>
              <w:rPr>
                <w:sz w:val="20"/>
              </w:rPr>
              <w:t>Transfer of Obligated Balances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483200</w:t>
            </w:r>
          </w:p>
        </w:tc>
        <w:tc>
          <w:tcPr>
            <w:tcW w:w="5664" w:type="dxa"/>
          </w:tcPr>
          <w:p>
            <w:pPr>
              <w:pStyle w:val="TableParagraph"/>
              <w:spacing w:line="204" w:lineRule="exact"/>
              <w:ind w:left="371"/>
              <w:rPr>
                <w:sz w:val="20"/>
              </w:rPr>
            </w:pPr>
            <w:r>
              <w:rPr>
                <w:sz w:val="20"/>
              </w:rPr>
              <w:t>Undelivered Orders - Obligations Transferred, Prepaid/Advanced</w:t>
            </w:r>
          </w:p>
        </w:tc>
      </w:tr>
      <w:tr>
        <w:trPr>
          <w:trHeight w:val="355" w:hRule="atLeast"/>
        </w:trPr>
        <w:tc>
          <w:tcPr>
            <w:tcW w:w="782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141000</w:t>
            </w:r>
          </w:p>
        </w:tc>
        <w:tc>
          <w:tcPr>
            <w:tcW w:w="5664" w:type="dxa"/>
          </w:tcPr>
          <w:p>
            <w:pPr>
              <w:pStyle w:val="TableParagraph"/>
              <w:spacing w:line="206" w:lineRule="exact"/>
              <w:ind w:left="172"/>
              <w:rPr>
                <w:sz w:val="20"/>
              </w:rPr>
            </w:pPr>
            <w:r>
              <w:rPr>
                <w:sz w:val="20"/>
              </w:rPr>
              <w:t>Advances and Prepayments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5664" w:type="dxa"/>
          </w:tcPr>
          <w:p>
            <w:pPr>
              <w:pStyle w:val="TableParagraph"/>
              <w:spacing w:line="206" w:lineRule="exact"/>
              <w:ind w:left="371"/>
              <w:rPr>
                <w:sz w:val="20"/>
              </w:rPr>
            </w:pPr>
            <w:r>
              <w:rPr>
                <w:sz w:val="20"/>
              </w:rPr>
              <w:t>Unexpended Appropriations - Transfers-In</w:t>
            </w:r>
          </w:p>
        </w:tc>
      </w:tr>
    </w:tbl>
    <w:p>
      <w:pPr>
        <w:pStyle w:val="BodyText"/>
        <w:spacing w:before="10"/>
        <w:rPr>
          <w:b/>
          <w:sz w:val="19"/>
        </w:rPr>
      </w:pPr>
    </w:p>
    <w:p>
      <w:pPr>
        <w:pStyle w:val="BodyText"/>
        <w:tabs>
          <w:tab w:pos="777" w:val="left" w:leader="none"/>
        </w:tabs>
        <w:ind w:left="118"/>
      </w:pPr>
      <w:r>
        <w:rPr>
          <w:b/>
        </w:rPr>
        <w:t>A498</w:t>
        <w:tab/>
      </w:r>
      <w:r>
        <w:rPr/>
        <w:t>To record a Federal fund receivable for an expenditure transfer from a trust</w:t>
      </w:r>
      <w:r>
        <w:rPr>
          <w:spacing w:val="-12"/>
        </w:rPr>
        <w:t> </w:t>
      </w:r>
      <w:r>
        <w:rPr/>
        <w:t>fund.</w:t>
      </w:r>
    </w:p>
    <w:p>
      <w:pPr>
        <w:pStyle w:val="BodyText"/>
        <w:tabs>
          <w:tab w:pos="1958" w:val="left" w:leader="none"/>
        </w:tabs>
        <w:spacing w:before="120"/>
        <w:ind w:left="1958" w:right="252" w:hanging="1181"/>
      </w:pPr>
      <w:r>
        <w:rPr>
          <w:b/>
        </w:rPr>
        <w:t>Comment:</w:t>
        <w:tab/>
      </w:r>
      <w:r>
        <w:rPr/>
        <w:t>See USSGL TC-A114 for the anticipation and USSGL TC-A502 for collection of the receivable. Use USSGL account 421500 if the transfer was previously anticipated. Use USSGL account 445000 or 462000 if the transfer was not previously anticipated. In exceptional cases, this transaction may be recorded for an expenditure transfer receivable in a trust fund account, for example, where the recipient account is a Limitation on Administrative Expenses trust</w:t>
      </w:r>
      <w:r>
        <w:rPr>
          <w:spacing w:val="-13"/>
        </w:rPr>
        <w:t> </w:t>
      </w:r>
      <w:r>
        <w:rPr/>
        <w:t>fund.</w:t>
      </w:r>
    </w:p>
    <w:p>
      <w:pPr>
        <w:pStyle w:val="BodyText"/>
        <w:tabs>
          <w:tab w:pos="1958" w:val="left" w:leader="none"/>
        </w:tabs>
        <w:spacing w:before="121"/>
        <w:ind w:left="777"/>
      </w:pPr>
      <w:r>
        <w:rPr>
          <w:b/>
        </w:rPr>
        <w:t>Reference:</w:t>
        <w:tab/>
      </w:r>
      <w:r>
        <w:rPr/>
        <w:t>USSGL implementation guidance; Appropriation Trust Fund Expenditure</w:t>
      </w:r>
      <w:r>
        <w:rPr>
          <w:spacing w:val="-20"/>
        </w:rPr>
        <w:t> </w:t>
      </w:r>
      <w:r>
        <w:rPr/>
        <w:t>Transfers</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3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422500</w:t>
            </w:r>
          </w:p>
        </w:tc>
        <w:tc>
          <w:tcPr>
            <w:tcW w:w="4637" w:type="dxa"/>
          </w:tcPr>
          <w:p>
            <w:pPr>
              <w:pStyle w:val="TableParagraph"/>
              <w:spacing w:line="206" w:lineRule="exact"/>
              <w:ind w:left="172"/>
              <w:rPr>
                <w:sz w:val="20"/>
              </w:rPr>
            </w:pPr>
            <w:r>
              <w:rPr>
                <w:sz w:val="20"/>
              </w:rPr>
              <w:t>Expenditure Transfers from Trust Funds -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421500</w:t>
            </w:r>
          </w:p>
        </w:tc>
        <w:tc>
          <w:tcPr>
            <w:tcW w:w="4637" w:type="dxa"/>
          </w:tcPr>
          <w:p>
            <w:pPr>
              <w:pStyle w:val="TableParagraph"/>
              <w:ind w:left="371"/>
              <w:rPr>
                <w:sz w:val="20"/>
              </w:rPr>
            </w:pPr>
            <w:r>
              <w:rPr>
                <w:sz w:val="20"/>
              </w:rPr>
              <w:t>Anticipated Expenditure Transfers from Trust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4637"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4637" w:type="dxa"/>
          </w:tcPr>
          <w:p>
            <w:pPr>
              <w:pStyle w:val="TableParagraph"/>
              <w:spacing w:line="204" w:lineRule="exact"/>
              <w:ind w:left="371"/>
              <w:rPr>
                <w:sz w:val="20"/>
              </w:rPr>
            </w:pPr>
            <w:r>
              <w:rPr>
                <w:sz w:val="20"/>
              </w:rPr>
              <w:t>Unobligated Funds Exempt From Apportionment</w:t>
            </w:r>
          </w:p>
        </w:tc>
      </w:tr>
      <w:tr>
        <w:trPr>
          <w:trHeight w:val="355" w:hRule="atLeast"/>
        </w:trPr>
        <w:tc>
          <w:tcPr>
            <w:tcW w:w="6795"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637" w:type="dxa"/>
          </w:tcPr>
          <w:p>
            <w:pPr>
              <w:pStyle w:val="TableParagraph"/>
              <w:spacing w:line="206" w:lineRule="exact"/>
              <w:ind w:left="172"/>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133500</w:t>
            </w:r>
          </w:p>
        </w:tc>
        <w:tc>
          <w:tcPr>
            <w:tcW w:w="4637" w:type="dxa"/>
          </w:tcPr>
          <w:p>
            <w:pPr>
              <w:pStyle w:val="TableParagraph"/>
              <w:ind w:left="172"/>
              <w:rPr>
                <w:sz w:val="20"/>
              </w:rPr>
            </w:pPr>
            <w:r>
              <w:rPr>
                <w:sz w:val="20"/>
              </w:rPr>
              <w:t>Expenditure Transfers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575000</w:t>
            </w:r>
          </w:p>
        </w:tc>
        <w:tc>
          <w:tcPr>
            <w:tcW w:w="4637" w:type="dxa"/>
          </w:tcPr>
          <w:p>
            <w:pPr>
              <w:pStyle w:val="TableParagraph"/>
              <w:spacing w:line="206" w:lineRule="exact"/>
              <w:ind w:left="371"/>
              <w:rPr>
                <w:sz w:val="20"/>
              </w:rPr>
            </w:pPr>
            <w:r>
              <w:rPr>
                <w:sz w:val="20"/>
              </w:rPr>
              <w:t>Expenditure Financing Sources - Transfers-In</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238" w:hanging="660"/>
      </w:pPr>
      <w:r>
        <w:rPr>
          <w:b/>
        </w:rPr>
        <w:t>A499</w:t>
        <w:tab/>
      </w:r>
      <w:r>
        <w:rPr/>
        <w:t>To record the adjustment of a Federal fund receivable for a previously established expenditure transfer receivable, where a corresponding temporary reduction or cancellation is to be recorded in a trust fund payable Treasury Appropriation Fund Symbol</w:t>
      </w:r>
      <w:r>
        <w:rPr>
          <w:spacing w:val="-6"/>
        </w:rPr>
        <w:t> </w:t>
      </w:r>
      <w:r>
        <w:rPr/>
        <w:t>(TAFS).</w:t>
      </w:r>
    </w:p>
    <w:p>
      <w:pPr>
        <w:pStyle w:val="BodyText"/>
        <w:tabs>
          <w:tab w:pos="1960" w:val="left" w:leader="none"/>
        </w:tabs>
        <w:spacing w:before="119"/>
        <w:ind w:left="1960" w:right="215" w:hanging="1181"/>
      </w:pPr>
      <w:r>
        <w:rPr>
          <w:b/>
        </w:rPr>
        <w:t>Comment:</w:t>
        <w:tab/>
      </w:r>
      <w:r>
        <w:rPr/>
        <w:t>See USSGL TC-A498 for the original establishment of the receivable. For reductions, see USSGL TC-A135 and TC-A500R for the reduction and adjustment to the corresponding payable in the trust fund TAFS. For cancellations, also post USSGL TC-D120 if canceling prior-year obligated balances. For cancellations, see USSGL TC-D110 budgetary entry and TC-F123 for the cancellation and adjustment to the corresponding payable in the trust fund TAFS. Record USSGL account 465000 in expired TAFS</w:t>
      </w:r>
      <w:r>
        <w:rPr>
          <w:spacing w:val="-2"/>
        </w:rPr>
        <w:t> </w:t>
      </w:r>
      <w:r>
        <w:rPr/>
        <w:t>only.</w:t>
      </w:r>
    </w:p>
    <w:p>
      <w:pPr>
        <w:pStyle w:val="BodyText"/>
        <w:tabs>
          <w:tab w:pos="1960" w:val="left" w:leader="none"/>
        </w:tabs>
        <w:spacing w:before="121"/>
        <w:ind w:left="1960" w:right="511" w:hanging="1181"/>
      </w:pPr>
      <w:r>
        <w:rPr>
          <w:b/>
        </w:rPr>
        <w:t>Reference:</w:t>
        <w:tab/>
      </w:r>
      <w:r>
        <w:rPr/>
        <w:t>USSGL implementation guidance; Reductions of Expenditure Transfers Receivable/Payable; Cancellations of Expenditure Transfers</w:t>
      </w:r>
      <w:r>
        <w:rPr>
          <w:spacing w:val="-33"/>
        </w:rPr>
        <w:t> </w:t>
      </w:r>
      <w:r>
        <w:rPr/>
        <w:t>Receivable/Payable</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6"/>
      </w:tblGrid>
      <w:tr>
        <w:trPr>
          <w:trHeight w:val="223" w:hRule="atLeast"/>
        </w:trPr>
        <w:tc>
          <w:tcPr>
            <w:tcW w:w="6874"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716"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716"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716"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16"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4716" w:type="dxa"/>
          </w:tcPr>
          <w:p>
            <w:pPr>
              <w:pStyle w:val="TableParagraph"/>
              <w:ind w:left="172"/>
              <w:rPr>
                <w:sz w:val="20"/>
              </w:rPr>
            </w:pPr>
            <w:r>
              <w:rPr>
                <w:sz w:val="20"/>
              </w:rPr>
              <w:t>Allotments - Expired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470000</w:t>
            </w:r>
          </w:p>
        </w:tc>
        <w:tc>
          <w:tcPr>
            <w:tcW w:w="4716" w:type="dxa"/>
          </w:tcPr>
          <w:p>
            <w:pPr>
              <w:pStyle w:val="TableParagraph"/>
              <w:spacing w:line="209" w:lineRule="exact"/>
              <w:ind w:left="172"/>
              <w:rPr>
                <w:sz w:val="20"/>
              </w:rPr>
            </w:pPr>
            <w:r>
              <w:rPr>
                <w:sz w:val="20"/>
              </w:rPr>
              <w:t>Commitments - Programs Subject to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472000</w:t>
            </w:r>
          </w:p>
        </w:tc>
        <w:tc>
          <w:tcPr>
            <w:tcW w:w="4716" w:type="dxa"/>
          </w:tcPr>
          <w:p>
            <w:pPr>
              <w:pStyle w:val="TableParagraph"/>
              <w:spacing w:line="209" w:lineRule="exact"/>
              <w:ind w:right="49"/>
              <w:jc w:val="right"/>
              <w:rPr>
                <w:sz w:val="20"/>
              </w:rPr>
            </w:pPr>
            <w:r>
              <w:rPr>
                <w:sz w:val="20"/>
              </w:rPr>
              <w:t>Commitments - Programs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422500</w:t>
            </w:r>
          </w:p>
        </w:tc>
        <w:tc>
          <w:tcPr>
            <w:tcW w:w="4716" w:type="dxa"/>
          </w:tcPr>
          <w:p>
            <w:pPr>
              <w:pStyle w:val="TableParagraph"/>
              <w:spacing w:line="206" w:lineRule="exact"/>
              <w:ind w:right="58"/>
              <w:jc w:val="right"/>
              <w:rPr>
                <w:sz w:val="20"/>
              </w:rPr>
            </w:pPr>
            <w:r>
              <w:rPr>
                <w:sz w:val="20"/>
              </w:rPr>
              <w:t>Expenditure Transfers from Trust Funds - Receivable</w:t>
            </w:r>
          </w:p>
        </w:tc>
      </w:tr>
      <w:tr>
        <w:trPr>
          <w:trHeight w:val="355" w:hRule="atLeast"/>
        </w:trPr>
        <w:tc>
          <w:tcPr>
            <w:tcW w:w="687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575000</w:t>
            </w:r>
          </w:p>
        </w:tc>
        <w:tc>
          <w:tcPr>
            <w:tcW w:w="4716" w:type="dxa"/>
          </w:tcPr>
          <w:p>
            <w:pPr>
              <w:pStyle w:val="TableParagraph"/>
              <w:spacing w:line="206" w:lineRule="exact"/>
              <w:ind w:left="172"/>
              <w:rPr>
                <w:sz w:val="20"/>
              </w:rPr>
            </w:pPr>
            <w:r>
              <w:rPr>
                <w:sz w:val="20"/>
              </w:rPr>
              <w:t>Expenditure Financing Sources - Transfers-In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4716" w:type="dxa"/>
          </w:tcPr>
          <w:p>
            <w:pPr>
              <w:pStyle w:val="TableParagraph"/>
              <w:ind w:left="370"/>
              <w:rPr>
                <w:sz w:val="20"/>
              </w:rPr>
            </w:pPr>
            <w:r>
              <w:rPr>
                <w:sz w:val="20"/>
              </w:rPr>
              <w:t>Accounts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133500</w:t>
            </w:r>
          </w:p>
        </w:tc>
        <w:tc>
          <w:tcPr>
            <w:tcW w:w="4716" w:type="dxa"/>
          </w:tcPr>
          <w:p>
            <w:pPr>
              <w:pStyle w:val="TableParagraph"/>
              <w:spacing w:line="206" w:lineRule="exact"/>
              <w:ind w:left="370"/>
              <w:rPr>
                <w:sz w:val="20"/>
              </w:rPr>
            </w:pPr>
            <w:r>
              <w:rPr>
                <w:sz w:val="20"/>
              </w:rPr>
              <w:t>Expenditure Transfers Receivable</w:t>
            </w:r>
          </w:p>
        </w:tc>
      </w:tr>
    </w:tbl>
    <w:p>
      <w:pPr>
        <w:pStyle w:val="BodyText"/>
        <w:spacing w:before="10"/>
        <w:rPr>
          <w:sz w:val="19"/>
        </w:rPr>
      </w:pPr>
    </w:p>
    <w:p>
      <w:pPr>
        <w:pStyle w:val="BodyText"/>
        <w:tabs>
          <w:tab w:pos="778" w:val="left" w:leader="none"/>
        </w:tabs>
        <w:ind w:left="778" w:right="613" w:hanging="660"/>
      </w:pPr>
      <w:r>
        <w:rPr>
          <w:b/>
        </w:rPr>
        <w:t>A500</w:t>
        <w:tab/>
      </w:r>
      <w:r>
        <w:rPr/>
        <w:t>To</w:t>
      </w:r>
      <w:r>
        <w:rPr>
          <w:spacing w:val="-4"/>
        </w:rPr>
        <w:t> </w:t>
      </w:r>
      <w:r>
        <w:rPr/>
        <w:t>record</w:t>
      </w:r>
      <w:r>
        <w:rPr>
          <w:spacing w:val="-2"/>
        </w:rPr>
        <w:t> </w:t>
      </w:r>
      <w:r>
        <w:rPr/>
        <w:t>in</w:t>
      </w:r>
      <w:r>
        <w:rPr>
          <w:spacing w:val="-4"/>
        </w:rPr>
        <w:t> </w:t>
      </w:r>
      <w:r>
        <w:rPr/>
        <w:t>a</w:t>
      </w:r>
      <w:r>
        <w:rPr>
          <w:spacing w:val="-3"/>
        </w:rPr>
        <w:t> </w:t>
      </w:r>
      <w:r>
        <w:rPr/>
        <w:t>trust</w:t>
      </w:r>
      <w:r>
        <w:rPr>
          <w:spacing w:val="-3"/>
        </w:rPr>
        <w:t> </w:t>
      </w:r>
      <w:r>
        <w:rPr/>
        <w:t>fund</w:t>
      </w:r>
      <w:r>
        <w:rPr>
          <w:spacing w:val="-2"/>
        </w:rPr>
        <w:t> </w:t>
      </w:r>
      <w:r>
        <w:rPr/>
        <w:t>a</w:t>
      </w:r>
      <w:r>
        <w:rPr>
          <w:spacing w:val="-3"/>
        </w:rPr>
        <w:t> </w:t>
      </w:r>
      <w:r>
        <w:rPr/>
        <w:t>payable</w:t>
      </w:r>
      <w:r>
        <w:rPr>
          <w:spacing w:val="-3"/>
        </w:rPr>
        <w:t> </w:t>
      </w:r>
      <w:r>
        <w:rPr/>
        <w:t>for</w:t>
      </w:r>
      <w:r>
        <w:rPr>
          <w:spacing w:val="-2"/>
        </w:rPr>
        <w:t> </w:t>
      </w:r>
      <w:r>
        <w:rPr/>
        <w:t>an</w:t>
      </w:r>
      <w:r>
        <w:rPr>
          <w:spacing w:val="-4"/>
        </w:rPr>
        <w:t> </w:t>
      </w:r>
      <w:r>
        <w:rPr/>
        <w:t>expenditure</w:t>
      </w:r>
      <w:r>
        <w:rPr>
          <w:spacing w:val="-3"/>
        </w:rPr>
        <w:t> </w:t>
      </w:r>
      <w:r>
        <w:rPr/>
        <w:t>transfer-out</w:t>
      </w:r>
      <w:r>
        <w:rPr>
          <w:spacing w:val="-3"/>
        </w:rPr>
        <w:t> </w:t>
      </w:r>
      <w:r>
        <w:rPr/>
        <w:t>to</w:t>
      </w:r>
      <w:r>
        <w:rPr>
          <w:spacing w:val="-2"/>
        </w:rPr>
        <w:t> </w:t>
      </w:r>
      <w:r>
        <w:rPr/>
        <w:t>a</w:t>
      </w:r>
      <w:r>
        <w:rPr>
          <w:spacing w:val="-3"/>
        </w:rPr>
        <w:t> </w:t>
      </w:r>
      <w:r>
        <w:rPr/>
        <w:t>Federal</w:t>
      </w:r>
      <w:r>
        <w:rPr>
          <w:spacing w:val="-3"/>
        </w:rPr>
        <w:t> </w:t>
      </w:r>
      <w:r>
        <w:rPr/>
        <w:t>fund</w:t>
      </w:r>
      <w:r>
        <w:rPr>
          <w:spacing w:val="-2"/>
        </w:rPr>
        <w:t> </w:t>
      </w:r>
      <w:r>
        <w:rPr/>
        <w:t>relating</w:t>
      </w:r>
      <w:r>
        <w:rPr>
          <w:spacing w:val="-4"/>
        </w:rPr>
        <w:t> </w:t>
      </w:r>
      <w:r>
        <w:rPr/>
        <w:t>to nonexchange</w:t>
      </w:r>
      <w:r>
        <w:rPr>
          <w:spacing w:val="-1"/>
        </w:rPr>
        <w:t> </w:t>
      </w:r>
      <w:r>
        <w:rPr/>
        <w:t>transactions.</w:t>
      </w:r>
    </w:p>
    <w:p>
      <w:pPr>
        <w:pStyle w:val="BodyText"/>
        <w:tabs>
          <w:tab w:pos="1958" w:val="left" w:leader="none"/>
        </w:tabs>
        <w:spacing w:before="121"/>
        <w:ind w:left="778"/>
      </w:pPr>
      <w:r>
        <w:rPr>
          <w:b/>
        </w:rPr>
        <w:t>Comment:</w:t>
        <w:tab/>
      </w:r>
      <w:r>
        <w:rPr/>
        <w:t>If a reduction occurs, reverse this transaction and also post USSGL</w:t>
      </w:r>
      <w:r>
        <w:rPr>
          <w:spacing w:val="-18"/>
        </w:rPr>
        <w:t> </w:t>
      </w:r>
      <w:r>
        <w:rPr/>
        <w:t>TC-A135.</w:t>
      </w:r>
    </w:p>
    <w:p>
      <w:pPr>
        <w:pStyle w:val="BodyText"/>
        <w:tabs>
          <w:tab w:pos="1958" w:val="left" w:leader="none"/>
        </w:tabs>
        <w:spacing w:before="120"/>
        <w:ind w:left="778"/>
      </w:pPr>
      <w:r>
        <w:rPr>
          <w:b/>
        </w:rPr>
        <w:t>Reference:</w:t>
        <w:tab/>
      </w:r>
      <w:r>
        <w:rPr/>
        <w:t>USSGL implementation guidance; Trust Fund</w:t>
      </w:r>
      <w:r>
        <w:rPr>
          <w:spacing w:val="-4"/>
        </w:rPr>
        <w:t> </w:t>
      </w:r>
      <w:r>
        <w:rPr/>
        <w:t>Guide</w:t>
      </w:r>
    </w:p>
    <w:p>
      <w:pPr>
        <w:pStyle w:val="Heading1"/>
        <w:spacing w:before="123"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180"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180" w:type="dxa"/>
          </w:tcPr>
          <w:p>
            <w:pPr>
              <w:pStyle w:val="TableParagraph"/>
              <w:spacing w:line="206" w:lineRule="exact"/>
              <w:ind w:left="371"/>
              <w:rPr>
                <w:sz w:val="20"/>
              </w:rPr>
            </w:pPr>
            <w:r>
              <w:rPr>
                <w:sz w:val="20"/>
              </w:rPr>
              <w:t>Delivered Orders - Obligations, Unpaid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576000</w:t>
            </w:r>
          </w:p>
        </w:tc>
        <w:tc>
          <w:tcPr>
            <w:tcW w:w="4180" w:type="dxa"/>
          </w:tcPr>
          <w:p>
            <w:pPr>
              <w:pStyle w:val="TableParagraph"/>
              <w:spacing w:line="206" w:lineRule="exact"/>
              <w:ind w:left="172"/>
              <w:rPr>
                <w:sz w:val="20"/>
              </w:rPr>
            </w:pPr>
            <w:r>
              <w:rPr>
                <w:sz w:val="20"/>
              </w:rPr>
              <w:t>Expenditure Financing Sources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215500</w:t>
            </w:r>
          </w:p>
        </w:tc>
        <w:tc>
          <w:tcPr>
            <w:tcW w:w="4180" w:type="dxa"/>
          </w:tcPr>
          <w:p>
            <w:pPr>
              <w:pStyle w:val="TableParagraph"/>
              <w:spacing w:line="206" w:lineRule="exact"/>
              <w:ind w:left="371"/>
              <w:rPr>
                <w:sz w:val="20"/>
              </w:rPr>
            </w:pPr>
            <w:r>
              <w:rPr>
                <w:sz w:val="20"/>
              </w:rPr>
              <w:t>Expenditure Transfers Payable</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A501</w:t>
        <w:tab/>
      </w:r>
      <w:r>
        <w:rPr/>
        <w:t>To record accrual of old IMF Quota Payments to General Fund Receipt</w:t>
      </w:r>
      <w:r>
        <w:rPr>
          <w:spacing w:val="-12"/>
        </w:rPr>
        <w:t> </w:t>
      </w:r>
      <w:r>
        <w:rPr/>
        <w:t>Accounts.</w:t>
      </w:r>
    </w:p>
    <w:p>
      <w:pPr>
        <w:pStyle w:val="BodyText"/>
        <w:tabs>
          <w:tab w:pos="1960" w:val="left" w:leader="none"/>
        </w:tabs>
        <w:spacing w:before="120"/>
        <w:ind w:left="779"/>
      </w:pPr>
      <w:r>
        <w:rPr>
          <w:b/>
        </w:rPr>
        <w:t>Comment:</w:t>
        <w:tab/>
      </w:r>
      <w:r>
        <w:rPr/>
        <w:t>For the Department of Treasury use</w:t>
      </w:r>
      <w:r>
        <w:rPr>
          <w:spacing w:val="-4"/>
        </w:rPr>
        <w:t> </w:t>
      </w:r>
      <w:r>
        <w:rPr/>
        <w:t>only.</w:t>
      </w:r>
    </w:p>
    <w:p>
      <w:pPr>
        <w:pStyle w:val="BodyText"/>
        <w:tabs>
          <w:tab w:pos="1960" w:val="left" w:leader="none"/>
        </w:tabs>
        <w:spacing w:before="118"/>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6"/>
      </w:tblGrid>
      <w:tr>
        <w:trPr>
          <w:trHeight w:val="225" w:hRule="atLeast"/>
        </w:trPr>
        <w:tc>
          <w:tcPr>
            <w:tcW w:w="762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466" w:type="dxa"/>
          </w:tcPr>
          <w:p>
            <w:pPr>
              <w:pStyle w:val="TableParagraph"/>
              <w:spacing w:line="206" w:lineRule="exact"/>
              <w:ind w:left="172"/>
              <w:rPr>
                <w:sz w:val="20"/>
              </w:rPr>
            </w:pPr>
            <w:r>
              <w:rPr>
                <w:sz w:val="20"/>
              </w:rPr>
              <w:t>Funds Not Available - Adjustments to the Exchange 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6" w:type="dxa"/>
          </w:tcPr>
          <w:p>
            <w:pPr>
              <w:pStyle w:val="TableParagraph"/>
              <w:ind w:left="172"/>
              <w:rPr>
                <w:sz w:val="20"/>
              </w:rPr>
            </w:pPr>
            <w:r>
              <w:rPr>
                <w:sz w:val="20"/>
              </w:rPr>
              <w:t>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466" w:type="dxa"/>
          </w:tcPr>
          <w:p>
            <w:pPr>
              <w:pStyle w:val="TableParagraph"/>
              <w:spacing w:line="206" w:lineRule="exact"/>
              <w:ind w:left="371"/>
              <w:rPr>
                <w:sz w:val="20"/>
              </w:rPr>
            </w:pPr>
            <w:r>
              <w:rPr>
                <w:sz w:val="20"/>
              </w:rPr>
              <w:t>Delivered Orders - Obligations, Unpaid</w:t>
            </w:r>
          </w:p>
        </w:tc>
      </w:tr>
      <w:tr>
        <w:trPr>
          <w:trHeight w:val="355" w:hRule="atLeast"/>
        </w:trPr>
        <w:tc>
          <w:tcPr>
            <w:tcW w:w="762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576000</w:t>
            </w:r>
          </w:p>
        </w:tc>
        <w:tc>
          <w:tcPr>
            <w:tcW w:w="5466" w:type="dxa"/>
          </w:tcPr>
          <w:p>
            <w:pPr>
              <w:pStyle w:val="TableParagraph"/>
              <w:spacing w:line="206" w:lineRule="exact"/>
              <w:ind w:left="172"/>
              <w:rPr>
                <w:sz w:val="20"/>
              </w:rPr>
            </w:pPr>
            <w:r>
              <w:rPr>
                <w:sz w:val="20"/>
              </w:rPr>
              <w:t>Expenditure Financing Sources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5466" w:type="dxa"/>
          </w:tcPr>
          <w:p>
            <w:pPr>
              <w:pStyle w:val="TableParagraph"/>
              <w:spacing w:line="206" w:lineRule="exact"/>
              <w:ind w:left="371"/>
              <w:rPr>
                <w:sz w:val="20"/>
              </w:rPr>
            </w:pPr>
            <w:r>
              <w:rPr>
                <w:sz w:val="20"/>
              </w:rPr>
              <w:t>Accounts Payable</w:t>
            </w:r>
          </w:p>
        </w:tc>
      </w:tr>
    </w:tbl>
    <w:p>
      <w:pPr>
        <w:pStyle w:val="BodyText"/>
        <w:spacing w:before="1"/>
      </w:pPr>
    </w:p>
    <w:p>
      <w:pPr>
        <w:pStyle w:val="BodyText"/>
        <w:tabs>
          <w:tab w:pos="779" w:val="left" w:leader="none"/>
        </w:tabs>
        <w:ind w:left="779" w:right="564" w:hanging="660"/>
      </w:pPr>
      <w:r>
        <w:rPr>
          <w:b/>
        </w:rPr>
        <w:t>A502</w:t>
        <w:tab/>
      </w:r>
      <w:r>
        <w:rPr/>
        <w:t>To record the actual Federal fund collection resulting from an expenditure transfer from a trust fund, that was previously established as a</w:t>
      </w:r>
      <w:r>
        <w:rPr>
          <w:spacing w:val="-6"/>
        </w:rPr>
        <w:t> </w:t>
      </w:r>
      <w:r>
        <w:rPr/>
        <w:t>receivable.</w:t>
      </w:r>
    </w:p>
    <w:p>
      <w:pPr>
        <w:pStyle w:val="BodyText"/>
        <w:tabs>
          <w:tab w:pos="1960" w:val="left" w:leader="none"/>
        </w:tabs>
        <w:spacing w:before="118"/>
        <w:ind w:left="1960" w:right="565" w:hanging="1181"/>
      </w:pPr>
      <w:r>
        <w:rPr>
          <w:b/>
        </w:rPr>
        <w:t>Comment:</w:t>
        <w:tab/>
      </w:r>
      <w:r>
        <w:rPr/>
        <w:t>In exceptional cases, this transaction may be recorded for a trust fund collection resulting from an expenditure transfer from a Federal fund</w:t>
      </w:r>
      <w:r>
        <w:rPr>
          <w:spacing w:val="-15"/>
        </w:rPr>
        <w:t> </w:t>
      </w:r>
      <w:r>
        <w:rPr/>
        <w:t>account.</w:t>
      </w:r>
    </w:p>
    <w:p>
      <w:pPr>
        <w:pStyle w:val="BodyText"/>
        <w:tabs>
          <w:tab w:pos="1960" w:val="left" w:leader="none"/>
        </w:tabs>
        <w:spacing w:before="121"/>
        <w:ind w:left="779"/>
      </w:pPr>
      <w:r>
        <w:rPr>
          <w:b/>
        </w:rPr>
        <w:t>Reference:</w:t>
        <w:tab/>
      </w:r>
      <w:r>
        <w:rPr/>
        <w:t>USSGL implementation guidance; Appropriation Trust Fund Expenditure</w:t>
      </w:r>
      <w:r>
        <w:rPr>
          <w:spacing w:val="-20"/>
        </w:rPr>
        <w:t> </w:t>
      </w:r>
      <w:r>
        <w:rPr/>
        <w:t>Transfers</w:t>
      </w:r>
    </w:p>
    <w:p>
      <w:pPr>
        <w:pStyle w:val="Heading1"/>
        <w:spacing w:after="6"/>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0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425500</w:t>
            </w:r>
          </w:p>
        </w:tc>
        <w:tc>
          <w:tcPr>
            <w:tcW w:w="4706" w:type="dxa"/>
          </w:tcPr>
          <w:p>
            <w:pPr>
              <w:pStyle w:val="TableParagraph"/>
              <w:spacing w:line="206" w:lineRule="exact"/>
              <w:ind w:left="172"/>
              <w:rPr>
                <w:sz w:val="20"/>
              </w:rPr>
            </w:pPr>
            <w:r>
              <w:rPr>
                <w:sz w:val="20"/>
              </w:rPr>
              <w:t>Expenditure Transfers from Trust Funds - Collected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422500</w:t>
            </w:r>
          </w:p>
        </w:tc>
        <w:tc>
          <w:tcPr>
            <w:tcW w:w="4706" w:type="dxa"/>
          </w:tcPr>
          <w:p>
            <w:pPr>
              <w:pStyle w:val="TableParagraph"/>
              <w:spacing w:line="206" w:lineRule="exact"/>
              <w:ind w:left="371"/>
              <w:rPr>
                <w:sz w:val="20"/>
              </w:rPr>
            </w:pPr>
            <w:r>
              <w:rPr>
                <w:sz w:val="20"/>
              </w:rPr>
              <w:t>Expenditure Transfers from Trust Funds - Receivable</w:t>
            </w:r>
          </w:p>
        </w:tc>
      </w:tr>
      <w:tr>
        <w:trPr>
          <w:trHeight w:val="352" w:hRule="atLeast"/>
        </w:trPr>
        <w:tc>
          <w:tcPr>
            <w:tcW w:w="686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70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4706" w:type="dxa"/>
          </w:tcPr>
          <w:p>
            <w:pPr>
              <w:pStyle w:val="TableParagraph"/>
              <w:ind w:left="371"/>
              <w:rPr>
                <w:sz w:val="20"/>
              </w:rPr>
            </w:pPr>
            <w:r>
              <w:rPr>
                <w:sz w:val="20"/>
              </w:rPr>
              <w:t>Accounts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133500</w:t>
            </w:r>
          </w:p>
        </w:tc>
        <w:tc>
          <w:tcPr>
            <w:tcW w:w="4706" w:type="dxa"/>
          </w:tcPr>
          <w:p>
            <w:pPr>
              <w:pStyle w:val="TableParagraph"/>
              <w:spacing w:line="206" w:lineRule="exact"/>
              <w:ind w:left="371"/>
              <w:rPr>
                <w:sz w:val="20"/>
              </w:rPr>
            </w:pPr>
            <w:r>
              <w:rPr>
                <w:sz w:val="20"/>
              </w:rPr>
              <w:t>Expenditure Transfers Receivable</w:t>
            </w:r>
          </w:p>
        </w:tc>
      </w:tr>
    </w:tbl>
    <w:p>
      <w:pPr>
        <w:pStyle w:val="BodyText"/>
        <w:spacing w:before="1"/>
        <w:rPr>
          <w:b/>
        </w:rPr>
      </w:pPr>
    </w:p>
    <w:p>
      <w:pPr>
        <w:pStyle w:val="BodyText"/>
        <w:tabs>
          <w:tab w:pos="778" w:val="left" w:leader="none"/>
        </w:tabs>
        <w:ind w:left="778" w:right="208" w:hanging="660"/>
      </w:pPr>
      <w:r>
        <w:rPr>
          <w:b/>
        </w:rPr>
        <w:t>A504</w:t>
        <w:tab/>
      </w:r>
      <w:r>
        <w:rPr/>
        <w:t>To</w:t>
      </w:r>
      <w:r>
        <w:rPr>
          <w:spacing w:val="-4"/>
        </w:rPr>
        <w:t> </w:t>
      </w:r>
      <w:r>
        <w:rPr/>
        <w:t>record</w:t>
      </w:r>
      <w:r>
        <w:rPr>
          <w:spacing w:val="-2"/>
        </w:rPr>
        <w:t> </w:t>
      </w:r>
      <w:r>
        <w:rPr/>
        <w:t>in</w:t>
      </w:r>
      <w:r>
        <w:rPr>
          <w:spacing w:val="-4"/>
        </w:rPr>
        <w:t> </w:t>
      </w:r>
      <w:r>
        <w:rPr/>
        <w:t>a</w:t>
      </w:r>
      <w:r>
        <w:rPr>
          <w:spacing w:val="-3"/>
        </w:rPr>
        <w:t> </w:t>
      </w:r>
      <w:r>
        <w:rPr/>
        <w:t>trust</w:t>
      </w:r>
      <w:r>
        <w:rPr>
          <w:spacing w:val="-3"/>
        </w:rPr>
        <w:t> </w:t>
      </w:r>
      <w:r>
        <w:rPr/>
        <w:t>fund</w:t>
      </w:r>
      <w:r>
        <w:rPr>
          <w:spacing w:val="-2"/>
        </w:rPr>
        <w:t> </w:t>
      </w:r>
      <w:r>
        <w:rPr/>
        <w:t>the</w:t>
      </w:r>
      <w:r>
        <w:rPr>
          <w:spacing w:val="-3"/>
        </w:rPr>
        <w:t> </w:t>
      </w:r>
      <w:r>
        <w:rPr/>
        <w:t>outlay</w:t>
      </w:r>
      <w:r>
        <w:rPr>
          <w:spacing w:val="-7"/>
        </w:rPr>
        <w:t> </w:t>
      </w:r>
      <w:r>
        <w:rPr/>
        <w:t>and</w:t>
      </w:r>
      <w:r>
        <w:rPr>
          <w:spacing w:val="-2"/>
        </w:rPr>
        <w:t> </w:t>
      </w:r>
      <w:r>
        <w:rPr/>
        <w:t>reduction</w:t>
      </w:r>
      <w:r>
        <w:rPr>
          <w:spacing w:val="-4"/>
        </w:rPr>
        <w:t> </w:t>
      </w:r>
      <w:r>
        <w:rPr/>
        <w:t>of</w:t>
      </w:r>
      <w:r>
        <w:rPr>
          <w:spacing w:val="-5"/>
        </w:rPr>
        <w:t> </w:t>
      </w:r>
      <w:r>
        <w:rPr/>
        <w:t>the</w:t>
      </w:r>
      <w:r>
        <w:rPr>
          <w:spacing w:val="-3"/>
        </w:rPr>
        <w:t> </w:t>
      </w:r>
      <w:r>
        <w:rPr/>
        <w:t>payable</w:t>
      </w:r>
      <w:r>
        <w:rPr>
          <w:spacing w:val="-3"/>
        </w:rPr>
        <w:t> </w:t>
      </w:r>
      <w:r>
        <w:rPr/>
        <w:t>for</w:t>
      </w:r>
      <w:r>
        <w:rPr>
          <w:spacing w:val="-2"/>
        </w:rPr>
        <w:t> </w:t>
      </w:r>
      <w:r>
        <w:rPr/>
        <w:t>an</w:t>
      </w:r>
      <w:r>
        <w:rPr>
          <w:spacing w:val="-4"/>
        </w:rPr>
        <w:t> </w:t>
      </w:r>
      <w:r>
        <w:rPr/>
        <w:t>expenditure</w:t>
      </w:r>
      <w:r>
        <w:rPr>
          <w:spacing w:val="-3"/>
        </w:rPr>
        <w:t> </w:t>
      </w:r>
      <w:r>
        <w:rPr/>
        <w:t>transfer</w:t>
      </w:r>
      <w:r>
        <w:rPr>
          <w:spacing w:val="-2"/>
        </w:rPr>
        <w:t> </w:t>
      </w:r>
      <w:r>
        <w:rPr/>
        <w:t>out</w:t>
      </w:r>
      <w:r>
        <w:rPr>
          <w:spacing w:val="-3"/>
        </w:rPr>
        <w:t> </w:t>
      </w:r>
      <w:r>
        <w:rPr/>
        <w:t>to</w:t>
      </w:r>
      <w:r>
        <w:rPr>
          <w:spacing w:val="-2"/>
        </w:rPr>
        <w:t> </w:t>
      </w:r>
      <w:r>
        <w:rPr/>
        <w:t>a Federal</w:t>
      </w:r>
      <w:r>
        <w:rPr>
          <w:spacing w:val="-1"/>
        </w:rPr>
        <w:t> </w:t>
      </w:r>
      <w:r>
        <w:rPr/>
        <w:t>fund.</w:t>
      </w:r>
    </w:p>
    <w:p>
      <w:pPr>
        <w:pStyle w:val="BodyText"/>
        <w:tabs>
          <w:tab w:pos="1959" w:val="left" w:leader="none"/>
        </w:tabs>
        <w:spacing w:before="118"/>
        <w:ind w:left="778"/>
      </w:pPr>
      <w:r>
        <w:rPr>
          <w:b/>
        </w:rPr>
        <w:t>Comment:</w:t>
        <w:tab/>
      </w:r>
      <w:r>
        <w:rPr/>
        <w:t>See USSGL TC-A500 for the establishment of USSGL account</w:t>
      </w:r>
      <w:r>
        <w:rPr>
          <w:spacing w:val="-7"/>
        </w:rPr>
        <w:t> </w:t>
      </w:r>
      <w:r>
        <w:rPr/>
        <w:t>215500.</w:t>
      </w:r>
    </w:p>
    <w:p>
      <w:pPr>
        <w:pStyle w:val="BodyText"/>
        <w:tabs>
          <w:tab w:pos="1959" w:val="left" w:leader="none"/>
        </w:tabs>
        <w:spacing w:before="121"/>
        <w:ind w:left="778"/>
      </w:pPr>
      <w:r>
        <w:rPr>
          <w:b/>
        </w:rPr>
        <w:t>Reference:</w:t>
        <w:tab/>
      </w:r>
      <w:r>
        <w:rPr/>
        <w:t>USSGL implementation guidance; Trust Funds</w:t>
      </w:r>
      <w:r>
        <w:rPr>
          <w:spacing w:val="-6"/>
        </w:rPr>
        <w:t> </w:t>
      </w:r>
      <w:r>
        <w:rPr/>
        <w:t>Guide</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9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490100</w:t>
            </w:r>
          </w:p>
        </w:tc>
        <w:tc>
          <w:tcPr>
            <w:tcW w:w="3392" w:type="dxa"/>
          </w:tcPr>
          <w:p>
            <w:pPr>
              <w:pStyle w:val="TableParagraph"/>
              <w:spacing w:line="204" w:lineRule="exact"/>
              <w:ind w:right="48"/>
              <w:jc w:val="right"/>
              <w:rPr>
                <w:sz w:val="20"/>
              </w:rPr>
            </w:pPr>
            <w:r>
              <w:rPr>
                <w:sz w:val="20"/>
              </w:rPr>
              <w:t>Delivered Orders - Obligations, Unpaid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490200</w:t>
            </w:r>
          </w:p>
        </w:tc>
        <w:tc>
          <w:tcPr>
            <w:tcW w:w="3392" w:type="dxa"/>
          </w:tcPr>
          <w:p>
            <w:pPr>
              <w:pStyle w:val="TableParagraph"/>
              <w:spacing w:line="204" w:lineRule="exact"/>
              <w:ind w:right="80"/>
              <w:jc w:val="right"/>
              <w:rPr>
                <w:sz w:val="20"/>
              </w:rPr>
            </w:pPr>
            <w:r>
              <w:rPr>
                <w:sz w:val="20"/>
              </w:rPr>
              <w:t>Delivered Orders - Obligations, Paid</w:t>
            </w:r>
          </w:p>
        </w:tc>
      </w:tr>
      <w:tr>
        <w:trPr>
          <w:trHeight w:val="355" w:hRule="atLeast"/>
        </w:trPr>
        <w:tc>
          <w:tcPr>
            <w:tcW w:w="555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215500</w:t>
            </w:r>
          </w:p>
        </w:tc>
        <w:tc>
          <w:tcPr>
            <w:tcW w:w="3392" w:type="dxa"/>
          </w:tcPr>
          <w:p>
            <w:pPr>
              <w:pStyle w:val="TableParagraph"/>
              <w:spacing w:line="206" w:lineRule="exact"/>
              <w:ind w:left="172"/>
              <w:rPr>
                <w:sz w:val="20"/>
              </w:rPr>
            </w:pPr>
            <w:r>
              <w:rPr>
                <w:sz w:val="20"/>
              </w:rPr>
              <w:t>Expenditure Transfers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392"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478" w:hanging="660"/>
      </w:pPr>
      <w:r>
        <w:rPr>
          <w:b/>
        </w:rPr>
        <w:t>A506</w:t>
        <w:tab/>
      </w:r>
      <w:r>
        <w:rPr/>
        <w:t>To record in the receiving agency the actual nonexpenditure transfer-in of current-year or prior- year authority with unpaid undelivered orders for general fund</w:t>
      </w:r>
      <w:r>
        <w:rPr>
          <w:spacing w:val="-7"/>
        </w:rPr>
        <w:t> </w:t>
      </w:r>
      <w:r>
        <w:rPr/>
        <w:t>appropriations.</w:t>
      </w:r>
    </w:p>
    <w:p>
      <w:pPr>
        <w:pStyle w:val="BodyText"/>
        <w:tabs>
          <w:tab w:pos="1960" w:val="left" w:leader="none"/>
        </w:tabs>
        <w:spacing w:before="118"/>
        <w:ind w:left="1960" w:right="197" w:hanging="1181"/>
      </w:pPr>
      <w:r>
        <w:rPr>
          <w:b/>
        </w:rPr>
        <w:t>Comment:</w:t>
        <w:tab/>
      </w:r>
      <w:r>
        <w:rPr/>
        <w:t>Transfer of USSGL account 480100. Special and trust funds receiving appropriations from the General Fund of the U.S. Government and/or transfers of unexpended appropriations may record USSGL accounts in the 310000 series. Refer to conventions and limitations listed on the cover sheet at the beginning of this section.</w:t>
      </w:r>
    </w:p>
    <w:p>
      <w:pPr>
        <w:pStyle w:val="BodyText"/>
        <w:tabs>
          <w:tab w:pos="1960" w:val="left" w:leader="none"/>
        </w:tabs>
        <w:spacing w:before="122"/>
        <w:ind w:left="1960" w:right="271"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75"/>
      </w:tblGrid>
      <w:tr>
        <w:trPr>
          <w:trHeight w:val="225" w:hRule="atLeast"/>
        </w:trPr>
        <w:tc>
          <w:tcPr>
            <w:tcW w:w="6933"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419500</w:t>
            </w:r>
          </w:p>
        </w:tc>
        <w:tc>
          <w:tcPr>
            <w:tcW w:w="4775" w:type="dxa"/>
          </w:tcPr>
          <w:p>
            <w:pPr>
              <w:pStyle w:val="TableParagraph"/>
              <w:spacing w:line="204" w:lineRule="exact"/>
              <w:ind w:left="172"/>
              <w:rPr>
                <w:sz w:val="20"/>
              </w:rPr>
            </w:pPr>
            <w:r>
              <w:rPr>
                <w:sz w:val="20"/>
              </w:rPr>
              <w:t>Transfer of Obligated Balances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483100</w:t>
            </w:r>
          </w:p>
        </w:tc>
        <w:tc>
          <w:tcPr>
            <w:tcW w:w="4775" w:type="dxa"/>
          </w:tcPr>
          <w:p>
            <w:pPr>
              <w:pStyle w:val="TableParagraph"/>
              <w:spacing w:line="204" w:lineRule="exact"/>
              <w:ind w:left="371"/>
              <w:rPr>
                <w:sz w:val="20"/>
              </w:rPr>
            </w:pPr>
            <w:r>
              <w:rPr>
                <w:sz w:val="20"/>
              </w:rPr>
              <w:t>Undelivered Orders - Obligations Transferred, Unpaid</w:t>
            </w:r>
          </w:p>
        </w:tc>
      </w:tr>
      <w:tr>
        <w:trPr>
          <w:trHeight w:val="355" w:hRule="atLeast"/>
        </w:trPr>
        <w:tc>
          <w:tcPr>
            <w:tcW w:w="693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77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4775" w:type="dxa"/>
          </w:tcPr>
          <w:p>
            <w:pPr>
              <w:pStyle w:val="TableParagraph"/>
              <w:spacing w:line="206" w:lineRule="exact"/>
              <w:ind w:left="371"/>
              <w:rPr>
                <w:sz w:val="20"/>
              </w:rPr>
            </w:pPr>
            <w:r>
              <w:rPr>
                <w:sz w:val="20"/>
              </w:rPr>
              <w:t>Unexpended Appropriations - Transfers-In</w:t>
            </w:r>
          </w:p>
        </w:tc>
      </w:tr>
    </w:tbl>
    <w:p>
      <w:pPr>
        <w:pStyle w:val="BodyText"/>
        <w:spacing w:before="1"/>
      </w:pPr>
    </w:p>
    <w:p>
      <w:pPr>
        <w:pStyle w:val="BodyText"/>
        <w:tabs>
          <w:tab w:pos="779" w:val="left" w:leader="none"/>
        </w:tabs>
        <w:ind w:left="779" w:right="226" w:hanging="660"/>
      </w:pPr>
      <w:r>
        <w:rPr>
          <w:b/>
        </w:rPr>
        <w:t>A508</w:t>
        <w:tab/>
      </w:r>
      <w:r>
        <w:rPr/>
        <w:t>To record in the receiving agency the actual nonexpenditure transfer-in of current-year or prior- year authority with unpaid undelivered orders for trust or special funds or obligations supported by spending authority from offsetting</w:t>
      </w:r>
      <w:r>
        <w:rPr>
          <w:spacing w:val="-8"/>
        </w:rPr>
        <w:t> </w:t>
      </w:r>
      <w:r>
        <w:rPr/>
        <w:t>collections.</w:t>
      </w:r>
    </w:p>
    <w:p>
      <w:pPr>
        <w:pStyle w:val="BodyText"/>
        <w:tabs>
          <w:tab w:pos="1959" w:val="left" w:leader="none"/>
        </w:tabs>
        <w:spacing w:before="119"/>
        <w:ind w:left="779"/>
      </w:pPr>
      <w:r>
        <w:rPr>
          <w:b/>
        </w:rPr>
        <w:t>Comment:</w:t>
        <w:tab/>
      </w:r>
      <w:r>
        <w:rPr/>
        <w:t>See notes at the beginning of this Section. Transfer of USSGL account</w:t>
      </w:r>
      <w:r>
        <w:rPr>
          <w:spacing w:val="-19"/>
        </w:rPr>
        <w:t> </w:t>
      </w:r>
      <w:r>
        <w:rPr/>
        <w:t>480100.</w:t>
      </w:r>
    </w:p>
    <w:p>
      <w:pPr>
        <w:pStyle w:val="BodyText"/>
        <w:ind w:left="1959" w:right="341"/>
      </w:pPr>
      <w:r>
        <w:rPr/>
        <w:t>When appropriate, use in conjunction with USSGL TCs-A482, A492R, A542, and A546.</w:t>
      </w:r>
    </w:p>
    <w:p>
      <w:pPr>
        <w:pStyle w:val="BodyText"/>
        <w:tabs>
          <w:tab w:pos="1959" w:val="left" w:leader="none"/>
        </w:tabs>
        <w:spacing w:before="121"/>
        <w:ind w:left="1959" w:right="272"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419500</w:t>
            </w:r>
          </w:p>
        </w:tc>
        <w:tc>
          <w:tcPr>
            <w:tcW w:w="5020" w:type="dxa"/>
          </w:tcPr>
          <w:p>
            <w:pPr>
              <w:pStyle w:val="TableParagraph"/>
              <w:spacing w:line="204" w:lineRule="exact"/>
              <w:ind w:left="172"/>
              <w:rPr>
                <w:sz w:val="20"/>
              </w:rPr>
            </w:pPr>
            <w:r>
              <w:rPr>
                <w:sz w:val="20"/>
              </w:rPr>
              <w:t>Transfer of Obligated Balances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483100</w:t>
            </w:r>
          </w:p>
        </w:tc>
        <w:tc>
          <w:tcPr>
            <w:tcW w:w="5020" w:type="dxa"/>
          </w:tcPr>
          <w:p>
            <w:pPr>
              <w:pStyle w:val="TableParagraph"/>
              <w:spacing w:line="204" w:lineRule="exact"/>
              <w:ind w:left="371"/>
              <w:rPr>
                <w:sz w:val="20"/>
              </w:rPr>
            </w:pPr>
            <w:r>
              <w:rPr>
                <w:sz w:val="20"/>
              </w:rPr>
              <w:t>Undelivered Orders - Obligations Transferred, Unpaid</w:t>
            </w:r>
          </w:p>
        </w:tc>
      </w:tr>
      <w:tr>
        <w:trPr>
          <w:trHeight w:val="355" w:hRule="atLeast"/>
        </w:trPr>
        <w:tc>
          <w:tcPr>
            <w:tcW w:w="717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020"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020" w:type="dxa"/>
          </w:tcPr>
          <w:p>
            <w:pPr>
              <w:pStyle w:val="TableParagraph"/>
              <w:spacing w:line="206" w:lineRule="exact"/>
              <w:ind w:left="371"/>
              <w:rPr>
                <w:sz w:val="20"/>
              </w:rPr>
            </w:pPr>
            <w:r>
              <w:rPr>
                <w:sz w:val="20"/>
              </w:rPr>
              <w:t>Nonexpenditure Financing Sources - Transfers-In - Other</w:t>
            </w:r>
          </w:p>
        </w:tc>
      </w:tr>
    </w:tbl>
    <w:p>
      <w:pPr>
        <w:pStyle w:val="BodyText"/>
        <w:spacing w:before="1"/>
        <w:rPr>
          <w:b/>
        </w:rPr>
      </w:pPr>
    </w:p>
    <w:p>
      <w:pPr>
        <w:pStyle w:val="BodyText"/>
        <w:tabs>
          <w:tab w:pos="778" w:val="left" w:leader="none"/>
        </w:tabs>
        <w:ind w:left="778" w:right="630" w:hanging="660"/>
      </w:pPr>
      <w:r>
        <w:rPr>
          <w:b/>
        </w:rPr>
        <w:t>A510</w:t>
        <w:tab/>
      </w:r>
      <w:r>
        <w:rPr/>
        <w:t>To</w:t>
      </w:r>
      <w:r>
        <w:rPr>
          <w:spacing w:val="-5"/>
        </w:rPr>
        <w:t> </w:t>
      </w:r>
      <w:r>
        <w:rPr/>
        <w:t>record</w:t>
      </w:r>
      <w:r>
        <w:rPr>
          <w:spacing w:val="-3"/>
        </w:rPr>
        <w:t> </w:t>
      </w:r>
      <w:r>
        <w:rPr/>
        <w:t>in</w:t>
      </w:r>
      <w:r>
        <w:rPr>
          <w:spacing w:val="-5"/>
        </w:rPr>
        <w:t> </w:t>
      </w:r>
      <w:r>
        <w:rPr/>
        <w:t>a</w:t>
      </w:r>
      <w:r>
        <w:rPr>
          <w:spacing w:val="-4"/>
        </w:rPr>
        <w:t> </w:t>
      </w:r>
      <w:r>
        <w:rPr/>
        <w:t>trust</w:t>
      </w:r>
      <w:r>
        <w:rPr>
          <w:spacing w:val="-4"/>
        </w:rPr>
        <w:t> </w:t>
      </w:r>
      <w:r>
        <w:rPr/>
        <w:t>fund</w:t>
      </w:r>
      <w:r>
        <w:rPr>
          <w:spacing w:val="-3"/>
        </w:rPr>
        <w:t> </w:t>
      </w:r>
      <w:r>
        <w:rPr/>
        <w:t>expenditure</w:t>
      </w:r>
      <w:r>
        <w:rPr>
          <w:spacing w:val="-4"/>
        </w:rPr>
        <w:t> </w:t>
      </w:r>
      <w:r>
        <w:rPr/>
        <w:t>transfers-in</w:t>
      </w:r>
      <w:r>
        <w:rPr>
          <w:spacing w:val="-3"/>
        </w:rPr>
        <w:t> </w:t>
      </w:r>
      <w:r>
        <w:rPr/>
        <w:t>from</w:t>
      </w:r>
      <w:r>
        <w:rPr>
          <w:spacing w:val="-8"/>
        </w:rPr>
        <w:t> </w:t>
      </w:r>
      <w:r>
        <w:rPr/>
        <w:t>a</w:t>
      </w:r>
      <w:r>
        <w:rPr>
          <w:spacing w:val="-4"/>
        </w:rPr>
        <w:t> </w:t>
      </w:r>
      <w:r>
        <w:rPr/>
        <w:t>Federal</w:t>
      </w:r>
      <w:r>
        <w:rPr>
          <w:spacing w:val="-4"/>
        </w:rPr>
        <w:t> </w:t>
      </w:r>
      <w:r>
        <w:rPr/>
        <w:t>fund</w:t>
      </w:r>
      <w:r>
        <w:rPr>
          <w:spacing w:val="-3"/>
        </w:rPr>
        <w:t> </w:t>
      </w:r>
      <w:r>
        <w:rPr/>
        <w:t>relating</w:t>
      </w:r>
      <w:r>
        <w:rPr>
          <w:spacing w:val="-5"/>
        </w:rPr>
        <w:t> </w:t>
      </w:r>
      <w:r>
        <w:rPr/>
        <w:t>to</w:t>
      </w:r>
      <w:r>
        <w:rPr>
          <w:spacing w:val="-3"/>
        </w:rPr>
        <w:t> </w:t>
      </w:r>
      <w:r>
        <w:rPr/>
        <w:t>nonexchange transactions.</w:t>
      </w:r>
    </w:p>
    <w:p>
      <w:pPr>
        <w:pStyle w:val="BodyText"/>
        <w:tabs>
          <w:tab w:pos="1958" w:val="left" w:leader="none"/>
        </w:tabs>
        <w:spacing w:before="118"/>
        <w:ind w:left="1959" w:right="672" w:hanging="1181"/>
      </w:pPr>
      <w:r>
        <w:rPr>
          <w:b/>
        </w:rPr>
        <w:t>Comment:</w:t>
        <w:tab/>
      </w:r>
      <w:r>
        <w:rPr/>
        <w:t>For payments received from a Federal fund (i.e., exchange transactions) that is defined in the budget as expenditure transfers, see USSGL</w:t>
      </w:r>
      <w:r>
        <w:rPr>
          <w:spacing w:val="-13"/>
        </w:rPr>
        <w:t> </w:t>
      </w:r>
      <w:r>
        <w:rPr/>
        <w:t>TC-C190.</w:t>
      </w:r>
    </w:p>
    <w:p>
      <w:pPr>
        <w:pStyle w:val="BodyText"/>
        <w:tabs>
          <w:tab w:pos="1958" w:val="left" w:leader="none"/>
        </w:tabs>
        <w:spacing w:before="121"/>
        <w:ind w:left="778"/>
      </w:pPr>
      <w:r>
        <w:rPr>
          <w:b/>
        </w:rPr>
        <w:t>Reference:</w:t>
        <w:tab/>
      </w:r>
      <w:r>
        <w:rPr/>
        <w:t>USSGL implementation guidance; Trust Fund</w:t>
      </w:r>
      <w:r>
        <w:rPr>
          <w:spacing w:val="-4"/>
        </w:rPr>
        <w:t> </w:t>
      </w:r>
      <w:r>
        <w:rPr/>
        <w:t>Guide</w:t>
      </w:r>
    </w:p>
    <w:p>
      <w:pPr>
        <w:pStyle w:val="Heading1"/>
        <w:spacing w:after="6"/>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411400</w:t>
            </w:r>
          </w:p>
        </w:tc>
        <w:tc>
          <w:tcPr>
            <w:tcW w:w="5776" w:type="dxa"/>
          </w:tcPr>
          <w:p>
            <w:pPr>
              <w:pStyle w:val="TableParagraph"/>
              <w:spacing w:line="204"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9" w:lineRule="exact"/>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6"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6" w:type="dxa"/>
          </w:tcPr>
          <w:p>
            <w:pPr>
              <w:pStyle w:val="TableParagraph"/>
              <w:spacing w:line="206" w:lineRule="exact"/>
              <w:ind w:left="371"/>
              <w:rPr>
                <w:sz w:val="20"/>
              </w:rPr>
            </w:pPr>
            <w:r>
              <w:rPr>
                <w:sz w:val="20"/>
              </w:rPr>
              <w:t>Unobligated Funds Exempt From Apportionment</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575000</w:t>
            </w:r>
          </w:p>
        </w:tc>
        <w:tc>
          <w:tcPr>
            <w:tcW w:w="5776" w:type="dxa"/>
          </w:tcPr>
          <w:p>
            <w:pPr>
              <w:pStyle w:val="TableParagraph"/>
              <w:spacing w:line="206" w:lineRule="exact"/>
              <w:ind w:left="371"/>
              <w:rPr>
                <w:sz w:val="20"/>
              </w:rPr>
            </w:pPr>
            <w:r>
              <w:rPr>
                <w:sz w:val="20"/>
              </w:rPr>
              <w:t>Expenditure Financing Sources - Transfers-In</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919" w:hanging="660"/>
      </w:pPr>
      <w:r>
        <w:rPr>
          <w:b/>
        </w:rPr>
        <w:t>A511</w:t>
        <w:tab/>
      </w:r>
      <w:r>
        <w:rPr/>
        <w:t>To record the refunds collected from prior fiscal year obligations that were outlayed in the Treasury Forfeiture</w:t>
      </w:r>
      <w:r>
        <w:rPr>
          <w:spacing w:val="-5"/>
        </w:rPr>
        <w:t> </w:t>
      </w:r>
      <w:r>
        <w:rPr/>
        <w:t>Fund.</w:t>
      </w:r>
    </w:p>
    <w:p>
      <w:pPr>
        <w:pStyle w:val="BodyText"/>
        <w:tabs>
          <w:tab w:pos="1960" w:val="left" w:leader="none"/>
        </w:tabs>
        <w:spacing w:before="118"/>
        <w:ind w:left="1960" w:right="649" w:hanging="1181"/>
      </w:pPr>
      <w:r>
        <w:rPr>
          <w:b/>
        </w:rPr>
        <w:t>Reference:</w:t>
        <w:tab/>
      </w:r>
      <w:r>
        <w:rPr/>
        <w:t>USSGL Implementation Guidance: Guide for Basic Accounting and</w:t>
      </w:r>
      <w:r>
        <w:rPr>
          <w:spacing w:val="-32"/>
        </w:rPr>
        <w:t> </w:t>
      </w:r>
      <w:r>
        <w:rPr/>
        <w:t>Reporting Treasury Forfeiture Fund Effective Fiscal Year</w:t>
      </w:r>
      <w:r>
        <w:rPr>
          <w:spacing w:val="-5"/>
        </w:rPr>
        <w:t> </w:t>
      </w:r>
      <w:r>
        <w:rPr/>
        <w:t>2015.</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51"/>
      </w:tblGrid>
      <w:tr>
        <w:trPr>
          <w:trHeight w:val="225" w:hRule="atLeast"/>
        </w:trPr>
        <w:tc>
          <w:tcPr>
            <w:tcW w:w="7409"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497200</w:t>
            </w:r>
          </w:p>
        </w:tc>
        <w:tc>
          <w:tcPr>
            <w:tcW w:w="5251" w:type="dxa"/>
          </w:tcPr>
          <w:p>
            <w:pPr>
              <w:pStyle w:val="TableParagraph"/>
              <w:spacing w:line="206" w:lineRule="exact"/>
              <w:ind w:left="172"/>
              <w:rPr>
                <w:sz w:val="20"/>
              </w:rPr>
            </w:pPr>
            <w:r>
              <w:rPr>
                <w:sz w:val="20"/>
              </w:rPr>
              <w:t>Downward Adjustments of Prior-Year Paid Delivered Orders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51" w:type="dxa"/>
          </w:tcPr>
          <w:p>
            <w:pPr>
              <w:pStyle w:val="TableParagraph"/>
              <w:ind w:left="172"/>
              <w:rPr>
                <w:sz w:val="20"/>
              </w:rPr>
            </w:pPr>
            <w:r>
              <w:rPr>
                <w:sz w:val="20"/>
              </w:rPr>
              <w:t>Obligations, Refunds Collected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251" w:type="dxa"/>
          </w:tcPr>
          <w:p>
            <w:pPr>
              <w:pStyle w:val="TableParagraph"/>
              <w:spacing w:line="206" w:lineRule="exact"/>
              <w:ind w:left="371"/>
              <w:rPr>
                <w:sz w:val="20"/>
              </w:rPr>
            </w:pPr>
            <w:r>
              <w:rPr>
                <w:sz w:val="20"/>
              </w:rPr>
              <w:t>Unapportioned Authority</w:t>
            </w:r>
          </w:p>
        </w:tc>
      </w:tr>
      <w:tr>
        <w:trPr>
          <w:trHeight w:val="352" w:hRule="atLeast"/>
        </w:trPr>
        <w:tc>
          <w:tcPr>
            <w:tcW w:w="7409"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25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575000</w:t>
            </w:r>
          </w:p>
        </w:tc>
        <w:tc>
          <w:tcPr>
            <w:tcW w:w="5251" w:type="dxa"/>
          </w:tcPr>
          <w:p>
            <w:pPr>
              <w:pStyle w:val="TableParagraph"/>
              <w:spacing w:line="206" w:lineRule="exact"/>
              <w:ind w:left="371"/>
              <w:rPr>
                <w:sz w:val="20"/>
              </w:rPr>
            </w:pPr>
            <w:r>
              <w:rPr>
                <w:sz w:val="20"/>
              </w:rPr>
              <w:t>Expenditure Financing Sources - Transfers-In</w:t>
            </w:r>
          </w:p>
        </w:tc>
      </w:tr>
    </w:tbl>
    <w:p>
      <w:pPr>
        <w:pStyle w:val="BodyText"/>
        <w:spacing w:before="1"/>
      </w:pPr>
    </w:p>
    <w:p>
      <w:pPr>
        <w:pStyle w:val="BodyText"/>
        <w:tabs>
          <w:tab w:pos="779" w:val="left" w:leader="none"/>
        </w:tabs>
        <w:ind w:left="779" w:right="763" w:hanging="660"/>
      </w:pPr>
      <w:r>
        <w:rPr>
          <w:b/>
        </w:rPr>
        <w:t>A512</w:t>
        <w:tab/>
      </w:r>
      <w:r>
        <w:rPr/>
        <w:t>To</w:t>
      </w:r>
      <w:r>
        <w:rPr>
          <w:spacing w:val="-5"/>
        </w:rPr>
        <w:t> </w:t>
      </w:r>
      <w:r>
        <w:rPr/>
        <w:t>record</w:t>
      </w:r>
      <w:r>
        <w:rPr>
          <w:spacing w:val="-3"/>
        </w:rPr>
        <w:t> </w:t>
      </w:r>
      <w:r>
        <w:rPr/>
        <w:t>in</w:t>
      </w:r>
      <w:r>
        <w:rPr>
          <w:spacing w:val="-5"/>
        </w:rPr>
        <w:t> </w:t>
      </w:r>
      <w:r>
        <w:rPr/>
        <w:t>a</w:t>
      </w:r>
      <w:r>
        <w:rPr>
          <w:spacing w:val="-4"/>
        </w:rPr>
        <w:t> </w:t>
      </w:r>
      <w:r>
        <w:rPr/>
        <w:t>trust</w:t>
      </w:r>
      <w:r>
        <w:rPr>
          <w:spacing w:val="-4"/>
        </w:rPr>
        <w:t> </w:t>
      </w:r>
      <w:r>
        <w:rPr/>
        <w:t>fund</w:t>
      </w:r>
      <w:r>
        <w:rPr>
          <w:spacing w:val="-3"/>
        </w:rPr>
        <w:t> </w:t>
      </w:r>
      <w:r>
        <w:rPr/>
        <w:t>expenditure</w:t>
      </w:r>
      <w:r>
        <w:rPr>
          <w:spacing w:val="-4"/>
        </w:rPr>
        <w:t> </w:t>
      </w:r>
      <w:r>
        <w:rPr/>
        <w:t>transfers-out</w:t>
      </w:r>
      <w:r>
        <w:rPr>
          <w:spacing w:val="-4"/>
        </w:rPr>
        <w:t> </w:t>
      </w:r>
      <w:r>
        <w:rPr/>
        <w:t>to</w:t>
      </w:r>
      <w:r>
        <w:rPr>
          <w:spacing w:val="-3"/>
        </w:rPr>
        <w:t> </w:t>
      </w:r>
      <w:r>
        <w:rPr/>
        <w:t>a</w:t>
      </w:r>
      <w:r>
        <w:rPr>
          <w:spacing w:val="-4"/>
        </w:rPr>
        <w:t> </w:t>
      </w:r>
      <w:r>
        <w:rPr/>
        <w:t>Federal</w:t>
      </w:r>
      <w:r>
        <w:rPr>
          <w:spacing w:val="-4"/>
        </w:rPr>
        <w:t> </w:t>
      </w:r>
      <w:r>
        <w:rPr/>
        <w:t>fund</w:t>
      </w:r>
      <w:r>
        <w:rPr>
          <w:spacing w:val="-3"/>
        </w:rPr>
        <w:t> </w:t>
      </w:r>
      <w:r>
        <w:rPr/>
        <w:t>relating</w:t>
      </w:r>
      <w:r>
        <w:rPr>
          <w:spacing w:val="-5"/>
        </w:rPr>
        <w:t> </w:t>
      </w:r>
      <w:r>
        <w:rPr/>
        <w:t>to</w:t>
      </w:r>
      <w:r>
        <w:rPr>
          <w:spacing w:val="-3"/>
        </w:rPr>
        <w:t> </w:t>
      </w:r>
      <w:r>
        <w:rPr/>
        <w:t>nonexchange transactions.</w:t>
      </w:r>
    </w:p>
    <w:p>
      <w:pPr>
        <w:pStyle w:val="BodyText"/>
        <w:tabs>
          <w:tab w:pos="1960" w:val="left" w:leader="none"/>
        </w:tabs>
        <w:spacing w:before="118"/>
        <w:ind w:left="1960" w:right="208" w:hanging="1181"/>
      </w:pPr>
      <w:r>
        <w:rPr>
          <w:b/>
        </w:rPr>
        <w:t>Comment:</w:t>
        <w:tab/>
      </w:r>
      <w:r>
        <w:rPr/>
        <w:t>For</w:t>
      </w:r>
      <w:r>
        <w:rPr>
          <w:spacing w:val="-3"/>
        </w:rPr>
        <w:t> </w:t>
      </w:r>
      <w:r>
        <w:rPr/>
        <w:t>payments</w:t>
      </w:r>
      <w:r>
        <w:rPr>
          <w:spacing w:val="-2"/>
        </w:rPr>
        <w:t> </w:t>
      </w:r>
      <w:r>
        <w:rPr/>
        <w:t>made</w:t>
      </w:r>
      <w:r>
        <w:rPr>
          <w:spacing w:val="-4"/>
        </w:rPr>
        <w:t> </w:t>
      </w:r>
      <w:r>
        <w:rPr/>
        <w:t>to</w:t>
      </w:r>
      <w:r>
        <w:rPr>
          <w:spacing w:val="-3"/>
        </w:rPr>
        <w:t> </w:t>
      </w:r>
      <w:r>
        <w:rPr/>
        <w:t>a</w:t>
      </w:r>
      <w:r>
        <w:rPr>
          <w:spacing w:val="-4"/>
        </w:rPr>
        <w:t> </w:t>
      </w:r>
      <w:r>
        <w:rPr/>
        <w:t>Federal</w:t>
      </w:r>
      <w:r>
        <w:rPr>
          <w:spacing w:val="-4"/>
        </w:rPr>
        <w:t> </w:t>
      </w:r>
      <w:r>
        <w:rPr/>
        <w:t>fund</w:t>
      </w:r>
      <w:r>
        <w:rPr>
          <w:spacing w:val="-3"/>
        </w:rPr>
        <w:t> </w:t>
      </w:r>
      <w:r>
        <w:rPr/>
        <w:t>(that</w:t>
      </w:r>
      <w:r>
        <w:rPr>
          <w:spacing w:val="-4"/>
        </w:rPr>
        <w:t> </w:t>
      </w:r>
      <w:r>
        <w:rPr/>
        <w:t>is</w:t>
      </w:r>
      <w:r>
        <w:rPr>
          <w:spacing w:val="-5"/>
        </w:rPr>
        <w:t> </w:t>
      </w:r>
      <w:r>
        <w:rPr/>
        <w:t>exchange</w:t>
      </w:r>
      <w:r>
        <w:rPr>
          <w:spacing w:val="-4"/>
        </w:rPr>
        <w:t> </w:t>
      </w:r>
      <w:r>
        <w:rPr/>
        <w:t>transactions)</w:t>
      </w:r>
      <w:r>
        <w:rPr>
          <w:spacing w:val="-3"/>
        </w:rPr>
        <w:t> </w:t>
      </w:r>
      <w:r>
        <w:rPr/>
        <w:t>that</w:t>
      </w:r>
      <w:r>
        <w:rPr>
          <w:spacing w:val="-4"/>
        </w:rPr>
        <w:t> </w:t>
      </w:r>
      <w:r>
        <w:rPr/>
        <w:t>are</w:t>
      </w:r>
      <w:r>
        <w:rPr>
          <w:spacing w:val="-4"/>
        </w:rPr>
        <w:t> </w:t>
      </w:r>
      <w:r>
        <w:rPr/>
        <w:t>defined in the budget as expenditure transfers, see USSGL</w:t>
      </w:r>
      <w:r>
        <w:rPr>
          <w:spacing w:val="-8"/>
        </w:rPr>
        <w:t> </w:t>
      </w:r>
      <w:r>
        <w:rPr/>
        <w:t>TC-B138.</w:t>
      </w:r>
    </w:p>
    <w:p>
      <w:pPr>
        <w:pStyle w:val="BodyText"/>
        <w:tabs>
          <w:tab w:pos="1960" w:val="left" w:leader="none"/>
        </w:tabs>
        <w:spacing w:before="121"/>
        <w:ind w:left="779"/>
      </w:pPr>
      <w:r>
        <w:rPr>
          <w:b/>
        </w:rPr>
        <w:t>Reference:</w:t>
        <w:tab/>
      </w:r>
      <w:r>
        <w:rPr/>
        <w:t>USSGL implementation guidance; Trust Fund</w:t>
      </w:r>
      <w:r>
        <w:rPr>
          <w:spacing w:val="-4"/>
        </w:rPr>
        <w:t> </w:t>
      </w:r>
      <w:r>
        <w:rPr/>
        <w:t>Guide</w:t>
      </w:r>
    </w:p>
    <w:p>
      <w:pPr>
        <w:pStyle w:val="Heading1"/>
        <w:spacing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451000</w:t>
            </w:r>
          </w:p>
        </w:tc>
        <w:tc>
          <w:tcPr>
            <w:tcW w:w="4180" w:type="dxa"/>
          </w:tcPr>
          <w:p>
            <w:pPr>
              <w:pStyle w:val="TableParagraph"/>
              <w:spacing w:line="204"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4180"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80" w:type="dxa"/>
          </w:tcPr>
          <w:p>
            <w:pPr>
              <w:pStyle w:val="TableParagraph"/>
              <w:spacing w:line="206" w:lineRule="exact"/>
              <w:ind w:left="371"/>
              <w:rPr>
                <w:sz w:val="20"/>
              </w:rPr>
            </w:pPr>
            <w:r>
              <w:rPr>
                <w:sz w:val="20"/>
              </w:rPr>
              <w:t>Delivered Orders - Obligations, 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576000</w:t>
            </w:r>
          </w:p>
        </w:tc>
        <w:tc>
          <w:tcPr>
            <w:tcW w:w="4180" w:type="dxa"/>
          </w:tcPr>
          <w:p>
            <w:pPr>
              <w:pStyle w:val="TableParagraph"/>
              <w:spacing w:line="206" w:lineRule="exact"/>
              <w:ind w:left="172"/>
              <w:rPr>
                <w:sz w:val="20"/>
              </w:rPr>
            </w:pPr>
            <w:r>
              <w:rPr>
                <w:sz w:val="20"/>
              </w:rPr>
              <w:t>Expenditure Financing Sources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9" w:val="left" w:leader="none"/>
        </w:tabs>
        <w:ind w:left="779" w:right="175" w:hanging="660"/>
      </w:pPr>
      <w:r>
        <w:rPr>
          <w:b/>
        </w:rPr>
        <w:t>A513</w:t>
        <w:tab/>
      </w:r>
      <w:r>
        <w:rPr/>
        <w:t>To record the return of funds (i.e., derived from special fund receipts) received in a prior fiscal year from the Treasury Forfeiture Fund as an obligation and outlay in the current fiscal</w:t>
      </w:r>
      <w:r>
        <w:rPr>
          <w:spacing w:val="-24"/>
        </w:rPr>
        <w:t> </w:t>
      </w:r>
      <w:r>
        <w:rPr/>
        <w:t>year.</w:t>
      </w:r>
    </w:p>
    <w:p>
      <w:pPr>
        <w:pStyle w:val="BodyText"/>
        <w:tabs>
          <w:tab w:pos="1959" w:val="left" w:leader="none"/>
        </w:tabs>
        <w:spacing w:before="121"/>
        <w:ind w:left="1960" w:right="650" w:hanging="1181"/>
      </w:pPr>
      <w:r>
        <w:rPr>
          <w:b/>
        </w:rPr>
        <w:t>Reference:</w:t>
        <w:tab/>
      </w:r>
      <w:r>
        <w:rPr/>
        <w:t>USSGL Implementation Guidance: Guide for Basic Accounting and</w:t>
      </w:r>
      <w:r>
        <w:rPr>
          <w:spacing w:val="-32"/>
        </w:rPr>
        <w:t> </w:t>
      </w:r>
      <w:r>
        <w:rPr/>
        <w:t>Reporting Treasury Forfeiture Fund Effective Fiscal Year</w:t>
      </w:r>
      <w:r>
        <w:rPr>
          <w:spacing w:val="-5"/>
        </w:rPr>
        <w:t> </w:t>
      </w:r>
      <w:r>
        <w:rPr/>
        <w:t>2015.</w:t>
      </w:r>
    </w:p>
    <w:p>
      <w:pPr>
        <w:pStyle w:val="Heading1"/>
        <w:spacing w:before="123"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0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4019"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019" w:type="dxa"/>
          </w:tcPr>
          <w:p>
            <w:pPr>
              <w:pStyle w:val="TableParagraph"/>
              <w:spacing w:line="206" w:lineRule="exact"/>
              <w:ind w:left="371"/>
              <w:rPr>
                <w:sz w:val="20"/>
              </w:rPr>
            </w:pPr>
            <w:r>
              <w:rPr>
                <w:sz w:val="20"/>
              </w:rPr>
              <w:t>Delivered Orders - Obligations, Paid</w:t>
            </w:r>
          </w:p>
        </w:tc>
      </w:tr>
      <w:tr>
        <w:trPr>
          <w:trHeight w:val="355" w:hRule="atLeast"/>
        </w:trPr>
        <w:tc>
          <w:tcPr>
            <w:tcW w:w="617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576000</w:t>
            </w:r>
          </w:p>
        </w:tc>
        <w:tc>
          <w:tcPr>
            <w:tcW w:w="4019" w:type="dxa"/>
          </w:tcPr>
          <w:p>
            <w:pPr>
              <w:pStyle w:val="TableParagraph"/>
              <w:spacing w:line="206" w:lineRule="exact"/>
              <w:ind w:left="172"/>
              <w:rPr>
                <w:sz w:val="20"/>
              </w:rPr>
            </w:pPr>
            <w:r>
              <w:rPr>
                <w:sz w:val="20"/>
              </w:rPr>
              <w:t>Expenditure Financing Sources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019"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233" w:hanging="660"/>
      </w:pPr>
      <w:r>
        <w:rPr>
          <w:b/>
        </w:rPr>
        <w:t>A514</w:t>
        <w:tab/>
      </w:r>
      <w:r>
        <w:rPr/>
        <w:t>To record in an agency's general fund an expenditure transfer-out to a trust fund or general fund (if directed by public law) relating to nonexchange and exchange</w:t>
      </w:r>
      <w:r>
        <w:rPr>
          <w:spacing w:val="-9"/>
        </w:rPr>
        <w:t> </w:t>
      </w:r>
      <w:r>
        <w:rPr/>
        <w:t>transactions.</w:t>
      </w:r>
    </w:p>
    <w:p>
      <w:pPr>
        <w:pStyle w:val="BodyText"/>
        <w:tabs>
          <w:tab w:pos="1960" w:val="left" w:leader="none"/>
        </w:tabs>
        <w:spacing w:before="118"/>
        <w:ind w:left="1960" w:right="905" w:hanging="1181"/>
      </w:pPr>
      <w:r>
        <w:rPr>
          <w:b/>
        </w:rPr>
        <w:t>Comment:</w:t>
        <w:tab/>
      </w:r>
      <w:r>
        <w:rPr/>
        <w:t>Also post USSGL TC-B134. Use USSGL account 576000 for</w:t>
      </w:r>
      <w:r>
        <w:rPr>
          <w:spacing w:val="-25"/>
        </w:rPr>
        <w:t> </w:t>
      </w:r>
      <w:r>
        <w:rPr/>
        <w:t>nonexchange expenditure</w:t>
      </w:r>
      <w:r>
        <w:rPr>
          <w:spacing w:val="-1"/>
        </w:rPr>
        <w:t> </w:t>
      </w:r>
      <w:r>
        <w:rPr/>
        <w:t>transfers.</w:t>
      </w:r>
    </w:p>
    <w:p>
      <w:pPr>
        <w:pStyle w:val="BodyText"/>
        <w:tabs>
          <w:tab w:pos="1960" w:val="left" w:leader="none"/>
        </w:tabs>
        <w:spacing w:before="121"/>
        <w:ind w:left="779"/>
      </w:pPr>
      <w:r>
        <w:rPr>
          <w:b/>
        </w:rPr>
        <w:t>Reference:</w:t>
        <w:tab/>
      </w:r>
      <w:r>
        <w:rPr/>
        <w:t>USSGL implementation guidance; Trust Fund</w:t>
      </w:r>
      <w:r>
        <w:rPr>
          <w:spacing w:val="-4"/>
        </w:rPr>
        <w:t> </w:t>
      </w:r>
      <w:r>
        <w:rPr/>
        <w:t>Guide</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633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180"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4180" w:type="dxa"/>
          </w:tcPr>
          <w:p>
            <w:pPr>
              <w:pStyle w:val="TableParagraph"/>
              <w:spacing w:line="209"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4180"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80" w:type="dxa"/>
          </w:tcPr>
          <w:p>
            <w:pPr>
              <w:pStyle w:val="TableParagraph"/>
              <w:spacing w:line="206" w:lineRule="exact"/>
              <w:ind w:left="371"/>
              <w:rPr>
                <w:sz w:val="20"/>
              </w:rPr>
            </w:pPr>
            <w:r>
              <w:rPr>
                <w:sz w:val="20"/>
              </w:rPr>
              <w:t>Delivered Orders - Obligations, 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576000</w:t>
            </w:r>
          </w:p>
        </w:tc>
        <w:tc>
          <w:tcPr>
            <w:tcW w:w="4180" w:type="dxa"/>
          </w:tcPr>
          <w:p>
            <w:pPr>
              <w:pStyle w:val="TableParagraph"/>
              <w:spacing w:line="204" w:lineRule="exact"/>
              <w:ind w:left="172"/>
              <w:rPr>
                <w:sz w:val="20"/>
              </w:rPr>
            </w:pPr>
            <w:r>
              <w:rPr>
                <w:sz w:val="20"/>
              </w:rPr>
              <w:t>Expenditure Financing Sources - Transfers-Out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610000</w:t>
            </w:r>
          </w:p>
        </w:tc>
        <w:tc>
          <w:tcPr>
            <w:tcW w:w="4180" w:type="dxa"/>
          </w:tcPr>
          <w:p>
            <w:pPr>
              <w:pStyle w:val="TableParagraph"/>
              <w:spacing w:line="209"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363" w:hanging="660"/>
      </w:pPr>
      <w:r>
        <w:rPr>
          <w:b/>
        </w:rPr>
        <w:t>A516</w:t>
        <w:tab/>
      </w:r>
      <w:r>
        <w:rPr/>
        <w:t>To record a receivable for amounts appropriated from a specific invested Treasury Appropriation Fund Symbol (TAFS) to an agency expenditure account, prior to the nonexpenditure (nonallocation) transfer of funds. This amount is specified in the agency's appropriation or authorization</w:t>
      </w:r>
      <w:r>
        <w:rPr>
          <w:spacing w:val="-2"/>
        </w:rPr>
        <w:t> </w:t>
      </w:r>
      <w:r>
        <w:rPr/>
        <w:t>act.</w:t>
      </w:r>
    </w:p>
    <w:p>
      <w:pPr>
        <w:pStyle w:val="BodyText"/>
        <w:spacing w:before="119"/>
        <w:ind w:left="1959" w:right="417" w:hanging="1181"/>
        <w:jc w:val="both"/>
      </w:pPr>
      <w:r>
        <w:rPr>
          <w:b/>
        </w:rPr>
        <w:t>Comment: </w:t>
      </w:r>
      <w:r>
        <w:rPr/>
        <w:t>This transaction is reported as an appropriation in the Budget of the United States Government for the agency TAFS, rather than as a transfer. Transfer partner must use USSGL TC-A520.</w:t>
      </w:r>
    </w:p>
    <w:p>
      <w:pPr>
        <w:pStyle w:val="BodyText"/>
        <w:tabs>
          <w:tab w:pos="1959" w:val="left" w:leader="none"/>
        </w:tabs>
        <w:spacing w:before="122"/>
        <w:ind w:left="1959" w:right="589" w:hanging="1181"/>
      </w:pPr>
      <w:r>
        <w:rPr>
          <w:b/>
        </w:rPr>
        <w:t>Reference:</w:t>
        <w:tab/>
      </w:r>
      <w:r>
        <w:rPr/>
        <w:t>Trust Fund Accounting Guide; Trust Fund Appropriation Transfers for</w:t>
      </w:r>
      <w:r>
        <w:rPr>
          <w:spacing w:val="-32"/>
        </w:rPr>
        <w:t> </w:t>
      </w:r>
      <w:r>
        <w:rPr/>
        <w:t>Specific Treasury Appropriation Fund</w:t>
      </w:r>
      <w:r>
        <w:rPr>
          <w:spacing w:val="-2"/>
        </w:rPr>
        <w:t> </w:t>
      </w:r>
      <w:r>
        <w:rPr/>
        <w:t>Symbols</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8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412600</w:t>
            </w:r>
          </w:p>
        </w:tc>
        <w:tc>
          <w:tcPr>
            <w:tcW w:w="5582" w:type="dxa"/>
          </w:tcPr>
          <w:p>
            <w:pPr>
              <w:pStyle w:val="TableParagraph"/>
              <w:spacing w:line="206" w:lineRule="exact"/>
              <w:ind w:left="172"/>
              <w:rPr>
                <w:sz w:val="20"/>
              </w:rPr>
            </w:pPr>
            <w:r>
              <w:rPr>
                <w:sz w:val="20"/>
              </w:rPr>
              <w:t>Amounts Appropriated From Specific Invested TAFS -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582"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582" w:type="dxa"/>
          </w:tcPr>
          <w:p>
            <w:pPr>
              <w:pStyle w:val="TableParagraph"/>
              <w:spacing w:line="206" w:lineRule="exact"/>
              <w:ind w:left="371"/>
              <w:rPr>
                <w:sz w:val="20"/>
              </w:rPr>
            </w:pPr>
            <w:r>
              <w:rPr>
                <w:sz w:val="20"/>
              </w:rPr>
              <w:t>Unobligated Funds Exempt From Apportionment</w:t>
            </w:r>
          </w:p>
        </w:tc>
      </w:tr>
      <w:tr>
        <w:trPr>
          <w:trHeight w:val="355" w:hRule="atLeast"/>
        </w:trPr>
        <w:tc>
          <w:tcPr>
            <w:tcW w:w="7740"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133000</w:t>
            </w:r>
          </w:p>
        </w:tc>
        <w:tc>
          <w:tcPr>
            <w:tcW w:w="5582" w:type="dxa"/>
          </w:tcPr>
          <w:p>
            <w:pPr>
              <w:pStyle w:val="TableParagraph"/>
              <w:spacing w:line="206" w:lineRule="exact"/>
              <w:ind w:left="172"/>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582"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354" w:hanging="660"/>
      </w:pPr>
      <w:r>
        <w:rPr>
          <w:b/>
        </w:rPr>
        <w:t>A518</w:t>
        <w:tab/>
      </w:r>
      <w:r>
        <w:rPr/>
        <w:t>To</w:t>
      </w:r>
      <w:r>
        <w:rPr>
          <w:spacing w:val="-5"/>
        </w:rPr>
        <w:t> </w:t>
      </w:r>
      <w:r>
        <w:rPr/>
        <w:t>record</w:t>
      </w:r>
      <w:r>
        <w:rPr>
          <w:spacing w:val="-3"/>
        </w:rPr>
        <w:t> </w:t>
      </w:r>
      <w:r>
        <w:rPr/>
        <w:t>the</w:t>
      </w:r>
      <w:r>
        <w:rPr>
          <w:spacing w:val="-4"/>
        </w:rPr>
        <w:t> </w:t>
      </w:r>
      <w:r>
        <w:rPr/>
        <w:t>adjustment</w:t>
      </w:r>
      <w:r>
        <w:rPr>
          <w:spacing w:val="-4"/>
        </w:rPr>
        <w:t> </w:t>
      </w:r>
      <w:r>
        <w:rPr/>
        <w:t>in</w:t>
      </w:r>
      <w:r>
        <w:rPr>
          <w:spacing w:val="-5"/>
        </w:rPr>
        <w:t> </w:t>
      </w:r>
      <w:r>
        <w:rPr/>
        <w:t>a</w:t>
      </w:r>
      <w:r>
        <w:rPr>
          <w:spacing w:val="-1"/>
        </w:rPr>
        <w:t> </w:t>
      </w:r>
      <w:r>
        <w:rPr/>
        <w:t>non-allocation</w:t>
      </w:r>
      <w:r>
        <w:rPr>
          <w:spacing w:val="-5"/>
        </w:rPr>
        <w:t> </w:t>
      </w:r>
      <w:r>
        <w:rPr/>
        <w:t>Treasury</w:t>
      </w:r>
      <w:r>
        <w:rPr>
          <w:spacing w:val="-5"/>
        </w:rPr>
        <w:t> </w:t>
      </w:r>
      <w:r>
        <w:rPr/>
        <w:t>Appropriation</w:t>
      </w:r>
      <w:r>
        <w:rPr>
          <w:spacing w:val="-5"/>
        </w:rPr>
        <w:t> </w:t>
      </w:r>
      <w:r>
        <w:rPr/>
        <w:t>Fund</w:t>
      </w:r>
      <w:r>
        <w:rPr>
          <w:spacing w:val="-3"/>
        </w:rPr>
        <w:t> </w:t>
      </w:r>
      <w:r>
        <w:rPr/>
        <w:t>Symbol</w:t>
      </w:r>
      <w:r>
        <w:rPr>
          <w:spacing w:val="-4"/>
        </w:rPr>
        <w:t> </w:t>
      </w:r>
      <w:r>
        <w:rPr/>
        <w:t>(TAFS)</w:t>
      </w:r>
      <w:r>
        <w:rPr>
          <w:spacing w:val="-1"/>
        </w:rPr>
        <w:t> </w:t>
      </w:r>
      <w:r>
        <w:rPr/>
        <w:t>when the budget authority is temporarily</w:t>
      </w:r>
      <w:r>
        <w:rPr>
          <w:spacing w:val="-10"/>
        </w:rPr>
        <w:t> </w:t>
      </w:r>
      <w:r>
        <w:rPr/>
        <w:t>reduced.</w:t>
      </w:r>
    </w:p>
    <w:p>
      <w:pPr>
        <w:pStyle w:val="BodyText"/>
        <w:tabs>
          <w:tab w:pos="1960" w:val="left" w:leader="none"/>
        </w:tabs>
        <w:spacing w:before="118"/>
        <w:ind w:left="779"/>
      </w:pPr>
      <w:r>
        <w:rPr>
          <w:b/>
        </w:rPr>
        <w:t>Comment:</w:t>
        <w:tab/>
      </w:r>
      <w:r>
        <w:rPr/>
        <w:t>Also post USSGL TC-A135 to record the budget authority temporarily</w:t>
      </w:r>
      <w:r>
        <w:rPr>
          <w:spacing w:val="-19"/>
        </w:rPr>
        <w:t> </w:t>
      </w:r>
      <w:r>
        <w:rPr/>
        <w:t>reduced.</w:t>
      </w:r>
    </w:p>
    <w:p>
      <w:pPr>
        <w:pStyle w:val="BodyText"/>
        <w:spacing w:before="1"/>
        <w:ind w:left="1960" w:right="219"/>
      </w:pPr>
      <w:r>
        <w:rPr/>
        <w:t>Credit USSGL accounts 101000 and 412800 only if a receivable was not previously established. Refer to the Office of Management and Budget (OMB) Circular No. A- 11 for the definition of reductions. Reductions include rescissions, across-the-board reductions, and sequestrations. The Bureau of the Fiscal Service simultaneously posts USSGL TC-A522 in the Treasury-Managed Trust Fund TAFS.</w:t>
      </w:r>
    </w:p>
    <w:p>
      <w:pPr>
        <w:pStyle w:val="BodyText"/>
        <w:tabs>
          <w:tab w:pos="1960" w:val="left" w:leader="none"/>
        </w:tabs>
        <w:spacing w:before="120"/>
        <w:ind w:left="779"/>
      </w:pPr>
      <w:r>
        <w:rPr>
          <w:b/>
        </w:rPr>
        <w:t>Reference:</w:t>
        <w:tab/>
      </w:r>
      <w:r>
        <w:rPr/>
        <w:t>USSGL implementation guidance; Temporary</w:t>
      </w:r>
      <w:r>
        <w:rPr>
          <w:spacing w:val="-9"/>
        </w:rPr>
        <w:t> </w:t>
      </w:r>
      <w:r>
        <w:rPr/>
        <w:t>Reductions</w:t>
      </w:r>
    </w:p>
    <w:p>
      <w:pPr>
        <w:pStyle w:val="BodyText"/>
        <w:spacing w:before="7"/>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2"/>
      </w:tblGrid>
      <w:tr>
        <w:trPr>
          <w:trHeight w:val="225" w:hRule="atLeast"/>
        </w:trPr>
        <w:tc>
          <w:tcPr>
            <w:tcW w:w="804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412300</w:t>
            </w:r>
          </w:p>
        </w:tc>
        <w:tc>
          <w:tcPr>
            <w:tcW w:w="5882" w:type="dxa"/>
          </w:tcPr>
          <w:p>
            <w:pPr>
              <w:pStyle w:val="TableParagraph"/>
              <w:spacing w:line="206" w:lineRule="exact"/>
              <w:ind w:left="172"/>
              <w:rPr>
                <w:sz w:val="20"/>
              </w:rPr>
            </w:pPr>
            <w:r>
              <w:rPr>
                <w:sz w:val="20"/>
              </w:rPr>
              <w:t>Amounts Appropriated From Specific Invested TAFS Reclassified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2" w:type="dxa"/>
          </w:tcPr>
          <w:p>
            <w:pPr>
              <w:pStyle w:val="TableParagraph"/>
              <w:ind w:left="172"/>
              <w:rPr>
                <w:sz w:val="20"/>
              </w:rPr>
            </w:pPr>
            <w:r>
              <w:rPr>
                <w:sz w:val="20"/>
              </w:rPr>
              <w:t>Receivable - Temporary Reduction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412600</w:t>
            </w:r>
          </w:p>
        </w:tc>
        <w:tc>
          <w:tcPr>
            <w:tcW w:w="5882" w:type="dxa"/>
          </w:tcPr>
          <w:p>
            <w:pPr>
              <w:pStyle w:val="TableParagraph"/>
              <w:spacing w:line="209" w:lineRule="exact"/>
              <w:ind w:left="371"/>
              <w:rPr>
                <w:sz w:val="20"/>
              </w:rPr>
            </w:pPr>
            <w:r>
              <w:rPr>
                <w:sz w:val="20"/>
              </w:rPr>
              <w:t>Amounts Appropriated From Specific Invested TAFS - Receivable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412800</w:t>
            </w:r>
          </w:p>
        </w:tc>
        <w:tc>
          <w:tcPr>
            <w:tcW w:w="5882" w:type="dxa"/>
          </w:tcPr>
          <w:p>
            <w:pPr>
              <w:pStyle w:val="TableParagraph"/>
              <w:spacing w:line="204" w:lineRule="exact"/>
              <w:ind w:left="371"/>
              <w:rPr>
                <w:sz w:val="20"/>
              </w:rPr>
            </w:pPr>
            <w:r>
              <w:rPr>
                <w:sz w:val="20"/>
              </w:rPr>
              <w:t>Amounts Appropriated From Specific Invested TAFS - Transfers-In</w:t>
            </w:r>
          </w:p>
        </w:tc>
      </w:tr>
      <w:tr>
        <w:trPr>
          <w:trHeight w:val="355" w:hRule="atLeast"/>
        </w:trPr>
        <w:tc>
          <w:tcPr>
            <w:tcW w:w="804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575500</w:t>
            </w:r>
          </w:p>
        </w:tc>
        <w:tc>
          <w:tcPr>
            <w:tcW w:w="5882" w:type="dxa"/>
          </w:tcPr>
          <w:p>
            <w:pPr>
              <w:pStyle w:val="TableParagraph"/>
              <w:spacing w:line="206" w:lineRule="exact"/>
              <w:ind w:left="172"/>
              <w:rPr>
                <w:sz w:val="20"/>
              </w:rPr>
            </w:pPr>
            <w:r>
              <w:rPr>
                <w:sz w:val="20"/>
              </w:rPr>
              <w:t>Nonexpenditure Financing Sources - Transfers-In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882"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882" w:type="dxa"/>
          </w:tcPr>
          <w:p>
            <w:pPr>
              <w:pStyle w:val="TableParagraph"/>
              <w:spacing w:line="206" w:lineRule="exact"/>
              <w:ind w:left="371"/>
              <w:rPr>
                <w:sz w:val="20"/>
              </w:rPr>
            </w:pPr>
            <w:r>
              <w:rPr>
                <w:sz w:val="20"/>
              </w:rPr>
              <w:t>Receivable for Transfers of Currently Invested Balances</w:t>
            </w:r>
          </w:p>
        </w:tc>
      </w:tr>
    </w:tbl>
    <w:p>
      <w:pPr>
        <w:pStyle w:val="BodyText"/>
        <w:spacing w:before="10"/>
        <w:rPr>
          <w:sz w:val="19"/>
        </w:rPr>
      </w:pPr>
    </w:p>
    <w:p>
      <w:pPr>
        <w:pStyle w:val="BodyText"/>
        <w:tabs>
          <w:tab w:pos="778" w:val="left" w:leader="none"/>
        </w:tabs>
        <w:ind w:left="778" w:right="179" w:hanging="660"/>
      </w:pPr>
      <w:r>
        <w:rPr>
          <w:b/>
        </w:rPr>
        <w:t>A519</w:t>
        <w:tab/>
      </w:r>
      <w:r>
        <w:rPr/>
        <w:t>To</w:t>
      </w:r>
      <w:r>
        <w:rPr>
          <w:spacing w:val="-4"/>
        </w:rPr>
        <w:t> </w:t>
      </w:r>
      <w:r>
        <w:rPr/>
        <w:t>record</w:t>
      </w:r>
      <w:r>
        <w:rPr>
          <w:spacing w:val="-2"/>
        </w:rPr>
        <w:t> </w:t>
      </w:r>
      <w:r>
        <w:rPr/>
        <w:t>the</w:t>
      </w:r>
      <w:r>
        <w:rPr>
          <w:spacing w:val="-3"/>
        </w:rPr>
        <w:t> </w:t>
      </w:r>
      <w:r>
        <w:rPr/>
        <w:t>adjustment</w:t>
      </w:r>
      <w:r>
        <w:rPr>
          <w:spacing w:val="-3"/>
        </w:rPr>
        <w:t> </w:t>
      </w:r>
      <w:r>
        <w:rPr/>
        <w:t>of</w:t>
      </w:r>
      <w:r>
        <w:rPr>
          <w:spacing w:val="-5"/>
        </w:rPr>
        <w:t> </w:t>
      </w:r>
      <w:r>
        <w:rPr/>
        <w:t>the</w:t>
      </w:r>
      <w:r>
        <w:rPr>
          <w:spacing w:val="-3"/>
        </w:rPr>
        <w:t> </w:t>
      </w:r>
      <w:r>
        <w:rPr/>
        <w:t>receivable</w:t>
      </w:r>
      <w:r>
        <w:rPr>
          <w:spacing w:val="-3"/>
        </w:rPr>
        <w:t> </w:t>
      </w:r>
      <w:r>
        <w:rPr/>
        <w:t>in</w:t>
      </w:r>
      <w:r>
        <w:rPr>
          <w:spacing w:val="-4"/>
        </w:rPr>
        <w:t> </w:t>
      </w:r>
      <w:r>
        <w:rPr/>
        <w:t>a</w:t>
      </w:r>
      <w:r>
        <w:rPr>
          <w:spacing w:val="-3"/>
        </w:rPr>
        <w:t> </w:t>
      </w:r>
      <w:r>
        <w:rPr/>
        <w:t>Treasury</w:t>
      </w:r>
      <w:r>
        <w:rPr>
          <w:spacing w:val="-4"/>
        </w:rPr>
        <w:t> </w:t>
      </w:r>
      <w:r>
        <w:rPr/>
        <w:t>Appropriation</w:t>
      </w:r>
      <w:r>
        <w:rPr>
          <w:spacing w:val="-4"/>
        </w:rPr>
        <w:t> </w:t>
      </w:r>
      <w:r>
        <w:rPr/>
        <w:t>Fund</w:t>
      </w:r>
      <w:r>
        <w:rPr>
          <w:spacing w:val="-2"/>
        </w:rPr>
        <w:t> </w:t>
      </w:r>
      <w:r>
        <w:rPr/>
        <w:t>Symbol</w:t>
      </w:r>
      <w:r>
        <w:rPr>
          <w:spacing w:val="-3"/>
        </w:rPr>
        <w:t> </w:t>
      </w:r>
      <w:r>
        <w:rPr/>
        <w:t>(TAFS)</w:t>
      </w:r>
      <w:r>
        <w:rPr>
          <w:spacing w:val="-1"/>
        </w:rPr>
        <w:t> </w:t>
      </w:r>
      <w:r>
        <w:rPr/>
        <w:t>when the budget authority is</w:t>
      </w:r>
      <w:r>
        <w:rPr>
          <w:spacing w:val="-6"/>
        </w:rPr>
        <w:t> </w:t>
      </w:r>
      <w:r>
        <w:rPr/>
        <w:t>cancelled.</w:t>
      </w:r>
    </w:p>
    <w:p>
      <w:pPr>
        <w:pStyle w:val="BodyText"/>
        <w:tabs>
          <w:tab w:pos="1959" w:val="left" w:leader="none"/>
        </w:tabs>
        <w:spacing w:before="121"/>
        <w:ind w:left="1959" w:right="661" w:hanging="1181"/>
      </w:pPr>
      <w:r>
        <w:rPr>
          <w:b/>
        </w:rPr>
        <w:t>Comment:</w:t>
        <w:tab/>
      </w:r>
      <w:r>
        <w:rPr/>
        <w:t>Also post USSGL TC-F123 to record the cancellation of budget authority.</w:t>
      </w:r>
      <w:r>
        <w:rPr>
          <w:spacing w:val="-32"/>
        </w:rPr>
        <w:t> </w:t>
      </w:r>
      <w:r>
        <w:rPr/>
        <w:t>The Bureau of the Fiscal Service simultaneously posts USSGL TC-A523 in the Treasury-Managed Trust Fund</w:t>
      </w:r>
      <w:r>
        <w:rPr>
          <w:spacing w:val="2"/>
        </w:rPr>
        <w:t> </w:t>
      </w:r>
      <w:r>
        <w:rPr/>
        <w:t>TAFS.</w:t>
      </w:r>
    </w:p>
    <w:p>
      <w:pPr>
        <w:pStyle w:val="BodyText"/>
        <w:tabs>
          <w:tab w:pos="1959" w:val="left" w:leader="none"/>
        </w:tabs>
        <w:spacing w:before="121"/>
        <w:ind w:left="1959" w:right="167" w:hanging="1181"/>
      </w:pPr>
      <w:r>
        <w:rPr>
          <w:b/>
        </w:rPr>
        <w:t>Reference:</w:t>
        <w:tab/>
      </w:r>
      <w:r>
        <w:rPr/>
        <w:t>USSGL implementation guidance; Temporary Reductions; Cancellations -</w:t>
      </w:r>
      <w:r>
        <w:rPr>
          <w:spacing w:val="-34"/>
        </w:rPr>
        <w:t> </w:t>
      </w:r>
      <w:r>
        <w:rPr/>
        <w:t>Available Trust or Special Funds With Invested</w:t>
      </w:r>
      <w:r>
        <w:rPr>
          <w:spacing w:val="-3"/>
        </w:rPr>
        <w:t> </w:t>
      </w:r>
      <w:r>
        <w:rPr/>
        <w:t>Relationships</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8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412100</w:t>
            </w:r>
          </w:p>
        </w:tc>
        <w:tc>
          <w:tcPr>
            <w:tcW w:w="5781" w:type="dxa"/>
          </w:tcPr>
          <w:p>
            <w:pPr>
              <w:pStyle w:val="TableParagraph"/>
              <w:spacing w:line="206" w:lineRule="exact"/>
              <w:ind w:left="172"/>
              <w:rPr>
                <w:sz w:val="20"/>
              </w:rPr>
            </w:pPr>
            <w:r>
              <w:rPr>
                <w:sz w:val="20"/>
              </w:rPr>
              <w:t>Amounts Appropriated From Specific Invested TAFS Reclassified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81" w:type="dxa"/>
          </w:tcPr>
          <w:p>
            <w:pPr>
              <w:pStyle w:val="TableParagraph"/>
              <w:ind w:left="172"/>
              <w:rPr>
                <w:sz w:val="20"/>
              </w:rPr>
            </w:pPr>
            <w:r>
              <w:rPr>
                <w:sz w:val="20"/>
              </w:rPr>
              <w:t>Receivable - Cancellation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412600</w:t>
            </w:r>
          </w:p>
        </w:tc>
        <w:tc>
          <w:tcPr>
            <w:tcW w:w="5781" w:type="dxa"/>
          </w:tcPr>
          <w:p>
            <w:pPr>
              <w:pStyle w:val="TableParagraph"/>
              <w:spacing w:line="206" w:lineRule="exact"/>
              <w:ind w:left="371"/>
              <w:rPr>
                <w:sz w:val="20"/>
              </w:rPr>
            </w:pPr>
            <w:r>
              <w:rPr>
                <w:sz w:val="20"/>
              </w:rPr>
              <w:t>Amounts Appropriated From Specific Invested TAFS - Receivable</w:t>
            </w:r>
          </w:p>
        </w:tc>
      </w:tr>
      <w:tr>
        <w:trPr>
          <w:trHeight w:val="352" w:hRule="atLeast"/>
        </w:trPr>
        <w:tc>
          <w:tcPr>
            <w:tcW w:w="7939"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575500</w:t>
            </w:r>
          </w:p>
        </w:tc>
        <w:tc>
          <w:tcPr>
            <w:tcW w:w="5781" w:type="dxa"/>
          </w:tcPr>
          <w:p>
            <w:pPr>
              <w:pStyle w:val="TableParagraph"/>
              <w:spacing w:line="206" w:lineRule="exact"/>
              <w:ind w:left="172"/>
              <w:rPr>
                <w:sz w:val="20"/>
              </w:rPr>
            </w:pPr>
            <w:r>
              <w:rPr>
                <w:sz w:val="20"/>
              </w:rPr>
              <w:t>Nonexpenditure Financing Sources - Transfers-In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781" w:type="dxa"/>
          </w:tcPr>
          <w:p>
            <w:pPr>
              <w:pStyle w:val="TableParagraph"/>
              <w:spacing w:line="206" w:lineRule="exact"/>
              <w:ind w:left="371"/>
              <w:rPr>
                <w:sz w:val="20"/>
              </w:rPr>
            </w:pPr>
            <w:r>
              <w:rPr>
                <w:sz w:val="20"/>
              </w:rPr>
              <w:t>Receivable for Transfers of Currently Invested Balances</w:t>
            </w:r>
          </w:p>
        </w:tc>
      </w:tr>
    </w:tbl>
    <w:p>
      <w:pPr>
        <w:pStyle w:val="BodyText"/>
        <w:spacing w:before="1"/>
        <w:rPr>
          <w:b/>
        </w:rPr>
      </w:pPr>
    </w:p>
    <w:p>
      <w:pPr>
        <w:pStyle w:val="BodyText"/>
        <w:tabs>
          <w:tab w:pos="777" w:val="left" w:leader="none"/>
        </w:tabs>
        <w:ind w:left="777" w:right="563" w:hanging="660"/>
      </w:pPr>
      <w:r>
        <w:rPr>
          <w:b/>
        </w:rPr>
        <w:t>A520</w:t>
        <w:tab/>
      </w:r>
      <w:r>
        <w:rPr/>
        <w:t>To record a payable for amounts appropriated from a specific invested Treasury Appropriation Fund Symbol (TAFS) to an agency expenditure account, prior to the nonexpenditure (nonallocation) transfer of funds. This amount is specified in the agency's appropriation or authorization</w:t>
      </w:r>
      <w:r>
        <w:rPr>
          <w:spacing w:val="-2"/>
        </w:rPr>
        <w:t> </w:t>
      </w:r>
      <w:r>
        <w:rPr/>
        <w:t>act.</w:t>
      </w:r>
    </w:p>
    <w:p>
      <w:pPr>
        <w:pStyle w:val="BodyText"/>
        <w:tabs>
          <w:tab w:pos="1958" w:val="left" w:leader="none"/>
        </w:tabs>
        <w:spacing w:before="119"/>
        <w:ind w:left="777"/>
      </w:pPr>
      <w:r>
        <w:rPr>
          <w:b/>
        </w:rPr>
        <w:t>Comment:</w:t>
        <w:tab/>
      </w:r>
      <w:r>
        <w:rPr/>
        <w:t>Transfer partner must use USSGL TC-A516.</w:t>
      </w:r>
    </w:p>
    <w:p>
      <w:pPr>
        <w:pStyle w:val="BodyText"/>
        <w:tabs>
          <w:tab w:pos="1958" w:val="left" w:leader="none"/>
        </w:tabs>
        <w:spacing w:before="121"/>
        <w:ind w:left="1958" w:right="590" w:hanging="1181"/>
      </w:pPr>
      <w:r>
        <w:rPr>
          <w:b/>
        </w:rPr>
        <w:t>Reference:</w:t>
        <w:tab/>
      </w:r>
      <w:r>
        <w:rPr/>
        <w:t>Trust Fund Accounting Guide; Trust Fund Appropriation Transfers for</w:t>
      </w:r>
      <w:r>
        <w:rPr>
          <w:spacing w:val="-32"/>
        </w:rPr>
        <w:t> </w:t>
      </w:r>
      <w:r>
        <w:rPr/>
        <w:t>Specific Treasury Appropriation Fund</w:t>
      </w:r>
      <w:r>
        <w:rPr>
          <w:spacing w:val="-2"/>
        </w:rPr>
        <w:t> </w:t>
      </w:r>
      <w:r>
        <w:rPr/>
        <w:t>Symbols</w:t>
      </w:r>
    </w:p>
    <w:p>
      <w:pPr>
        <w:pStyle w:val="Heading1"/>
        <w:spacing w:after="3"/>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2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439400</w:t>
            </w:r>
          </w:p>
        </w:tc>
        <w:tc>
          <w:tcPr>
            <w:tcW w:w="5527" w:type="dxa"/>
          </w:tcPr>
          <w:p>
            <w:pPr>
              <w:pStyle w:val="TableParagraph"/>
              <w:spacing w:line="206" w:lineRule="exact"/>
              <w:ind w:left="172"/>
              <w:rPr>
                <w:sz w:val="20"/>
              </w:rPr>
            </w:pPr>
            <w:r>
              <w:rPr>
                <w:sz w:val="20"/>
              </w:rPr>
              <w:t>Receipts Unavailable for Obligation Upon Collection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527"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412700</w:t>
            </w:r>
          </w:p>
        </w:tc>
        <w:tc>
          <w:tcPr>
            <w:tcW w:w="5527" w:type="dxa"/>
          </w:tcPr>
          <w:p>
            <w:pPr>
              <w:pStyle w:val="TableParagraph"/>
              <w:spacing w:line="206" w:lineRule="exact"/>
              <w:ind w:left="371"/>
              <w:rPr>
                <w:sz w:val="20"/>
              </w:rPr>
            </w:pPr>
            <w:r>
              <w:rPr>
                <w:sz w:val="20"/>
              </w:rPr>
              <w:t>Amounts Appropriated From Specific Invested TAFS - Payable</w:t>
            </w:r>
          </w:p>
        </w:tc>
      </w:tr>
      <w:tr>
        <w:trPr>
          <w:trHeight w:val="355" w:hRule="atLeast"/>
        </w:trPr>
        <w:tc>
          <w:tcPr>
            <w:tcW w:w="7685"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527"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215000</w:t>
            </w:r>
          </w:p>
        </w:tc>
        <w:tc>
          <w:tcPr>
            <w:tcW w:w="5527" w:type="dxa"/>
          </w:tcPr>
          <w:p>
            <w:pPr>
              <w:pStyle w:val="TableParagraph"/>
              <w:spacing w:line="206" w:lineRule="exact"/>
              <w:ind w:left="371"/>
              <w:rPr>
                <w:sz w:val="20"/>
              </w:rPr>
            </w:pPr>
            <w:r>
              <w:rPr>
                <w:sz w:val="20"/>
              </w:rPr>
              <w:t>Payable for Transfers of Currently Invested Balances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495" w:hanging="660"/>
      </w:pPr>
      <w:r>
        <w:rPr>
          <w:b/>
        </w:rPr>
        <w:t>A522</w:t>
        <w:tab/>
      </w:r>
      <w:r>
        <w:rPr/>
        <w:t>To record the adjustment in the specific invested Treasury Appropriation Fund Symbol (TAFS) that results from a temporary reduction in the Agency Trust Fund Expenditure</w:t>
      </w:r>
      <w:r>
        <w:rPr>
          <w:spacing w:val="-22"/>
        </w:rPr>
        <w:t> </w:t>
      </w:r>
      <w:r>
        <w:rPr/>
        <w:t>TAFS.</w:t>
      </w:r>
    </w:p>
    <w:p>
      <w:pPr>
        <w:pStyle w:val="BodyText"/>
        <w:tabs>
          <w:tab w:pos="1960" w:val="left" w:leader="none"/>
        </w:tabs>
        <w:spacing w:before="118"/>
        <w:ind w:left="1960" w:right="310" w:hanging="1181"/>
      </w:pPr>
      <w:r>
        <w:rPr>
          <w:b/>
        </w:rPr>
        <w:t>Comment:</w:t>
        <w:tab/>
      </w:r>
      <w:r>
        <w:rPr/>
        <w:t>Debit USSGL accounts 101000 and 412900 only if a payable was not previously established. USSGL account 417200 may only be debited when recording a sequesterable amount in the TAFS where the sequestration is applied. Refer to Office of Management and Budget Circular No. A-11 for the definition of reductions. Reductions include rescissions, across-the-board reductions, and sequestrations. The Bureau of the Fiscal Service posts this transaction in the Treasury-Managed Trust Fund TAFS and the agency simultaneously posts</w:t>
      </w:r>
      <w:r>
        <w:rPr>
          <w:spacing w:val="-35"/>
        </w:rPr>
        <w:t> </w:t>
      </w:r>
      <w:r>
        <w:rPr/>
        <w:t>USSGL TC-A518 in the Agency Trust Fund Expenditure TAFS.</w:t>
      </w:r>
    </w:p>
    <w:p>
      <w:pPr>
        <w:pStyle w:val="BodyText"/>
        <w:tabs>
          <w:tab w:pos="1960" w:val="left" w:leader="none"/>
        </w:tabs>
        <w:spacing w:before="122"/>
        <w:ind w:left="779"/>
      </w:pPr>
      <w:r>
        <w:rPr>
          <w:b/>
        </w:rPr>
        <w:t>Reference:</w:t>
        <w:tab/>
      </w:r>
      <w:r>
        <w:rPr/>
        <w:t>USSGL implementation guidance; Temporary</w:t>
      </w:r>
      <w:r>
        <w:rPr>
          <w:spacing w:val="-9"/>
        </w:rPr>
        <w:t> </w:t>
      </w:r>
      <w:r>
        <w:rPr/>
        <w:t>Reductions</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9"/>
      </w:tblGrid>
      <w:tr>
        <w:trPr>
          <w:trHeight w:val="225" w:hRule="atLeast"/>
        </w:trPr>
        <w:tc>
          <w:tcPr>
            <w:tcW w:w="8027"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412700</w:t>
            </w:r>
          </w:p>
        </w:tc>
        <w:tc>
          <w:tcPr>
            <w:tcW w:w="5869" w:type="dxa"/>
          </w:tcPr>
          <w:p>
            <w:pPr>
              <w:pStyle w:val="TableParagraph"/>
              <w:spacing w:line="204" w:lineRule="exact"/>
              <w:ind w:left="172"/>
              <w:rPr>
                <w:sz w:val="20"/>
              </w:rPr>
            </w:pPr>
            <w:r>
              <w:rPr>
                <w:sz w:val="20"/>
              </w:rPr>
              <w:t>Amounts Appropriated From Specific Invested TAFS -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412900</w:t>
            </w:r>
          </w:p>
        </w:tc>
        <w:tc>
          <w:tcPr>
            <w:tcW w:w="5869" w:type="dxa"/>
          </w:tcPr>
          <w:p>
            <w:pPr>
              <w:pStyle w:val="TableParagraph"/>
              <w:spacing w:line="209" w:lineRule="exact"/>
              <w:ind w:right="104"/>
              <w:jc w:val="right"/>
              <w:rPr>
                <w:sz w:val="20"/>
              </w:rPr>
            </w:pPr>
            <w:r>
              <w:rPr>
                <w:sz w:val="20"/>
              </w:rPr>
              <w:t>Amounts Appropriated From Specific Invested TAFS - Transfers-Out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417200</w:t>
            </w:r>
          </w:p>
        </w:tc>
        <w:tc>
          <w:tcPr>
            <w:tcW w:w="5869" w:type="dxa"/>
          </w:tcPr>
          <w:p>
            <w:pPr>
              <w:pStyle w:val="TableParagraph"/>
              <w:ind w:left="172"/>
              <w:rPr>
                <w:sz w:val="20"/>
              </w:rPr>
            </w:pPr>
            <w:r>
              <w:rPr>
                <w:sz w:val="20"/>
              </w:rPr>
              <w:t>Nonallocation Transfers of Invested Balances -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412400</w:t>
            </w:r>
          </w:p>
        </w:tc>
        <w:tc>
          <w:tcPr>
            <w:tcW w:w="5869" w:type="dxa"/>
          </w:tcPr>
          <w:p>
            <w:pPr>
              <w:pStyle w:val="TableParagraph"/>
              <w:ind w:right="48"/>
              <w:jc w:val="right"/>
              <w:rPr>
                <w:sz w:val="20"/>
              </w:rPr>
            </w:pPr>
            <w:r>
              <w:rPr>
                <w:sz w:val="20"/>
              </w:rPr>
              <w:t>Amounts Appropriated From Specific Invested TAFS Reclassified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9" w:type="dxa"/>
          </w:tcPr>
          <w:p>
            <w:pPr>
              <w:pStyle w:val="TableParagraph"/>
              <w:spacing w:line="206" w:lineRule="exact"/>
              <w:ind w:left="371"/>
              <w:rPr>
                <w:sz w:val="20"/>
              </w:rPr>
            </w:pPr>
            <w:r>
              <w:rPr>
                <w:sz w:val="20"/>
              </w:rPr>
              <w:t>Payable - Temporary Reduction/Cancellation</w:t>
            </w:r>
          </w:p>
        </w:tc>
      </w:tr>
      <w:tr>
        <w:trPr>
          <w:trHeight w:val="355" w:hRule="atLeast"/>
        </w:trPr>
        <w:tc>
          <w:tcPr>
            <w:tcW w:w="8027"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869"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215000</w:t>
            </w:r>
          </w:p>
        </w:tc>
        <w:tc>
          <w:tcPr>
            <w:tcW w:w="5869" w:type="dxa"/>
          </w:tcPr>
          <w:p>
            <w:pPr>
              <w:pStyle w:val="TableParagraph"/>
              <w:spacing w:line="209"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576500</w:t>
            </w:r>
          </w:p>
        </w:tc>
        <w:tc>
          <w:tcPr>
            <w:tcW w:w="5869" w:type="dxa"/>
          </w:tcPr>
          <w:p>
            <w:pPr>
              <w:pStyle w:val="TableParagraph"/>
              <w:spacing w:line="206" w:lineRule="exact"/>
              <w:ind w:left="371"/>
              <w:rPr>
                <w:sz w:val="20"/>
              </w:rPr>
            </w:pPr>
            <w:r>
              <w:rPr>
                <w:sz w:val="20"/>
              </w:rPr>
              <w:t>Nonexpenditure Financing Sources - Transfers-Out - Other</w:t>
            </w:r>
          </w:p>
        </w:tc>
      </w:tr>
    </w:tbl>
    <w:p>
      <w:pPr>
        <w:pStyle w:val="BodyText"/>
        <w:spacing w:before="1"/>
      </w:pPr>
    </w:p>
    <w:p>
      <w:pPr>
        <w:pStyle w:val="BodyText"/>
        <w:tabs>
          <w:tab w:pos="779" w:val="left" w:leader="none"/>
        </w:tabs>
        <w:ind w:left="779" w:right="495" w:hanging="660"/>
      </w:pPr>
      <w:r>
        <w:rPr>
          <w:b/>
        </w:rPr>
        <w:t>A523</w:t>
        <w:tab/>
      </w:r>
      <w:r>
        <w:rPr/>
        <w:t>To record the adjustment in the specific invested Treasury Appropriation Fund Symbol (TAFS) that results from a cancellation in the Agency Trust Fund Expenditure</w:t>
      </w:r>
      <w:r>
        <w:rPr>
          <w:spacing w:val="-11"/>
        </w:rPr>
        <w:t> </w:t>
      </w:r>
      <w:r>
        <w:rPr/>
        <w:t>TAFS.</w:t>
      </w:r>
    </w:p>
    <w:p>
      <w:pPr>
        <w:pStyle w:val="BodyText"/>
        <w:spacing w:before="121"/>
        <w:ind w:left="1959" w:right="534" w:hanging="1181"/>
        <w:jc w:val="both"/>
      </w:pPr>
      <w:r>
        <w:rPr>
          <w:b/>
        </w:rPr>
        <w:t>Comment: </w:t>
      </w:r>
      <w:r>
        <w:rPr/>
        <w:t>The Bureau of the Fiscal Service posts this transaction in the Treasury-Managed Trust Fund TAFS and the agency simultaneously posts USSGL TC-A519 in the Agency Trust Fund Expenditure TAFS.</w:t>
      </w:r>
    </w:p>
    <w:p>
      <w:pPr>
        <w:pStyle w:val="BodyText"/>
        <w:tabs>
          <w:tab w:pos="1959" w:val="left" w:leader="none"/>
        </w:tabs>
        <w:spacing w:before="119"/>
        <w:ind w:left="1959" w:right="242" w:hanging="1181"/>
      </w:pPr>
      <w:r>
        <w:rPr>
          <w:b/>
        </w:rPr>
        <w:t>Reference:</w:t>
        <w:tab/>
      </w:r>
      <w:r>
        <w:rPr/>
        <w:t>USSGL implementation guidance; Cancellations - Available Trust or Special Funds With Invested</w:t>
      </w:r>
      <w:r>
        <w:rPr>
          <w:spacing w:val="-1"/>
        </w:rPr>
        <w:t> </w:t>
      </w:r>
      <w:r>
        <w:rPr/>
        <w:t>Relationships</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412700</w:t>
            </w:r>
          </w:p>
        </w:tc>
        <w:tc>
          <w:tcPr>
            <w:tcW w:w="5869" w:type="dxa"/>
          </w:tcPr>
          <w:p>
            <w:pPr>
              <w:pStyle w:val="TableParagraph"/>
              <w:spacing w:line="206" w:lineRule="exact"/>
              <w:ind w:left="172"/>
              <w:rPr>
                <w:sz w:val="20"/>
              </w:rPr>
            </w:pPr>
            <w:r>
              <w:rPr>
                <w:sz w:val="20"/>
              </w:rPr>
              <w:t>Amounts Appropriated From Specific Invested TAFS -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412400</w:t>
            </w:r>
          </w:p>
        </w:tc>
        <w:tc>
          <w:tcPr>
            <w:tcW w:w="5869" w:type="dxa"/>
          </w:tcPr>
          <w:p>
            <w:pPr>
              <w:pStyle w:val="TableParagraph"/>
              <w:ind w:left="371"/>
              <w:rPr>
                <w:sz w:val="20"/>
              </w:rPr>
            </w:pPr>
            <w:r>
              <w:rPr>
                <w:sz w:val="20"/>
              </w:rPr>
              <w:t>Amounts Appropriated From Specific Invested TAFS Reclassified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9" w:type="dxa"/>
          </w:tcPr>
          <w:p>
            <w:pPr>
              <w:pStyle w:val="TableParagraph"/>
              <w:spacing w:line="206" w:lineRule="exact"/>
              <w:ind w:left="371"/>
              <w:rPr>
                <w:sz w:val="20"/>
              </w:rPr>
            </w:pPr>
            <w:r>
              <w:rPr>
                <w:sz w:val="20"/>
              </w:rPr>
              <w:t>Payable - Temporary Reduction/Cancellation</w:t>
            </w:r>
          </w:p>
        </w:tc>
      </w:tr>
      <w:tr>
        <w:trPr>
          <w:trHeight w:val="355" w:hRule="atLeast"/>
        </w:trPr>
        <w:tc>
          <w:tcPr>
            <w:tcW w:w="802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869"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576500</w:t>
            </w:r>
          </w:p>
        </w:tc>
        <w:tc>
          <w:tcPr>
            <w:tcW w:w="5869" w:type="dxa"/>
          </w:tcPr>
          <w:p>
            <w:pPr>
              <w:pStyle w:val="TableParagraph"/>
              <w:spacing w:line="206" w:lineRule="exact"/>
              <w:ind w:left="371"/>
              <w:rPr>
                <w:sz w:val="20"/>
              </w:rPr>
            </w:pPr>
            <w:r>
              <w:rPr>
                <w:sz w:val="20"/>
              </w:rPr>
              <w:t>Nonexpenditure Financing Sources - Transfers-Out - Other</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327" w:hanging="660"/>
      </w:pPr>
      <w:r>
        <w:rPr>
          <w:b/>
        </w:rPr>
        <w:t>A524</w:t>
        <w:tab/>
      </w:r>
      <w:r>
        <w:rPr/>
        <w:t>To record a nonexpenditure (nonallocation) transfer-in of funds from a specific invested Treasury Appropriation Fund Symbol (TAFS) to an agency expenditure account for amounts previously appropriated and recorded as</w:t>
      </w:r>
      <w:r>
        <w:rPr>
          <w:spacing w:val="-1"/>
        </w:rPr>
        <w:t> </w:t>
      </w:r>
      <w:r>
        <w:rPr/>
        <w:t>receivables.</w:t>
      </w:r>
    </w:p>
    <w:p>
      <w:pPr>
        <w:pStyle w:val="BodyText"/>
        <w:tabs>
          <w:tab w:pos="1960" w:val="left" w:leader="none"/>
        </w:tabs>
        <w:spacing w:before="119"/>
        <w:ind w:left="1960" w:right="206" w:hanging="1181"/>
      </w:pPr>
      <w:r>
        <w:rPr>
          <w:b/>
        </w:rPr>
        <w:t>Comment:</w:t>
        <w:tab/>
      </w:r>
      <w:r>
        <w:rPr/>
        <w:t>Refer to USSGL TC-A516 for establishing the receivable. Transfer partner must</w:t>
      </w:r>
      <w:r>
        <w:rPr>
          <w:spacing w:val="-34"/>
        </w:rPr>
        <w:t> </w:t>
      </w:r>
      <w:r>
        <w:rPr/>
        <w:t>use USSGL</w:t>
      </w:r>
      <w:r>
        <w:rPr>
          <w:spacing w:val="-3"/>
        </w:rPr>
        <w:t> </w:t>
      </w:r>
      <w:r>
        <w:rPr/>
        <w:t>TC-A526.</w:t>
      </w:r>
    </w:p>
    <w:p>
      <w:pPr>
        <w:pStyle w:val="BodyText"/>
        <w:tabs>
          <w:tab w:pos="1960" w:val="left" w:leader="none"/>
        </w:tabs>
        <w:spacing w:before="120"/>
        <w:ind w:left="1960" w:right="310" w:hanging="1181"/>
      </w:pPr>
      <w:r>
        <w:rPr>
          <w:b/>
        </w:rPr>
        <w:t>Reference:</w:t>
        <w:tab/>
      </w:r>
      <w:r>
        <w:rPr/>
        <w:t>USSGL implementation guidance; Trust Fund guidance: Trust Fund Appropriation Transfers for Specific Treasury Appropriation Fund</w:t>
      </w:r>
      <w:r>
        <w:rPr>
          <w:spacing w:val="-3"/>
        </w:rPr>
        <w:t> </w:t>
      </w:r>
      <w:r>
        <w:rPr/>
        <w:t>Symbols</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82"/>
      </w:tblGrid>
      <w:tr>
        <w:trPr>
          <w:trHeight w:val="223" w:hRule="atLeast"/>
        </w:trPr>
        <w:tc>
          <w:tcPr>
            <w:tcW w:w="7940"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412800</w:t>
            </w:r>
          </w:p>
        </w:tc>
        <w:tc>
          <w:tcPr>
            <w:tcW w:w="5782" w:type="dxa"/>
          </w:tcPr>
          <w:p>
            <w:pPr>
              <w:pStyle w:val="TableParagraph"/>
              <w:spacing w:line="206" w:lineRule="exact"/>
              <w:ind w:left="172"/>
              <w:rPr>
                <w:sz w:val="20"/>
              </w:rPr>
            </w:pPr>
            <w:r>
              <w:rPr>
                <w:sz w:val="20"/>
              </w:rPr>
              <w:t>Amounts Appropriated From Specific Invested TAFS - Transfers-In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412600</w:t>
            </w:r>
          </w:p>
        </w:tc>
        <w:tc>
          <w:tcPr>
            <w:tcW w:w="5782" w:type="dxa"/>
          </w:tcPr>
          <w:p>
            <w:pPr>
              <w:pStyle w:val="TableParagraph"/>
              <w:spacing w:line="206" w:lineRule="exact"/>
              <w:ind w:left="371"/>
              <w:rPr>
                <w:sz w:val="20"/>
              </w:rPr>
            </w:pPr>
            <w:r>
              <w:rPr>
                <w:sz w:val="20"/>
              </w:rPr>
              <w:t>Amounts Appropriated From Specific Invested TAFS - Receivable</w:t>
            </w:r>
          </w:p>
        </w:tc>
      </w:tr>
      <w:tr>
        <w:trPr>
          <w:trHeight w:val="355" w:hRule="atLeast"/>
        </w:trPr>
        <w:tc>
          <w:tcPr>
            <w:tcW w:w="794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82"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782" w:type="dxa"/>
          </w:tcPr>
          <w:p>
            <w:pPr>
              <w:pStyle w:val="TableParagraph"/>
              <w:spacing w:line="206" w:lineRule="exact"/>
              <w:ind w:left="371"/>
              <w:rPr>
                <w:sz w:val="20"/>
              </w:rPr>
            </w:pPr>
            <w:r>
              <w:rPr>
                <w:sz w:val="20"/>
              </w:rPr>
              <w:t>Receivable for Transfers of Currently Invested Balances</w:t>
            </w:r>
          </w:p>
        </w:tc>
      </w:tr>
    </w:tbl>
    <w:p>
      <w:pPr>
        <w:pStyle w:val="BodyText"/>
        <w:spacing w:before="10"/>
        <w:rPr>
          <w:sz w:val="19"/>
        </w:rPr>
      </w:pPr>
    </w:p>
    <w:p>
      <w:pPr>
        <w:pStyle w:val="BodyText"/>
        <w:tabs>
          <w:tab w:pos="779" w:val="left" w:leader="none"/>
        </w:tabs>
        <w:ind w:left="778" w:right="229" w:hanging="660"/>
      </w:pPr>
      <w:r>
        <w:rPr>
          <w:b/>
        </w:rPr>
        <w:t>A526</w:t>
        <w:tab/>
        <w:tab/>
      </w:r>
      <w:r>
        <w:rPr/>
        <w:t>To record a nonexpenditure (nonallocation) transfer-out of funds from a specific invested Treasury Appropriation Fund Symbol (TAFS) to an agency expenditure account for amounts previously appropriated and recorded as</w:t>
      </w:r>
      <w:r>
        <w:rPr>
          <w:spacing w:val="-1"/>
        </w:rPr>
        <w:t> </w:t>
      </w:r>
      <w:r>
        <w:rPr/>
        <w:t>payables.</w:t>
      </w:r>
    </w:p>
    <w:p>
      <w:pPr>
        <w:pStyle w:val="BodyText"/>
        <w:tabs>
          <w:tab w:pos="1959" w:val="left" w:leader="none"/>
        </w:tabs>
        <w:spacing w:before="121"/>
        <w:ind w:left="1959" w:right="404" w:hanging="1181"/>
      </w:pPr>
      <w:r>
        <w:rPr>
          <w:b/>
        </w:rPr>
        <w:t>Comment:</w:t>
        <w:tab/>
      </w:r>
      <w:r>
        <w:rPr/>
        <w:t>Refer to USSGL TC-A520 for establishing the payable. Transfer partner must use USSGL</w:t>
      </w:r>
      <w:r>
        <w:rPr>
          <w:spacing w:val="-3"/>
        </w:rPr>
        <w:t> </w:t>
      </w:r>
      <w:r>
        <w:rPr/>
        <w:t>TC-A524.</w:t>
      </w:r>
    </w:p>
    <w:p>
      <w:pPr>
        <w:pStyle w:val="BodyText"/>
        <w:tabs>
          <w:tab w:pos="1959" w:val="left" w:leader="none"/>
        </w:tabs>
        <w:spacing w:before="119"/>
        <w:ind w:left="1959" w:right="310" w:hanging="1181"/>
      </w:pPr>
      <w:r>
        <w:rPr>
          <w:b/>
        </w:rPr>
        <w:t>Reference:</w:t>
        <w:tab/>
      </w:r>
      <w:r>
        <w:rPr/>
        <w:t>USSGL implementation guidance; Trust Fund guidance: Trust Fund Appropriation Transfers for Specific Treasury Appropriation Fund</w:t>
      </w:r>
      <w:r>
        <w:rPr>
          <w:spacing w:val="-3"/>
        </w:rPr>
        <w:t> </w:t>
      </w:r>
      <w:r>
        <w:rPr/>
        <w:t>Symbols</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412700</w:t>
            </w:r>
          </w:p>
        </w:tc>
        <w:tc>
          <w:tcPr>
            <w:tcW w:w="5716" w:type="dxa"/>
          </w:tcPr>
          <w:p>
            <w:pPr>
              <w:pStyle w:val="TableParagraph"/>
              <w:spacing w:line="206" w:lineRule="exact"/>
              <w:ind w:left="172"/>
              <w:rPr>
                <w:sz w:val="20"/>
              </w:rPr>
            </w:pPr>
            <w:r>
              <w:rPr>
                <w:sz w:val="20"/>
              </w:rPr>
              <w:t>Amounts Appropriated From Specific Invested TAFS -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412900</w:t>
            </w:r>
          </w:p>
        </w:tc>
        <w:tc>
          <w:tcPr>
            <w:tcW w:w="5716" w:type="dxa"/>
          </w:tcPr>
          <w:p>
            <w:pPr>
              <w:pStyle w:val="TableParagraph"/>
              <w:ind w:left="371"/>
              <w:rPr>
                <w:sz w:val="20"/>
              </w:rPr>
            </w:pPr>
            <w:r>
              <w:rPr>
                <w:sz w:val="20"/>
              </w:rPr>
              <w:t>Amounts Appropriated From Specific Invested TAFS - Transfers-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6" w:type="dxa"/>
          </w:tcPr>
          <w:p>
            <w:pPr>
              <w:pStyle w:val="TableParagraph"/>
              <w:spacing w:line="206" w:lineRule="exact"/>
              <w:ind w:left="371"/>
              <w:rPr>
                <w:sz w:val="20"/>
              </w:rPr>
            </w:pPr>
            <w:r>
              <w:rPr>
                <w:sz w:val="20"/>
              </w:rPr>
              <w:t>Out</w:t>
            </w:r>
          </w:p>
        </w:tc>
      </w:tr>
      <w:tr>
        <w:trPr>
          <w:trHeight w:val="352" w:hRule="atLeast"/>
        </w:trPr>
        <w:tc>
          <w:tcPr>
            <w:tcW w:w="787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716"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716"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8" w:val="left" w:leader="none"/>
        </w:tabs>
        <w:ind w:left="778" w:right="212" w:hanging="660"/>
      </w:pPr>
      <w:r>
        <w:rPr>
          <w:b/>
        </w:rPr>
        <w:t>A528</w:t>
        <w:tab/>
      </w:r>
      <w:r>
        <w:rPr/>
        <w:t>To record a nonexpenditure (nonallocation) transfer-in of funds from a specific invested Treasury Appropriation</w:t>
      </w:r>
      <w:r>
        <w:rPr>
          <w:spacing w:val="-4"/>
        </w:rPr>
        <w:t> </w:t>
      </w:r>
      <w:r>
        <w:rPr/>
        <w:t>Fund</w:t>
      </w:r>
      <w:r>
        <w:rPr>
          <w:spacing w:val="-3"/>
        </w:rPr>
        <w:t> </w:t>
      </w:r>
      <w:r>
        <w:rPr/>
        <w:t>Symbol</w:t>
      </w:r>
      <w:r>
        <w:rPr>
          <w:spacing w:val="-3"/>
        </w:rPr>
        <w:t> </w:t>
      </w:r>
      <w:r>
        <w:rPr/>
        <w:t>(TAFS)</w:t>
      </w:r>
      <w:r>
        <w:rPr>
          <w:spacing w:val="-3"/>
        </w:rPr>
        <w:t> </w:t>
      </w:r>
      <w:r>
        <w:rPr/>
        <w:t>to</w:t>
      </w:r>
      <w:r>
        <w:rPr>
          <w:spacing w:val="-3"/>
        </w:rPr>
        <w:t> </w:t>
      </w:r>
      <w:r>
        <w:rPr/>
        <w:t>an</w:t>
      </w:r>
      <w:r>
        <w:rPr>
          <w:spacing w:val="-4"/>
        </w:rPr>
        <w:t> </w:t>
      </w:r>
      <w:r>
        <w:rPr/>
        <w:t>agency</w:t>
      </w:r>
      <w:r>
        <w:rPr>
          <w:spacing w:val="-7"/>
        </w:rPr>
        <w:t> </w:t>
      </w:r>
      <w:r>
        <w:rPr/>
        <w:t>expenditure</w:t>
      </w:r>
      <w:r>
        <w:rPr>
          <w:spacing w:val="-3"/>
        </w:rPr>
        <w:t> </w:t>
      </w:r>
      <w:r>
        <w:rPr/>
        <w:t>account.</w:t>
      </w:r>
      <w:r>
        <w:rPr>
          <w:spacing w:val="-3"/>
        </w:rPr>
        <w:t> </w:t>
      </w:r>
      <w:r>
        <w:rPr/>
        <w:t>This</w:t>
      </w:r>
      <w:r>
        <w:rPr>
          <w:spacing w:val="-4"/>
        </w:rPr>
        <w:t> </w:t>
      </w:r>
      <w:r>
        <w:rPr/>
        <w:t>amount</w:t>
      </w:r>
      <w:r>
        <w:rPr>
          <w:spacing w:val="-3"/>
        </w:rPr>
        <w:t> </w:t>
      </w:r>
      <w:r>
        <w:rPr/>
        <w:t>is</w:t>
      </w:r>
      <w:r>
        <w:rPr>
          <w:spacing w:val="-4"/>
        </w:rPr>
        <w:t> </w:t>
      </w:r>
      <w:r>
        <w:rPr/>
        <w:t>specified</w:t>
      </w:r>
      <w:r>
        <w:rPr>
          <w:spacing w:val="-3"/>
        </w:rPr>
        <w:t> </w:t>
      </w:r>
      <w:r>
        <w:rPr/>
        <w:t>in the agency's appropriation or authorization</w:t>
      </w:r>
      <w:r>
        <w:rPr>
          <w:spacing w:val="-7"/>
        </w:rPr>
        <w:t> </w:t>
      </w:r>
      <w:r>
        <w:rPr/>
        <w:t>act.</w:t>
      </w:r>
    </w:p>
    <w:p>
      <w:pPr>
        <w:pStyle w:val="BodyText"/>
        <w:spacing w:before="119"/>
        <w:ind w:left="1959" w:right="418" w:hanging="1181"/>
        <w:jc w:val="both"/>
      </w:pPr>
      <w:r>
        <w:rPr>
          <w:b/>
        </w:rPr>
        <w:t>Comment: </w:t>
      </w:r>
      <w:r>
        <w:rPr/>
        <w:t>This transaction is reported as an appropriation in the Budget of the United States Government for the agency TAFS, rather than as a transfer. Transfer partner must use USSGL TC-A530.</w:t>
      </w:r>
    </w:p>
    <w:p>
      <w:pPr>
        <w:pStyle w:val="BodyText"/>
        <w:tabs>
          <w:tab w:pos="1958" w:val="left" w:leader="none"/>
        </w:tabs>
        <w:spacing w:before="121"/>
        <w:ind w:left="1959" w:right="311" w:hanging="1181"/>
      </w:pPr>
      <w:r>
        <w:rPr>
          <w:b/>
        </w:rPr>
        <w:t>Reference:</w:t>
        <w:tab/>
      </w:r>
      <w:r>
        <w:rPr/>
        <w:t>USSGL implementation guidance; Trust Fund guidance: Trust Fund Appropriation Transfers for Specific Treasury Appropriation Fund</w:t>
      </w:r>
      <w:r>
        <w:rPr>
          <w:spacing w:val="-3"/>
        </w:rPr>
        <w:t> </w:t>
      </w:r>
      <w:r>
        <w:rPr/>
        <w:t>Symbols</w:t>
      </w:r>
    </w:p>
    <w:p>
      <w:pPr>
        <w:pStyle w:val="Heading1"/>
        <w:spacing w:before="124"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412800</w:t>
            </w:r>
          </w:p>
        </w:tc>
        <w:tc>
          <w:tcPr>
            <w:tcW w:w="5683" w:type="dxa"/>
          </w:tcPr>
          <w:p>
            <w:pPr>
              <w:pStyle w:val="TableParagraph"/>
              <w:spacing w:line="206" w:lineRule="exact"/>
              <w:ind w:left="172"/>
              <w:rPr>
                <w:sz w:val="20"/>
              </w:rPr>
            </w:pPr>
            <w:r>
              <w:rPr>
                <w:sz w:val="20"/>
              </w:rPr>
              <w:t>Amounts Appropriated From Specific Invested TAFS - Transfers-In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683"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683" w:type="dxa"/>
          </w:tcPr>
          <w:p>
            <w:pPr>
              <w:pStyle w:val="TableParagraph"/>
              <w:spacing w:line="206" w:lineRule="exact"/>
              <w:ind w:left="371"/>
              <w:rPr>
                <w:sz w:val="20"/>
              </w:rPr>
            </w:pPr>
            <w:r>
              <w:rPr>
                <w:sz w:val="20"/>
              </w:rPr>
              <w:t>Unobligated Funds Exempt From Apportionment</w:t>
            </w:r>
          </w:p>
        </w:tc>
      </w:tr>
      <w:tr>
        <w:trPr>
          <w:trHeight w:val="355" w:hRule="atLeast"/>
        </w:trPr>
        <w:tc>
          <w:tcPr>
            <w:tcW w:w="7841"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83"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683"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spacing w:before="91"/>
        <w:ind w:left="779" w:right="208" w:hanging="660"/>
        <w:jc w:val="both"/>
      </w:pPr>
      <w:r>
        <w:rPr>
          <w:b/>
        </w:rPr>
        <w:t>A530 </w:t>
      </w:r>
      <w:r>
        <w:rPr/>
        <w:t>To record a nonexpenditure (nonallocation) transfer-out of funds from a specific invested Treasury Appropriation Fund Symbol (TAFS) to an agency expenditure account. This amount is specified in the agency's appropriation or authorization act.</w:t>
      </w:r>
    </w:p>
    <w:p>
      <w:pPr>
        <w:pStyle w:val="BodyText"/>
        <w:tabs>
          <w:tab w:pos="1960" w:val="left" w:leader="none"/>
        </w:tabs>
        <w:spacing w:before="119"/>
        <w:ind w:left="1960" w:right="252" w:hanging="1181"/>
      </w:pPr>
      <w:r>
        <w:rPr>
          <w:b/>
        </w:rPr>
        <w:t>Comment:</w:t>
        <w:tab/>
      </w:r>
      <w:r>
        <w:rPr/>
        <w:t>Reverse</w:t>
      </w:r>
      <w:r>
        <w:rPr>
          <w:spacing w:val="-4"/>
        </w:rPr>
        <w:t> </w:t>
      </w:r>
      <w:r>
        <w:rPr/>
        <w:t>this</w:t>
      </w:r>
      <w:r>
        <w:rPr>
          <w:spacing w:val="-5"/>
        </w:rPr>
        <w:t> </w:t>
      </w:r>
      <w:r>
        <w:rPr/>
        <w:t>transaction</w:t>
      </w:r>
      <w:r>
        <w:rPr>
          <w:spacing w:val="-5"/>
        </w:rPr>
        <w:t> </w:t>
      </w:r>
      <w:r>
        <w:rPr/>
        <w:t>in</w:t>
      </w:r>
      <w:r>
        <w:rPr>
          <w:spacing w:val="-5"/>
        </w:rPr>
        <w:t> </w:t>
      </w:r>
      <w:r>
        <w:rPr/>
        <w:t>the</w:t>
      </w:r>
      <w:r>
        <w:rPr>
          <w:spacing w:val="-1"/>
        </w:rPr>
        <w:t> </w:t>
      </w:r>
      <w:r>
        <w:rPr/>
        <w:t>invested</w:t>
      </w:r>
      <w:r>
        <w:rPr>
          <w:spacing w:val="-3"/>
        </w:rPr>
        <w:t> </w:t>
      </w:r>
      <w:r>
        <w:rPr/>
        <w:t>TAFS</w:t>
      </w:r>
      <w:r>
        <w:rPr>
          <w:spacing w:val="-2"/>
        </w:rPr>
        <w:t> </w:t>
      </w:r>
      <w:r>
        <w:rPr/>
        <w:t>when</w:t>
      </w:r>
      <w:r>
        <w:rPr>
          <w:spacing w:val="-5"/>
        </w:rPr>
        <w:t> </w:t>
      </w:r>
      <w:r>
        <w:rPr/>
        <w:t>the</w:t>
      </w:r>
      <w:r>
        <w:rPr>
          <w:spacing w:val="-4"/>
        </w:rPr>
        <w:t> </w:t>
      </w:r>
      <w:r>
        <w:rPr/>
        <w:t>recipient</w:t>
      </w:r>
      <w:r>
        <w:rPr>
          <w:spacing w:val="-4"/>
        </w:rPr>
        <w:t> </w:t>
      </w:r>
      <w:r>
        <w:rPr/>
        <w:t>TAFS</w:t>
      </w:r>
      <w:r>
        <w:rPr>
          <w:spacing w:val="-4"/>
        </w:rPr>
        <w:t> </w:t>
      </w:r>
      <w:r>
        <w:rPr/>
        <w:t>cancels</w:t>
      </w:r>
      <w:r>
        <w:rPr>
          <w:spacing w:val="-5"/>
        </w:rPr>
        <w:t> </w:t>
      </w:r>
      <w:r>
        <w:rPr/>
        <w:t>and returns the fund balance to the invested TAFS. Transfer partner must use USSGL TC-A528.</w:t>
      </w:r>
    </w:p>
    <w:p>
      <w:pPr>
        <w:pStyle w:val="BodyText"/>
        <w:tabs>
          <w:tab w:pos="1960" w:val="left" w:leader="none"/>
        </w:tabs>
        <w:spacing w:before="121"/>
        <w:ind w:left="1960" w:right="309" w:hanging="1181"/>
      </w:pPr>
      <w:r>
        <w:rPr>
          <w:b/>
        </w:rPr>
        <w:t>Reference:</w:t>
        <w:tab/>
      </w:r>
      <w:r>
        <w:rPr/>
        <w:t>USSGL implementation guidance; Trust Fund guidance: Trust Fund Appropriation Transfers</w:t>
      </w:r>
      <w:r>
        <w:rPr>
          <w:spacing w:val="-2"/>
        </w:rPr>
        <w:t> </w:t>
      </w:r>
      <w:r>
        <w:rPr/>
        <w:t>for</w:t>
      </w:r>
    </w:p>
    <w:p>
      <w:pPr>
        <w:pStyle w:val="BodyText"/>
        <w:spacing w:before="80"/>
        <w:ind w:left="1960"/>
      </w:pPr>
      <w:r>
        <w:rPr/>
        <w:t>Specific Treasury Appropriation Fund Symbols</w:t>
      </w:r>
    </w:p>
    <w:p>
      <w:pPr>
        <w:pStyle w:val="BodyText"/>
        <w:spacing w:before="5" w:after="1"/>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6"/>
      </w:tblGrid>
      <w:tr>
        <w:trPr>
          <w:trHeight w:val="225" w:hRule="atLeast"/>
        </w:trPr>
        <w:tc>
          <w:tcPr>
            <w:tcW w:w="787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439400</w:t>
            </w:r>
          </w:p>
        </w:tc>
        <w:tc>
          <w:tcPr>
            <w:tcW w:w="5716" w:type="dxa"/>
          </w:tcPr>
          <w:p>
            <w:pPr>
              <w:pStyle w:val="TableParagraph"/>
              <w:spacing w:line="206" w:lineRule="exact"/>
              <w:ind w:left="172"/>
              <w:rPr>
                <w:sz w:val="20"/>
              </w:rPr>
            </w:pPr>
            <w:r>
              <w:rPr>
                <w:sz w:val="20"/>
              </w:rPr>
              <w:t>Receipts Unavailable for Obligation Upon Collection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716"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412900</w:t>
            </w:r>
          </w:p>
        </w:tc>
        <w:tc>
          <w:tcPr>
            <w:tcW w:w="5716" w:type="dxa"/>
          </w:tcPr>
          <w:p>
            <w:pPr>
              <w:pStyle w:val="TableParagraph"/>
              <w:ind w:left="371"/>
              <w:rPr>
                <w:sz w:val="20"/>
              </w:rPr>
            </w:pPr>
            <w:r>
              <w:rPr>
                <w:sz w:val="20"/>
              </w:rPr>
              <w:t>Amounts Appropriated From Specific Invested TAFS - Transfers-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6" w:type="dxa"/>
          </w:tcPr>
          <w:p>
            <w:pPr>
              <w:pStyle w:val="TableParagraph"/>
              <w:spacing w:line="206" w:lineRule="exact"/>
              <w:ind w:left="371"/>
              <w:rPr>
                <w:sz w:val="20"/>
              </w:rPr>
            </w:pPr>
            <w:r>
              <w:rPr>
                <w:sz w:val="20"/>
              </w:rPr>
              <w:t>Out</w:t>
            </w:r>
          </w:p>
        </w:tc>
      </w:tr>
      <w:tr>
        <w:trPr>
          <w:trHeight w:val="355" w:hRule="atLeast"/>
        </w:trPr>
        <w:tc>
          <w:tcPr>
            <w:tcW w:w="787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716"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716"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8" w:right="563" w:hanging="660"/>
      </w:pPr>
      <w:r>
        <w:rPr>
          <w:b/>
        </w:rPr>
        <w:t>A531</w:t>
        <w:tab/>
        <w:tab/>
      </w:r>
      <w:r>
        <w:rPr/>
        <w:t>To record a nonexpenditure (nonallocation) transfer-in of funds to a specific invested Treasury Appropriation Fund Symbol (TAFS) from a receiving TAFS that is canceling and returning unobligated balances.</w:t>
      </w:r>
    </w:p>
    <w:p>
      <w:pPr>
        <w:pStyle w:val="BodyText"/>
        <w:tabs>
          <w:tab w:pos="1959" w:val="left" w:leader="none"/>
        </w:tabs>
        <w:spacing w:before="119"/>
        <w:ind w:left="1959" w:right="359" w:hanging="1181"/>
      </w:pPr>
      <w:r>
        <w:rPr>
          <w:b/>
        </w:rPr>
        <w:t>Reference:</w:t>
        <w:tab/>
      </w:r>
      <w:r>
        <w:rPr/>
        <w:t>USSGL implementation guidance; Cancellations Available Trust or Special Funds With Invested</w:t>
      </w:r>
      <w:r>
        <w:rPr>
          <w:spacing w:val="-1"/>
        </w:rPr>
        <w:t> </w:t>
      </w:r>
      <w:r>
        <w:rPr/>
        <w:t>Relationships</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412900</w:t>
            </w:r>
          </w:p>
        </w:tc>
        <w:tc>
          <w:tcPr>
            <w:tcW w:w="5814" w:type="dxa"/>
          </w:tcPr>
          <w:p>
            <w:pPr>
              <w:pStyle w:val="TableParagraph"/>
              <w:spacing w:line="206" w:lineRule="exact"/>
              <w:ind w:left="172"/>
              <w:rPr>
                <w:sz w:val="20"/>
              </w:rPr>
            </w:pPr>
            <w:r>
              <w:rPr>
                <w:sz w:val="20"/>
              </w:rPr>
              <w:t>Amounts Appropriated From Specific Invested TAFS - Transfers-Out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14" w:type="dxa"/>
          </w:tcPr>
          <w:p>
            <w:pPr>
              <w:pStyle w:val="TableParagraph"/>
              <w:ind w:left="371"/>
              <w:rPr>
                <w:sz w:val="20"/>
              </w:rPr>
            </w:pPr>
            <w:r>
              <w:rPr>
                <w:sz w:val="20"/>
              </w:rPr>
              <w:t>Receipts Unavailable for Obligation Upon Collection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14" w:type="dxa"/>
          </w:tcPr>
          <w:p>
            <w:pPr>
              <w:pStyle w:val="TableParagraph"/>
              <w:spacing w:line="206" w:lineRule="exact"/>
              <w:ind w:left="371"/>
              <w:rPr>
                <w:sz w:val="20"/>
              </w:rPr>
            </w:pPr>
            <w:r>
              <w:rPr>
                <w:sz w:val="20"/>
              </w:rPr>
              <w:t>Unobligated Funds Exempt From Apportionment</w:t>
            </w:r>
          </w:p>
        </w:tc>
      </w:tr>
      <w:tr>
        <w:trPr>
          <w:trHeight w:val="352" w:hRule="atLeast"/>
        </w:trPr>
        <w:tc>
          <w:tcPr>
            <w:tcW w:w="7972"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1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814" w:type="dxa"/>
          </w:tcPr>
          <w:p>
            <w:pPr>
              <w:pStyle w:val="TableParagraph"/>
              <w:spacing w:line="206" w:lineRule="exact"/>
              <w:ind w:left="371"/>
              <w:rPr>
                <w:sz w:val="20"/>
              </w:rPr>
            </w:pPr>
            <w:r>
              <w:rPr>
                <w:sz w:val="20"/>
              </w:rPr>
              <w:t>Nonexpenditure Financing Sources - Transfers-In - Other</w:t>
            </w:r>
          </w:p>
        </w:tc>
      </w:tr>
    </w:tbl>
    <w:p>
      <w:pPr>
        <w:pStyle w:val="BodyText"/>
        <w:spacing w:before="1"/>
        <w:rPr>
          <w:b/>
        </w:rPr>
      </w:pPr>
    </w:p>
    <w:p>
      <w:pPr>
        <w:pStyle w:val="BodyText"/>
        <w:tabs>
          <w:tab w:pos="778" w:val="left" w:leader="none"/>
        </w:tabs>
        <w:ind w:left="778" w:right="191" w:hanging="660"/>
      </w:pPr>
      <w:r>
        <w:rPr>
          <w:b/>
        </w:rPr>
        <w:t>A532</w:t>
        <w:tab/>
      </w:r>
      <w:r>
        <w:rPr/>
        <w:t>To record the receivable for amounts to be transferred in of unrealized nonexpenditure (nonallocation) appropriation transfers between two trust funds or two Federal funds (as defined by the Office of Management and Budget), where there is investment authority</w:t>
      </w:r>
      <w:r>
        <w:rPr>
          <w:spacing w:val="-14"/>
        </w:rPr>
        <w:t> </w:t>
      </w:r>
      <w:r>
        <w:rPr/>
        <w:t>involved.</w:t>
      </w:r>
    </w:p>
    <w:p>
      <w:pPr>
        <w:pStyle w:val="BodyText"/>
        <w:tabs>
          <w:tab w:pos="1958" w:val="left" w:leader="none"/>
        </w:tabs>
        <w:spacing w:before="119"/>
        <w:ind w:left="1959" w:right="179" w:hanging="1181"/>
      </w:pPr>
      <w:r>
        <w:rPr>
          <w:b/>
        </w:rPr>
        <w:t>Comment:</w:t>
        <w:tab/>
      </w:r>
      <w:r>
        <w:rPr/>
        <w:t>For cash management purposes, the funds remain invested until needed for disbursement.</w:t>
      </w:r>
      <w:r>
        <w:rPr>
          <w:spacing w:val="-4"/>
        </w:rPr>
        <w:t> </w:t>
      </w:r>
      <w:r>
        <w:rPr/>
        <w:t>This</w:t>
      </w:r>
      <w:r>
        <w:rPr>
          <w:spacing w:val="-5"/>
        </w:rPr>
        <w:t> </w:t>
      </w:r>
      <w:r>
        <w:rPr/>
        <w:t>occurs</w:t>
      </w:r>
      <w:r>
        <w:rPr>
          <w:spacing w:val="-5"/>
        </w:rPr>
        <w:t> </w:t>
      </w:r>
      <w:r>
        <w:rPr/>
        <w:t>prior</w:t>
      </w:r>
      <w:r>
        <w:rPr>
          <w:spacing w:val="-3"/>
        </w:rPr>
        <w:t> </w:t>
      </w:r>
      <w:r>
        <w:rPr/>
        <w:t>to</w:t>
      </w:r>
      <w:r>
        <w:rPr>
          <w:spacing w:val="-3"/>
        </w:rPr>
        <w:t> </w:t>
      </w:r>
      <w:r>
        <w:rPr/>
        <w:t>the</w:t>
      </w:r>
      <w:r>
        <w:rPr>
          <w:spacing w:val="-4"/>
        </w:rPr>
        <w:t> </w:t>
      </w:r>
      <w:r>
        <w:rPr/>
        <w:t>request</w:t>
      </w:r>
      <w:r>
        <w:rPr>
          <w:spacing w:val="-4"/>
        </w:rPr>
        <w:t> </w:t>
      </w:r>
      <w:r>
        <w:rPr/>
        <w:t>for</w:t>
      </w:r>
      <w:r>
        <w:rPr>
          <w:spacing w:val="-3"/>
        </w:rPr>
        <w:t> </w:t>
      </w:r>
      <w:r>
        <w:rPr/>
        <w:t>SF</w:t>
      </w:r>
      <w:r>
        <w:rPr>
          <w:spacing w:val="-4"/>
        </w:rPr>
        <w:t> </w:t>
      </w:r>
      <w:r>
        <w:rPr/>
        <w:t>1151:</w:t>
      </w:r>
      <w:r>
        <w:rPr>
          <w:spacing w:val="-7"/>
        </w:rPr>
        <w:t> </w:t>
      </w:r>
      <w:r>
        <w:rPr/>
        <w:t>Nonexpenditure</w:t>
      </w:r>
      <w:r>
        <w:rPr>
          <w:spacing w:val="-4"/>
        </w:rPr>
        <w:t> </w:t>
      </w:r>
      <w:r>
        <w:rPr/>
        <w:t>Transfer Authorization, and is only permissible under specific circumstances. Use USSGL account 416000 if the transfer was previously</w:t>
      </w:r>
      <w:r>
        <w:rPr>
          <w:spacing w:val="-7"/>
        </w:rPr>
        <w:t> </w:t>
      </w:r>
      <w:r>
        <w:rPr/>
        <w:t>anticipated</w:t>
      </w:r>
    </w:p>
    <w:p>
      <w:pPr>
        <w:pStyle w:val="BodyText"/>
        <w:tabs>
          <w:tab w:pos="1958" w:val="left" w:leader="none"/>
        </w:tabs>
        <w:spacing w:before="119"/>
        <w:ind w:left="1959" w:right="1217" w:hanging="1181"/>
      </w:pPr>
      <w:r>
        <w:rPr>
          <w:b/>
        </w:rPr>
        <w:t>Reference:</w:t>
        <w:tab/>
      </w:r>
      <w:r>
        <w:rPr/>
        <w:t>USSGL implementation guidance; Trust and Special Fund Guidance</w:t>
      </w:r>
      <w:r>
        <w:rPr>
          <w:spacing w:val="-28"/>
        </w:rPr>
        <w:t> </w:t>
      </w:r>
      <w:r>
        <w:rPr/>
        <w:t>on Nonexpenditure Non-Allocation Transfers of Invested</w:t>
      </w:r>
      <w:r>
        <w:rPr>
          <w:spacing w:val="-11"/>
        </w:rPr>
        <w:t> </w:t>
      </w:r>
      <w:r>
        <w:rPr/>
        <w:t>Balances</w:t>
      </w:r>
    </w:p>
    <w:p>
      <w:pPr>
        <w:pStyle w:val="Heading1"/>
        <w:spacing w:before="126"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417100</w:t>
            </w:r>
          </w:p>
        </w:tc>
        <w:tc>
          <w:tcPr>
            <w:tcW w:w="5020" w:type="dxa"/>
          </w:tcPr>
          <w:p>
            <w:pPr>
              <w:pStyle w:val="TableParagraph"/>
              <w:spacing w:line="206" w:lineRule="exact"/>
              <w:ind w:left="172"/>
              <w:rPr>
                <w:sz w:val="20"/>
              </w:rPr>
            </w:pPr>
            <w:r>
              <w:rPr>
                <w:sz w:val="20"/>
              </w:rPr>
              <w:t>Nonallocation Transfers of Invested Balances -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416000</w:t>
            </w:r>
          </w:p>
        </w:tc>
        <w:tc>
          <w:tcPr>
            <w:tcW w:w="5020" w:type="dxa"/>
          </w:tcPr>
          <w:p>
            <w:pPr>
              <w:pStyle w:val="TableParagraph"/>
              <w:ind w:left="371"/>
              <w:rPr>
                <w:sz w:val="20"/>
              </w:rPr>
            </w:pPr>
            <w:r>
              <w:rPr>
                <w:sz w:val="20"/>
              </w:rPr>
              <w:t>Anticipated Transfers - Current-Year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020" w:type="dxa"/>
          </w:tcPr>
          <w:p>
            <w:pPr>
              <w:pStyle w:val="TableParagraph"/>
              <w:spacing w:line="206" w:lineRule="exact"/>
              <w:ind w:left="371"/>
              <w:rPr>
                <w:sz w:val="20"/>
              </w:rPr>
            </w:pPr>
            <w:r>
              <w:rPr>
                <w:sz w:val="20"/>
              </w:rPr>
              <w:t>Unapportioned Authority</w:t>
            </w:r>
          </w:p>
        </w:tc>
      </w:tr>
      <w:tr>
        <w:trPr>
          <w:trHeight w:val="352" w:hRule="atLeast"/>
        </w:trPr>
        <w:tc>
          <w:tcPr>
            <w:tcW w:w="717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133000</w:t>
            </w:r>
          </w:p>
        </w:tc>
        <w:tc>
          <w:tcPr>
            <w:tcW w:w="5020" w:type="dxa"/>
          </w:tcPr>
          <w:p>
            <w:pPr>
              <w:pStyle w:val="TableParagraph"/>
              <w:spacing w:line="206" w:lineRule="exact"/>
              <w:ind w:left="172"/>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020"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189" w:hanging="660"/>
      </w:pPr>
      <w:r>
        <w:rPr>
          <w:b/>
        </w:rPr>
        <w:t>A534</w:t>
        <w:tab/>
      </w:r>
      <w:r>
        <w:rPr/>
        <w:t>To record the payable for amounts to be transferred out of unrealized nonexpenditure (nonallocation) appropriation transfers between two trust funds or two Federal funds (as defined by the Office of Management and Budget), where there is investment authority</w:t>
      </w:r>
      <w:r>
        <w:rPr>
          <w:spacing w:val="-14"/>
        </w:rPr>
        <w:t> </w:t>
      </w:r>
      <w:r>
        <w:rPr/>
        <w:t>involved.</w:t>
      </w:r>
    </w:p>
    <w:p>
      <w:pPr>
        <w:pStyle w:val="BodyText"/>
        <w:tabs>
          <w:tab w:pos="1960" w:val="left" w:leader="none"/>
        </w:tabs>
        <w:spacing w:before="119"/>
        <w:ind w:left="1960" w:right="175" w:hanging="1181"/>
      </w:pPr>
      <w:r>
        <w:rPr>
          <w:b/>
        </w:rPr>
        <w:t>Comment:</w:t>
        <w:tab/>
      </w:r>
      <w:r>
        <w:rPr/>
        <w:t>For cash management purposes, the funds remain invested until needed for disbursement.</w:t>
      </w:r>
      <w:r>
        <w:rPr>
          <w:spacing w:val="-4"/>
        </w:rPr>
        <w:t> </w:t>
      </w:r>
      <w:r>
        <w:rPr/>
        <w:t>This</w:t>
      </w:r>
      <w:r>
        <w:rPr>
          <w:spacing w:val="-5"/>
        </w:rPr>
        <w:t> </w:t>
      </w:r>
      <w:r>
        <w:rPr/>
        <w:t>occurs</w:t>
      </w:r>
      <w:r>
        <w:rPr>
          <w:spacing w:val="-5"/>
        </w:rPr>
        <w:t> </w:t>
      </w:r>
      <w:r>
        <w:rPr/>
        <w:t>prior</w:t>
      </w:r>
      <w:r>
        <w:rPr>
          <w:spacing w:val="-3"/>
        </w:rPr>
        <w:t> </w:t>
      </w:r>
      <w:r>
        <w:rPr/>
        <w:t>to</w:t>
      </w:r>
      <w:r>
        <w:rPr>
          <w:spacing w:val="-3"/>
        </w:rPr>
        <w:t> </w:t>
      </w:r>
      <w:r>
        <w:rPr/>
        <w:t>the</w:t>
      </w:r>
      <w:r>
        <w:rPr>
          <w:spacing w:val="-4"/>
        </w:rPr>
        <w:t> </w:t>
      </w:r>
      <w:r>
        <w:rPr/>
        <w:t>request</w:t>
      </w:r>
      <w:r>
        <w:rPr>
          <w:spacing w:val="-4"/>
        </w:rPr>
        <w:t> </w:t>
      </w:r>
      <w:r>
        <w:rPr/>
        <w:t>for</w:t>
      </w:r>
      <w:r>
        <w:rPr>
          <w:spacing w:val="-3"/>
        </w:rPr>
        <w:t> </w:t>
      </w:r>
      <w:r>
        <w:rPr/>
        <w:t>SF</w:t>
      </w:r>
      <w:r>
        <w:rPr>
          <w:spacing w:val="-4"/>
        </w:rPr>
        <w:t> </w:t>
      </w:r>
      <w:r>
        <w:rPr/>
        <w:t>1151:</w:t>
      </w:r>
      <w:r>
        <w:rPr>
          <w:spacing w:val="-7"/>
        </w:rPr>
        <w:t> </w:t>
      </w:r>
      <w:r>
        <w:rPr/>
        <w:t>Nonexpenditure</w:t>
      </w:r>
      <w:r>
        <w:rPr>
          <w:spacing w:val="-4"/>
        </w:rPr>
        <w:t> </w:t>
      </w:r>
      <w:r>
        <w:rPr/>
        <w:t>Transfer Authorization, and is only permissible under specific</w:t>
      </w:r>
      <w:r>
        <w:rPr>
          <w:spacing w:val="-9"/>
        </w:rPr>
        <w:t> </w:t>
      </w:r>
      <w:r>
        <w:rPr/>
        <w:t>circumstances.</w:t>
      </w:r>
    </w:p>
    <w:p>
      <w:pPr>
        <w:pStyle w:val="BodyText"/>
        <w:tabs>
          <w:tab w:pos="1960" w:val="left" w:leader="none"/>
        </w:tabs>
        <w:spacing w:before="121"/>
        <w:ind w:left="1960" w:right="1215" w:hanging="1181"/>
      </w:pPr>
      <w:r>
        <w:rPr>
          <w:b/>
        </w:rPr>
        <w:t>Reference:</w:t>
        <w:tab/>
      </w:r>
      <w:r>
        <w:rPr/>
        <w:t>USSGL implementation guidance; Trust and Special Fund Guidance</w:t>
      </w:r>
      <w:r>
        <w:rPr>
          <w:spacing w:val="-29"/>
        </w:rPr>
        <w:t> </w:t>
      </w:r>
      <w:r>
        <w:rPr/>
        <w:t>on Nonexpenditure Non-Allocation Transfers of Invested</w:t>
      </w:r>
      <w:r>
        <w:rPr>
          <w:spacing w:val="-11"/>
        </w:rPr>
        <w:t> </w:t>
      </w:r>
      <w:r>
        <w:rPr/>
        <w:t>Balances</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53"/>
      </w:tblGrid>
      <w:tr>
        <w:trPr>
          <w:trHeight w:val="225" w:hRule="atLeast"/>
        </w:trPr>
        <w:tc>
          <w:tcPr>
            <w:tcW w:w="7111"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953"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953"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953"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417200</w:t>
            </w:r>
          </w:p>
        </w:tc>
        <w:tc>
          <w:tcPr>
            <w:tcW w:w="4953" w:type="dxa"/>
          </w:tcPr>
          <w:p>
            <w:pPr>
              <w:pStyle w:val="TableParagraph"/>
              <w:spacing w:line="206" w:lineRule="exact"/>
              <w:ind w:left="371"/>
              <w:rPr>
                <w:sz w:val="20"/>
              </w:rPr>
            </w:pPr>
            <w:r>
              <w:rPr>
                <w:sz w:val="20"/>
              </w:rPr>
              <w:t>Nonallocation Transfers of Invested Balances - Payable</w:t>
            </w:r>
          </w:p>
        </w:tc>
      </w:tr>
      <w:tr>
        <w:trPr>
          <w:trHeight w:val="352" w:hRule="atLeast"/>
        </w:trPr>
        <w:tc>
          <w:tcPr>
            <w:tcW w:w="7111"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4953"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215000</w:t>
            </w:r>
          </w:p>
        </w:tc>
        <w:tc>
          <w:tcPr>
            <w:tcW w:w="4953" w:type="dxa"/>
          </w:tcPr>
          <w:p>
            <w:pPr>
              <w:pStyle w:val="TableParagraph"/>
              <w:spacing w:line="206" w:lineRule="exact"/>
              <w:ind w:left="371"/>
              <w:rPr>
                <w:sz w:val="20"/>
              </w:rPr>
            </w:pPr>
            <w:r>
              <w:rPr>
                <w:sz w:val="20"/>
              </w:rPr>
              <w:t>Payable for Transfers of Currently Invested Balances</w:t>
            </w:r>
          </w:p>
        </w:tc>
      </w:tr>
    </w:tbl>
    <w:p>
      <w:pPr>
        <w:pStyle w:val="BodyText"/>
        <w:spacing w:before="1"/>
      </w:pPr>
    </w:p>
    <w:p>
      <w:pPr>
        <w:pStyle w:val="BodyText"/>
        <w:tabs>
          <w:tab w:pos="779" w:val="left" w:leader="none"/>
        </w:tabs>
        <w:ind w:left="779" w:right="241" w:hanging="660"/>
      </w:pPr>
      <w:r>
        <w:rPr>
          <w:b/>
        </w:rPr>
        <w:t>A536</w:t>
        <w:tab/>
      </w:r>
      <w:r>
        <w:rPr/>
        <w:t>To record the actual nonexpenditure (nonallocation) transfer-in of funds via SF 1151: Nonexpenditure Transfer Authorization that reduces previously established USSGL 417100 "Non- Allocation Transfers of Invested</w:t>
      </w:r>
      <w:r>
        <w:rPr>
          <w:spacing w:val="-5"/>
        </w:rPr>
        <w:t> </w:t>
      </w:r>
      <w:r>
        <w:rPr/>
        <w:t>Balances-Receivable."</w:t>
      </w:r>
    </w:p>
    <w:p>
      <w:pPr>
        <w:pStyle w:val="BodyText"/>
        <w:tabs>
          <w:tab w:pos="1959" w:val="left" w:leader="none"/>
        </w:tabs>
        <w:spacing w:before="119"/>
        <w:ind w:left="779"/>
      </w:pPr>
      <w:r>
        <w:rPr>
          <w:b/>
        </w:rPr>
        <w:t>Comment:</w:t>
        <w:tab/>
      </w:r>
      <w:r>
        <w:rPr/>
        <w:t>Refer to USSGL TC-A532 for the establishment of the</w:t>
      </w:r>
      <w:r>
        <w:rPr>
          <w:spacing w:val="-7"/>
        </w:rPr>
        <w:t> </w:t>
      </w:r>
      <w:r>
        <w:rPr/>
        <w:t>receivable.</w:t>
      </w:r>
    </w:p>
    <w:p>
      <w:pPr>
        <w:pStyle w:val="BodyText"/>
        <w:tabs>
          <w:tab w:pos="1959" w:val="left" w:leader="none"/>
        </w:tabs>
        <w:spacing w:before="120"/>
        <w:ind w:left="1959" w:right="1216" w:hanging="1181"/>
      </w:pPr>
      <w:r>
        <w:rPr>
          <w:b/>
        </w:rPr>
        <w:t>Reference:</w:t>
        <w:tab/>
      </w:r>
      <w:r>
        <w:rPr/>
        <w:t>USSGL implementation guidance; Trust and Special Fund Guidance</w:t>
      </w:r>
      <w:r>
        <w:rPr>
          <w:spacing w:val="-29"/>
        </w:rPr>
        <w:t> </w:t>
      </w:r>
      <w:r>
        <w:rPr/>
        <w:t>on Nonexpenditure Non-Allocation Transfers of Invested</w:t>
      </w:r>
      <w:r>
        <w:rPr>
          <w:spacing w:val="-11"/>
        </w:rPr>
        <w:t> </w:t>
      </w:r>
      <w:r>
        <w:rPr/>
        <w:t>Balances</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417300</w:t>
            </w:r>
          </w:p>
        </w:tc>
        <w:tc>
          <w:tcPr>
            <w:tcW w:w="5129" w:type="dxa"/>
          </w:tcPr>
          <w:p>
            <w:pPr>
              <w:pStyle w:val="TableParagraph"/>
              <w:spacing w:line="204" w:lineRule="exact"/>
              <w:ind w:left="172"/>
              <w:rPr>
                <w:sz w:val="20"/>
              </w:rPr>
            </w:pPr>
            <w:r>
              <w:rPr>
                <w:sz w:val="20"/>
              </w:rPr>
              <w:t>Nonallocation Transfers of Invested Balances - Transferred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417100</w:t>
            </w:r>
          </w:p>
        </w:tc>
        <w:tc>
          <w:tcPr>
            <w:tcW w:w="5129" w:type="dxa"/>
          </w:tcPr>
          <w:p>
            <w:pPr>
              <w:pStyle w:val="TableParagraph"/>
              <w:spacing w:line="204" w:lineRule="exact"/>
              <w:ind w:left="371"/>
              <w:rPr>
                <w:sz w:val="20"/>
              </w:rPr>
            </w:pPr>
            <w:r>
              <w:rPr>
                <w:sz w:val="20"/>
              </w:rPr>
              <w:t>Nonallocation Transfers of Invested Balances - Receivable</w:t>
            </w:r>
          </w:p>
        </w:tc>
      </w:tr>
      <w:tr>
        <w:trPr>
          <w:trHeight w:val="355" w:hRule="atLeast"/>
        </w:trPr>
        <w:tc>
          <w:tcPr>
            <w:tcW w:w="728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129"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129" w:type="dxa"/>
          </w:tcPr>
          <w:p>
            <w:pPr>
              <w:pStyle w:val="TableParagraph"/>
              <w:spacing w:line="206" w:lineRule="exact"/>
              <w:ind w:left="371"/>
              <w:rPr>
                <w:sz w:val="20"/>
              </w:rPr>
            </w:pPr>
            <w:r>
              <w:rPr>
                <w:sz w:val="20"/>
              </w:rPr>
              <w:t>Receivable for Transfers of Currently Invested Balances</w:t>
            </w:r>
          </w:p>
        </w:tc>
      </w:tr>
    </w:tbl>
    <w:p>
      <w:pPr>
        <w:pStyle w:val="BodyText"/>
        <w:spacing w:before="10"/>
        <w:rPr>
          <w:b/>
          <w:sz w:val="19"/>
        </w:rPr>
      </w:pPr>
    </w:p>
    <w:p>
      <w:pPr>
        <w:pStyle w:val="BodyText"/>
        <w:tabs>
          <w:tab w:pos="778" w:val="left" w:leader="none"/>
        </w:tabs>
        <w:ind w:left="778" w:right="242" w:hanging="660"/>
      </w:pPr>
      <w:r>
        <w:rPr>
          <w:b/>
        </w:rPr>
        <w:t>A538</w:t>
        <w:tab/>
      </w:r>
      <w:r>
        <w:rPr/>
        <w:t>To record the actual nonexpenditure (nonallocation) transfer-out of funds via SF 1151: Nonexpenditure Transfer Authorization that reduces previously established USSGL 417200 "Non- Allocation Transfers of Invested</w:t>
      </w:r>
      <w:r>
        <w:rPr>
          <w:spacing w:val="-5"/>
        </w:rPr>
        <w:t> </w:t>
      </w:r>
      <w:r>
        <w:rPr/>
        <w:t>Balances-Payable."</w:t>
      </w:r>
    </w:p>
    <w:p>
      <w:pPr>
        <w:pStyle w:val="BodyText"/>
        <w:tabs>
          <w:tab w:pos="1958" w:val="left" w:leader="none"/>
        </w:tabs>
        <w:spacing w:before="121"/>
        <w:ind w:left="778"/>
      </w:pPr>
      <w:r>
        <w:rPr>
          <w:b/>
        </w:rPr>
        <w:t>Comment:</w:t>
        <w:tab/>
      </w:r>
      <w:r>
        <w:rPr/>
        <w:t>Refer to USSGL TC-A534 for the establishment of the</w:t>
      </w:r>
      <w:r>
        <w:rPr>
          <w:spacing w:val="-24"/>
        </w:rPr>
        <w:t> </w:t>
      </w:r>
      <w:r>
        <w:rPr/>
        <w:t>payable.</w:t>
      </w:r>
    </w:p>
    <w:p>
      <w:pPr>
        <w:pStyle w:val="BodyText"/>
        <w:tabs>
          <w:tab w:pos="1958" w:val="left" w:leader="none"/>
        </w:tabs>
        <w:spacing w:before="121"/>
        <w:ind w:left="1958" w:right="1217" w:hanging="1181"/>
      </w:pPr>
      <w:r>
        <w:rPr>
          <w:b/>
        </w:rPr>
        <w:t>Reference:</w:t>
        <w:tab/>
      </w:r>
      <w:r>
        <w:rPr/>
        <w:t>USSGL implementation guidance; Trust and Special Fund Guidance</w:t>
      </w:r>
      <w:r>
        <w:rPr>
          <w:spacing w:val="-29"/>
        </w:rPr>
        <w:t> </w:t>
      </w:r>
      <w:r>
        <w:rPr/>
        <w:t>on Nonexpenditure Non-Allocation Transfers of Invested</w:t>
      </w:r>
      <w:r>
        <w:rPr>
          <w:spacing w:val="-11"/>
        </w:rPr>
        <w:t> </w:t>
      </w:r>
      <w:r>
        <w:rPr/>
        <w:t>Balances</w:t>
      </w:r>
    </w:p>
    <w:p>
      <w:pPr>
        <w:pStyle w:val="Heading1"/>
        <w:spacing w:before="123"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7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417200</w:t>
            </w:r>
          </w:p>
        </w:tc>
        <w:tc>
          <w:tcPr>
            <w:tcW w:w="5174" w:type="dxa"/>
          </w:tcPr>
          <w:p>
            <w:pPr>
              <w:pStyle w:val="TableParagraph"/>
              <w:spacing w:line="206" w:lineRule="exact"/>
              <w:ind w:left="172"/>
              <w:rPr>
                <w:sz w:val="20"/>
              </w:rPr>
            </w:pPr>
            <w:r>
              <w:rPr>
                <w:sz w:val="20"/>
              </w:rPr>
              <w:t>Nonallocation Transfers of Invested Balances -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417300</w:t>
            </w:r>
          </w:p>
        </w:tc>
        <w:tc>
          <w:tcPr>
            <w:tcW w:w="5174" w:type="dxa"/>
          </w:tcPr>
          <w:p>
            <w:pPr>
              <w:pStyle w:val="TableParagraph"/>
              <w:spacing w:line="206" w:lineRule="exact"/>
              <w:ind w:left="371"/>
              <w:rPr>
                <w:sz w:val="20"/>
              </w:rPr>
            </w:pPr>
            <w:r>
              <w:rPr>
                <w:sz w:val="20"/>
              </w:rPr>
              <w:t>Nonallocation Transfers of Invested Balances - Transferred</w:t>
            </w:r>
          </w:p>
        </w:tc>
      </w:tr>
      <w:tr>
        <w:trPr>
          <w:trHeight w:val="355" w:hRule="atLeast"/>
        </w:trPr>
        <w:tc>
          <w:tcPr>
            <w:tcW w:w="733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174"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174"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812" w:hanging="660"/>
      </w:pPr>
      <w:r>
        <w:rPr>
          <w:b/>
        </w:rPr>
        <w:t>A540</w:t>
        <w:tab/>
      </w:r>
      <w:r>
        <w:rPr/>
        <w:t>To record in the transferring agency the nonexpenditure transfer-out of budgetary resources receivable.</w:t>
      </w:r>
    </w:p>
    <w:p>
      <w:pPr>
        <w:pStyle w:val="BodyText"/>
        <w:tabs>
          <w:tab w:pos="1960" w:val="left" w:leader="none"/>
        </w:tabs>
        <w:spacing w:before="118"/>
        <w:ind w:left="1960" w:right="251" w:hanging="1181"/>
      </w:pPr>
      <w:r>
        <w:rPr>
          <w:b/>
        </w:rPr>
        <w:t>Comment:</w:t>
        <w:tab/>
      </w:r>
      <w:r>
        <w:rPr/>
        <w:t>Transfer of USSGL accounts 412600, 416600, 417100, 422500, 425100, and 428700 respectively. When appropriate use in conjunction with USSGL TCs-A486, A488, A492, and</w:t>
      </w:r>
      <w:r>
        <w:rPr>
          <w:spacing w:val="0"/>
        </w:rPr>
        <w:t> </w:t>
      </w:r>
      <w:r>
        <w:rPr/>
        <w:t>A544.</w:t>
      </w:r>
    </w:p>
    <w:p>
      <w:pPr>
        <w:pStyle w:val="BodyText"/>
        <w:tabs>
          <w:tab w:pos="1960" w:val="left" w:leader="none"/>
        </w:tabs>
        <w:spacing w:before="121"/>
        <w:ind w:left="1960" w:right="271" w:hanging="1181"/>
      </w:pPr>
      <w:r>
        <w:rPr>
          <w:b/>
        </w:rPr>
        <w:t>Reference:</w:t>
        <w:tab/>
      </w:r>
      <w:r>
        <w:rPr/>
        <w:t>USSGL implementation guidance; Transfer of Spending Authority From</w:t>
      </w:r>
      <w:r>
        <w:rPr>
          <w:spacing w:val="-36"/>
        </w:rPr>
        <w:t> </w:t>
      </w:r>
      <w:r>
        <w:rPr/>
        <w:t>Offsetting Collections With Obligations; Transfer of USSGL Account 422500; Transfer of Receivable of Invested</w:t>
      </w:r>
      <w:r>
        <w:rPr>
          <w:spacing w:val="-2"/>
        </w:rPr>
        <w:t> </w:t>
      </w:r>
      <w:r>
        <w:rPr/>
        <w:t>Balances</w:t>
      </w:r>
    </w:p>
    <w:p>
      <w:pPr>
        <w:pStyle w:val="BodyText"/>
        <w:spacing w:before="7"/>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5"/>
      </w:tblGrid>
      <w:tr>
        <w:trPr>
          <w:trHeight w:val="225" w:hRule="atLeast"/>
        </w:trPr>
        <w:tc>
          <w:tcPr>
            <w:tcW w:w="780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419500</w:t>
            </w:r>
          </w:p>
        </w:tc>
        <w:tc>
          <w:tcPr>
            <w:tcW w:w="5645" w:type="dxa"/>
          </w:tcPr>
          <w:p>
            <w:pPr>
              <w:pStyle w:val="TableParagraph"/>
              <w:spacing w:line="206" w:lineRule="exact"/>
              <w:ind w:left="172"/>
              <w:rPr>
                <w:sz w:val="20"/>
              </w:rPr>
            </w:pPr>
            <w:r>
              <w:rPr>
                <w:sz w:val="20"/>
              </w:rPr>
              <w:t>Transfer of Obligated Balances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408100</w:t>
            </w:r>
          </w:p>
        </w:tc>
        <w:tc>
          <w:tcPr>
            <w:tcW w:w="5645" w:type="dxa"/>
          </w:tcPr>
          <w:p>
            <w:pPr>
              <w:pStyle w:val="TableParagraph"/>
              <w:ind w:left="371"/>
              <w:rPr>
                <w:sz w:val="20"/>
              </w:rPr>
            </w:pPr>
            <w:r>
              <w:rPr>
                <w:sz w:val="20"/>
              </w:rPr>
              <w:t>Amounts Appropriated From a Specific Treasury-Managed Trust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5" w:type="dxa"/>
          </w:tcPr>
          <w:p>
            <w:pPr>
              <w:pStyle w:val="TableParagraph"/>
              <w:ind w:left="371"/>
              <w:rPr>
                <w:sz w:val="20"/>
              </w:rPr>
            </w:pPr>
            <w:r>
              <w:rPr>
                <w:sz w:val="20"/>
              </w:rPr>
              <w:t>Fund TAFS - Receivable - Transferred</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408200</w:t>
            </w:r>
          </w:p>
        </w:tc>
        <w:tc>
          <w:tcPr>
            <w:tcW w:w="5645" w:type="dxa"/>
          </w:tcPr>
          <w:p>
            <w:pPr>
              <w:pStyle w:val="TableParagraph"/>
              <w:spacing w:line="209" w:lineRule="exact"/>
              <w:ind w:left="371"/>
              <w:rPr>
                <w:sz w:val="20"/>
              </w:rPr>
            </w:pPr>
            <w:r>
              <w:rPr>
                <w:sz w:val="20"/>
              </w:rPr>
              <w:t>Allocations of Realized Authority - To Be Transferred From</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5" w:type="dxa"/>
          </w:tcPr>
          <w:p>
            <w:pPr>
              <w:pStyle w:val="TableParagraph"/>
              <w:spacing w:line="209" w:lineRule="exact"/>
              <w:ind w:left="371"/>
              <w:rPr>
                <w:sz w:val="20"/>
              </w:rPr>
            </w:pPr>
            <w:r>
              <w:rPr>
                <w:sz w:val="20"/>
              </w:rPr>
              <w:t>Invested Balances - Transferred</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408300</w:t>
            </w:r>
          </w:p>
        </w:tc>
        <w:tc>
          <w:tcPr>
            <w:tcW w:w="5645" w:type="dxa"/>
          </w:tcPr>
          <w:p>
            <w:pPr>
              <w:pStyle w:val="TableParagraph"/>
              <w:ind w:left="371"/>
              <w:rPr>
                <w:sz w:val="20"/>
              </w:rPr>
            </w:pPr>
            <w:r>
              <w:rPr>
                <w:sz w:val="20"/>
              </w:rPr>
              <w:t>Transfers - Current-Year Authority - Receivable - Transferred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423200</w:t>
            </w:r>
          </w:p>
        </w:tc>
        <w:tc>
          <w:tcPr>
            <w:tcW w:w="5645" w:type="dxa"/>
          </w:tcPr>
          <w:p>
            <w:pPr>
              <w:pStyle w:val="TableParagraph"/>
              <w:ind w:left="371"/>
              <w:rPr>
                <w:sz w:val="20"/>
              </w:rPr>
            </w:pPr>
            <w:r>
              <w:rPr>
                <w:sz w:val="20"/>
              </w:rPr>
              <w:t>Appropriation Trust Fund Expenditure Transfers - Receivable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5" w:type="dxa"/>
          </w:tcPr>
          <w:p>
            <w:pPr>
              <w:pStyle w:val="TableParagraph"/>
              <w:ind w:left="371"/>
              <w:rPr>
                <w:sz w:val="20"/>
              </w:rPr>
            </w:pPr>
            <w:r>
              <w:rPr>
                <w:sz w:val="20"/>
              </w:rPr>
              <w:t>Transferred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423300</w:t>
            </w:r>
          </w:p>
        </w:tc>
        <w:tc>
          <w:tcPr>
            <w:tcW w:w="5645" w:type="dxa"/>
          </w:tcPr>
          <w:p>
            <w:pPr>
              <w:pStyle w:val="TableParagraph"/>
              <w:ind w:left="371"/>
              <w:rPr>
                <w:sz w:val="20"/>
              </w:rPr>
            </w:pPr>
            <w:r>
              <w:rPr>
                <w:sz w:val="20"/>
              </w:rPr>
              <w:t>Reimbursements and Other Income Earned - Receivable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5" w:type="dxa"/>
          </w:tcPr>
          <w:p>
            <w:pPr>
              <w:pStyle w:val="TableParagraph"/>
              <w:spacing w:line="209" w:lineRule="exact"/>
              <w:ind w:left="371"/>
              <w:rPr>
                <w:sz w:val="20"/>
              </w:rPr>
            </w:pPr>
            <w:r>
              <w:rPr>
                <w:sz w:val="20"/>
              </w:rPr>
              <w:t>Transferred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423400</w:t>
            </w:r>
          </w:p>
        </w:tc>
        <w:tc>
          <w:tcPr>
            <w:tcW w:w="5645" w:type="dxa"/>
          </w:tcPr>
          <w:p>
            <w:pPr>
              <w:pStyle w:val="TableParagraph"/>
              <w:spacing w:line="204" w:lineRule="exact"/>
              <w:ind w:left="371"/>
              <w:rPr>
                <w:sz w:val="20"/>
              </w:rPr>
            </w:pPr>
            <w:r>
              <w:rPr>
                <w:sz w:val="20"/>
              </w:rPr>
              <w:t>Other Federal Receivables - Transferred</w:t>
            </w:r>
          </w:p>
        </w:tc>
      </w:tr>
      <w:tr>
        <w:trPr>
          <w:trHeight w:val="355" w:hRule="atLeast"/>
        </w:trPr>
        <w:tc>
          <w:tcPr>
            <w:tcW w:w="780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4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576500</w:t>
            </w:r>
          </w:p>
        </w:tc>
        <w:tc>
          <w:tcPr>
            <w:tcW w:w="5645" w:type="dxa"/>
          </w:tcPr>
          <w:p>
            <w:pPr>
              <w:pStyle w:val="TableParagraph"/>
              <w:spacing w:line="206" w:lineRule="exact"/>
              <w:ind w:left="371"/>
              <w:rPr>
                <w:sz w:val="20"/>
              </w:rPr>
            </w:pPr>
            <w:r>
              <w:rPr>
                <w:sz w:val="20"/>
              </w:rPr>
              <w:t>Nonexpenditure Financing Sources - Transfers-Out - Other</w:t>
            </w:r>
          </w:p>
        </w:tc>
      </w:tr>
    </w:tbl>
    <w:p>
      <w:pPr>
        <w:pStyle w:val="BodyText"/>
        <w:spacing w:before="1"/>
      </w:pPr>
    </w:p>
    <w:p>
      <w:pPr>
        <w:pStyle w:val="BodyText"/>
        <w:tabs>
          <w:tab w:pos="778" w:val="left" w:leader="none"/>
        </w:tabs>
        <w:ind w:left="118"/>
      </w:pPr>
      <w:r>
        <w:rPr>
          <w:b/>
        </w:rPr>
        <w:t>A542</w:t>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nonexpenditure</w:t>
      </w:r>
      <w:r>
        <w:rPr>
          <w:spacing w:val="-3"/>
        </w:rPr>
        <w:t> </w:t>
      </w:r>
      <w:r>
        <w:rPr/>
        <w:t>transfer-in</w:t>
      </w:r>
      <w:r>
        <w:rPr>
          <w:spacing w:val="-4"/>
        </w:rPr>
        <w:t> </w:t>
      </w:r>
      <w:r>
        <w:rPr/>
        <w:t>of</w:t>
      </w:r>
      <w:r>
        <w:rPr>
          <w:spacing w:val="-5"/>
        </w:rPr>
        <w:t> </w:t>
      </w:r>
      <w:r>
        <w:rPr/>
        <w:t>budgetary</w:t>
      </w:r>
      <w:r>
        <w:rPr>
          <w:spacing w:val="-7"/>
        </w:rPr>
        <w:t> </w:t>
      </w:r>
      <w:r>
        <w:rPr/>
        <w:t>resources</w:t>
      </w:r>
      <w:r>
        <w:rPr>
          <w:spacing w:val="-4"/>
        </w:rPr>
        <w:t> </w:t>
      </w:r>
      <w:r>
        <w:rPr/>
        <w:t>receivable.</w:t>
      </w:r>
    </w:p>
    <w:p>
      <w:pPr>
        <w:pStyle w:val="BodyText"/>
        <w:tabs>
          <w:tab w:pos="1959" w:val="left" w:leader="none"/>
        </w:tabs>
        <w:spacing w:before="118"/>
        <w:ind w:left="1959" w:right="204" w:hanging="1181"/>
      </w:pPr>
      <w:r>
        <w:rPr>
          <w:b/>
        </w:rPr>
        <w:t>Comment:</w:t>
        <w:tab/>
      </w:r>
      <w:r>
        <w:rPr/>
        <w:t>Transfer or USSGL accounts 412600, 416600, 417100, 422500, 425100, and 428700 respectively. When appropriate, use in conjunction with USSGL TCs-A482, A492R, A508, and</w:t>
      </w:r>
      <w:r>
        <w:rPr>
          <w:spacing w:val="2"/>
        </w:rPr>
        <w:t> </w:t>
      </w:r>
      <w:r>
        <w:rPr/>
        <w:t>A546.</w:t>
      </w:r>
    </w:p>
    <w:p>
      <w:pPr>
        <w:pStyle w:val="BodyText"/>
        <w:tabs>
          <w:tab w:pos="1958" w:val="left" w:leader="none"/>
        </w:tabs>
        <w:spacing w:before="121"/>
        <w:ind w:left="1959" w:right="272" w:hanging="1181"/>
      </w:pPr>
      <w:r>
        <w:rPr>
          <w:b/>
        </w:rPr>
        <w:t>Reference:</w:t>
        <w:tab/>
      </w:r>
      <w:r>
        <w:rPr/>
        <w:t>USSGL implementation guidance; Transfer of Spending Authority From Offsetting Collections With Obligations; Transfer of USSGL Account 422500; Transfer of Receivable of Invested</w:t>
      </w:r>
      <w:r>
        <w:rPr>
          <w:spacing w:val="-2"/>
        </w:rPr>
        <w:t> </w:t>
      </w:r>
      <w:r>
        <w:rPr/>
        <w:t>Balances</w:t>
      </w:r>
    </w:p>
    <w:p>
      <w:pPr>
        <w:pStyle w:val="Heading1"/>
        <w:spacing w:before="124" w:after="5"/>
        <w:ind w:left="778"/>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903"/>
      </w:tblGrid>
      <w:tr>
        <w:trPr>
          <w:trHeight w:val="225" w:hRule="atLeast"/>
        </w:trPr>
        <w:tc>
          <w:tcPr>
            <w:tcW w:w="966" w:type="dxa"/>
          </w:tcPr>
          <w:p>
            <w:pPr>
              <w:pStyle w:val="TableParagraph"/>
              <w:spacing w:line="206" w:lineRule="exact"/>
              <w:ind w:left="51"/>
              <w:rPr>
                <w:sz w:val="20"/>
              </w:rPr>
            </w:pPr>
            <w:r>
              <w:rPr>
                <w:sz w:val="20"/>
              </w:rPr>
              <w:t>Debit</w:t>
            </w:r>
          </w:p>
        </w:tc>
        <w:tc>
          <w:tcPr>
            <w:tcW w:w="1192" w:type="dxa"/>
          </w:tcPr>
          <w:p>
            <w:pPr>
              <w:pStyle w:val="TableParagraph"/>
              <w:spacing w:line="206" w:lineRule="exact"/>
              <w:ind w:left="266"/>
              <w:rPr>
                <w:sz w:val="20"/>
              </w:rPr>
            </w:pPr>
            <w:r>
              <w:rPr>
                <w:sz w:val="20"/>
              </w:rPr>
              <w:t>408100</w:t>
            </w:r>
          </w:p>
        </w:tc>
        <w:tc>
          <w:tcPr>
            <w:tcW w:w="5903" w:type="dxa"/>
          </w:tcPr>
          <w:p>
            <w:pPr>
              <w:pStyle w:val="TableParagraph"/>
              <w:spacing w:line="206" w:lineRule="exact"/>
              <w:ind w:left="173"/>
              <w:rPr>
                <w:sz w:val="20"/>
              </w:rPr>
            </w:pPr>
            <w:r>
              <w:rPr>
                <w:sz w:val="20"/>
              </w:rPr>
              <w:t>Amounts Appropriated From a Specific Treasury-Managed Trust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3" w:type="dxa"/>
          </w:tcPr>
          <w:p>
            <w:pPr>
              <w:pStyle w:val="TableParagraph"/>
              <w:ind w:left="173"/>
              <w:rPr>
                <w:sz w:val="20"/>
              </w:rPr>
            </w:pPr>
            <w:r>
              <w:rPr>
                <w:sz w:val="20"/>
              </w:rPr>
              <w:t>TAFS - Receivable - Transferred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408200</w:t>
            </w:r>
          </w:p>
        </w:tc>
        <w:tc>
          <w:tcPr>
            <w:tcW w:w="5903" w:type="dxa"/>
          </w:tcPr>
          <w:p>
            <w:pPr>
              <w:pStyle w:val="TableParagraph"/>
              <w:ind w:left="173"/>
              <w:rPr>
                <w:sz w:val="20"/>
              </w:rPr>
            </w:pPr>
            <w:r>
              <w:rPr>
                <w:sz w:val="20"/>
              </w:rPr>
              <w:t>Allocations of Realized Authority - To Be Transferred From 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3" w:type="dxa"/>
          </w:tcPr>
          <w:p>
            <w:pPr>
              <w:pStyle w:val="TableParagraph"/>
              <w:spacing w:line="209" w:lineRule="exact"/>
              <w:ind w:left="173"/>
              <w:rPr>
                <w:sz w:val="20"/>
              </w:rPr>
            </w:pPr>
            <w:r>
              <w:rPr>
                <w:sz w:val="20"/>
              </w:rPr>
              <w:t>Balances - Transferred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408300</w:t>
            </w:r>
          </w:p>
        </w:tc>
        <w:tc>
          <w:tcPr>
            <w:tcW w:w="5903" w:type="dxa"/>
          </w:tcPr>
          <w:p>
            <w:pPr>
              <w:pStyle w:val="TableParagraph"/>
              <w:spacing w:line="209" w:lineRule="exact"/>
              <w:ind w:left="172"/>
              <w:rPr>
                <w:sz w:val="20"/>
              </w:rPr>
            </w:pPr>
            <w:r>
              <w:rPr>
                <w:sz w:val="20"/>
              </w:rPr>
              <w:t>Transfers - Current-Year Authority - Receivable - Transferred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423200</w:t>
            </w:r>
          </w:p>
        </w:tc>
        <w:tc>
          <w:tcPr>
            <w:tcW w:w="5903" w:type="dxa"/>
          </w:tcPr>
          <w:p>
            <w:pPr>
              <w:pStyle w:val="TableParagraph"/>
              <w:ind w:left="172"/>
              <w:rPr>
                <w:sz w:val="20"/>
              </w:rPr>
            </w:pPr>
            <w:r>
              <w:rPr>
                <w:sz w:val="20"/>
              </w:rPr>
              <w:t>Appropriation Trust Fund Expenditure Transfers - Receivable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3" w:type="dxa"/>
          </w:tcPr>
          <w:p>
            <w:pPr>
              <w:pStyle w:val="TableParagraph"/>
              <w:ind w:left="172"/>
              <w:rPr>
                <w:sz w:val="20"/>
              </w:rPr>
            </w:pPr>
            <w:r>
              <w:rPr>
                <w:sz w:val="20"/>
              </w:rPr>
              <w:t>Transferred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423300</w:t>
            </w:r>
          </w:p>
        </w:tc>
        <w:tc>
          <w:tcPr>
            <w:tcW w:w="5903" w:type="dxa"/>
          </w:tcPr>
          <w:p>
            <w:pPr>
              <w:pStyle w:val="TableParagraph"/>
              <w:ind w:left="172"/>
              <w:rPr>
                <w:sz w:val="20"/>
              </w:rPr>
            </w:pPr>
            <w:r>
              <w:rPr>
                <w:sz w:val="20"/>
              </w:rPr>
              <w:t>Reimbursements and Other Income Earned - Receivable - Transferred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423400</w:t>
            </w:r>
          </w:p>
        </w:tc>
        <w:tc>
          <w:tcPr>
            <w:tcW w:w="5903" w:type="dxa"/>
          </w:tcPr>
          <w:p>
            <w:pPr>
              <w:pStyle w:val="TableParagraph"/>
              <w:ind w:left="172"/>
              <w:rPr>
                <w:sz w:val="20"/>
              </w:rPr>
            </w:pPr>
            <w:r>
              <w:rPr>
                <w:sz w:val="20"/>
              </w:rPr>
              <w:t>Other Federal Receivables - Transferred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419500</w:t>
            </w:r>
          </w:p>
        </w:tc>
        <w:tc>
          <w:tcPr>
            <w:tcW w:w="5903" w:type="dxa"/>
          </w:tcPr>
          <w:p>
            <w:pPr>
              <w:pStyle w:val="TableParagraph"/>
              <w:spacing w:line="206" w:lineRule="exact"/>
              <w:ind w:left="371"/>
              <w:rPr>
                <w:sz w:val="20"/>
              </w:rPr>
            </w:pPr>
            <w:r>
              <w:rPr>
                <w:sz w:val="20"/>
              </w:rPr>
              <w:t>Transfer of Obligated Balances</w:t>
            </w:r>
          </w:p>
        </w:tc>
      </w:tr>
      <w:tr>
        <w:trPr>
          <w:trHeight w:val="352" w:hRule="atLeast"/>
        </w:trPr>
        <w:tc>
          <w:tcPr>
            <w:tcW w:w="8061"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575500</w:t>
            </w:r>
          </w:p>
        </w:tc>
        <w:tc>
          <w:tcPr>
            <w:tcW w:w="5903" w:type="dxa"/>
          </w:tcPr>
          <w:p>
            <w:pPr>
              <w:pStyle w:val="TableParagraph"/>
              <w:spacing w:line="206" w:lineRule="exact"/>
              <w:ind w:left="172"/>
              <w:rPr>
                <w:sz w:val="20"/>
              </w:rPr>
            </w:pPr>
            <w:r>
              <w:rPr>
                <w:sz w:val="20"/>
              </w:rPr>
              <w:t>Nonexpenditure Financing Sources - Transfers-In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903"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462" w:hanging="660"/>
      </w:pPr>
      <w:r>
        <w:rPr>
          <w:b/>
        </w:rPr>
        <w:t>A544</w:t>
        <w:tab/>
      </w:r>
      <w:r>
        <w:rPr/>
        <w:t>To record in the transferring agency the nonexpenditure transfer-out of unfilled customer orders without</w:t>
      </w:r>
      <w:r>
        <w:rPr>
          <w:spacing w:val="-1"/>
        </w:rPr>
        <w:t> </w:t>
      </w:r>
      <w:r>
        <w:rPr/>
        <w:t>advance.</w:t>
      </w:r>
    </w:p>
    <w:p>
      <w:pPr>
        <w:pStyle w:val="BodyText"/>
        <w:tabs>
          <w:tab w:pos="1960" w:val="left" w:leader="none"/>
        </w:tabs>
        <w:spacing w:before="118"/>
        <w:ind w:left="1960" w:right="599" w:hanging="1181"/>
      </w:pPr>
      <w:r>
        <w:rPr>
          <w:b/>
        </w:rPr>
        <w:t>Comment:</w:t>
        <w:tab/>
      </w:r>
      <w:r>
        <w:rPr/>
        <w:t>Transfer of USSGL account 422100. When appropriate use in conjunction</w:t>
      </w:r>
      <w:r>
        <w:rPr>
          <w:spacing w:val="-31"/>
        </w:rPr>
        <w:t> </w:t>
      </w:r>
      <w:r>
        <w:rPr/>
        <w:t>with USSGL TCs-A486, A488, A492, and A540.</w:t>
      </w:r>
    </w:p>
    <w:p>
      <w:pPr>
        <w:pStyle w:val="BodyText"/>
        <w:tabs>
          <w:tab w:pos="1960" w:val="left" w:leader="none"/>
        </w:tabs>
        <w:spacing w:before="121"/>
        <w:ind w:left="1960" w:right="271" w:hanging="1181"/>
      </w:pPr>
      <w:r>
        <w:rPr>
          <w:b/>
        </w:rPr>
        <w:t>Reference:</w:t>
        <w:tab/>
      </w:r>
      <w:r>
        <w:rPr/>
        <w:t>USSGL implementation guidance; Transfer of Spending Authority From</w:t>
      </w:r>
      <w:r>
        <w:rPr>
          <w:spacing w:val="-36"/>
        </w:rPr>
        <w:t> </w:t>
      </w:r>
      <w:r>
        <w:rPr/>
        <w:t>Offsetting Collections With</w:t>
      </w:r>
      <w:r>
        <w:rPr>
          <w:spacing w:val="-3"/>
        </w:rPr>
        <w:t> </w:t>
      </w:r>
      <w:r>
        <w:rPr/>
        <w:t>Obligations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52"/>
      </w:tblGrid>
      <w:tr>
        <w:trPr>
          <w:trHeight w:val="225" w:hRule="atLeast"/>
        </w:trPr>
        <w:tc>
          <w:tcPr>
            <w:tcW w:w="7310"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419500</w:t>
            </w:r>
          </w:p>
        </w:tc>
        <w:tc>
          <w:tcPr>
            <w:tcW w:w="5152" w:type="dxa"/>
          </w:tcPr>
          <w:p>
            <w:pPr>
              <w:pStyle w:val="TableParagraph"/>
              <w:spacing w:line="204" w:lineRule="exact"/>
              <w:ind w:left="172"/>
              <w:rPr>
                <w:sz w:val="20"/>
              </w:rPr>
            </w:pPr>
            <w:r>
              <w:rPr>
                <w:sz w:val="20"/>
              </w:rPr>
              <w:t>Transfer of Obligated Balances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423000</w:t>
            </w:r>
          </w:p>
        </w:tc>
        <w:tc>
          <w:tcPr>
            <w:tcW w:w="5152" w:type="dxa"/>
          </w:tcPr>
          <w:p>
            <w:pPr>
              <w:pStyle w:val="TableParagraph"/>
              <w:spacing w:line="204" w:lineRule="exact"/>
              <w:ind w:right="125"/>
              <w:jc w:val="right"/>
              <w:rPr>
                <w:sz w:val="20"/>
              </w:rPr>
            </w:pPr>
            <w:r>
              <w:rPr>
                <w:sz w:val="20"/>
              </w:rPr>
              <w:t>Unfilled Customer Orders Without Advance - Transferred</w:t>
            </w:r>
          </w:p>
        </w:tc>
      </w:tr>
      <w:tr>
        <w:trPr>
          <w:trHeight w:val="355" w:hRule="atLeast"/>
        </w:trPr>
        <w:tc>
          <w:tcPr>
            <w:tcW w:w="731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152"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576500</w:t>
            </w:r>
          </w:p>
        </w:tc>
        <w:tc>
          <w:tcPr>
            <w:tcW w:w="5152" w:type="dxa"/>
          </w:tcPr>
          <w:p>
            <w:pPr>
              <w:pStyle w:val="TableParagraph"/>
              <w:spacing w:line="206" w:lineRule="exact"/>
              <w:ind w:right="49"/>
              <w:jc w:val="right"/>
              <w:rPr>
                <w:sz w:val="20"/>
              </w:rPr>
            </w:pPr>
            <w:r>
              <w:rPr>
                <w:sz w:val="20"/>
              </w:rPr>
              <w:t>Nonexpenditure Financing Sources - Transfers-Out - Other</w:t>
            </w:r>
          </w:p>
        </w:tc>
      </w:tr>
    </w:tbl>
    <w:p>
      <w:pPr>
        <w:pStyle w:val="BodyText"/>
        <w:spacing w:before="10"/>
        <w:rPr>
          <w:sz w:val="19"/>
        </w:rPr>
      </w:pPr>
    </w:p>
    <w:p>
      <w:pPr>
        <w:pStyle w:val="BodyText"/>
        <w:tabs>
          <w:tab w:pos="779" w:val="left" w:leader="none"/>
        </w:tabs>
        <w:ind w:left="778" w:right="751" w:hanging="660"/>
      </w:pPr>
      <w:r>
        <w:rPr>
          <w:b/>
        </w:rPr>
        <w:t>A546</w:t>
        <w:tab/>
        <w:tab/>
      </w:r>
      <w:r>
        <w:rPr/>
        <w:t>To record in the receiving agency the nonexpenditure transfer-in of unfilled customer orders without</w:t>
      </w:r>
      <w:r>
        <w:rPr>
          <w:spacing w:val="-1"/>
        </w:rPr>
        <w:t> </w:t>
      </w:r>
      <w:r>
        <w:rPr/>
        <w:t>advance.</w:t>
      </w:r>
    </w:p>
    <w:p>
      <w:pPr>
        <w:pStyle w:val="BodyText"/>
        <w:tabs>
          <w:tab w:pos="1959" w:val="left" w:leader="none"/>
        </w:tabs>
        <w:spacing w:before="121"/>
        <w:ind w:left="1959" w:right="549" w:hanging="1181"/>
      </w:pPr>
      <w:r>
        <w:rPr>
          <w:b/>
        </w:rPr>
        <w:t>Comment:</w:t>
        <w:tab/>
      </w:r>
      <w:r>
        <w:rPr/>
        <w:t>Transfer or USSGL account 422100. When appropriate, use in conjunction with USSGL TCs-A482, A492R, A508, and A542.</w:t>
      </w:r>
    </w:p>
    <w:p>
      <w:pPr>
        <w:pStyle w:val="BodyText"/>
        <w:tabs>
          <w:tab w:pos="1959" w:val="left" w:leader="none"/>
        </w:tabs>
        <w:spacing w:before="121"/>
        <w:ind w:left="1959" w:right="272" w:hanging="1181"/>
      </w:pPr>
      <w:r>
        <w:rPr>
          <w:b/>
        </w:rPr>
        <w:t>Reference:</w:t>
        <w:tab/>
      </w:r>
      <w:r>
        <w:rPr/>
        <w:t>USSGL implementation guidance; Transfer of Spending Authority From</w:t>
      </w:r>
      <w:r>
        <w:rPr>
          <w:spacing w:val="-36"/>
        </w:rPr>
        <w:t> </w:t>
      </w:r>
      <w:r>
        <w:rPr/>
        <w:t>Offsetting Collections With</w:t>
      </w:r>
      <w:r>
        <w:rPr>
          <w:spacing w:val="-3"/>
        </w:rPr>
        <w:t> </w:t>
      </w:r>
      <w:r>
        <w:rPr/>
        <w:t>Obligations</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423000</w:t>
            </w:r>
          </w:p>
        </w:tc>
        <w:tc>
          <w:tcPr>
            <w:tcW w:w="4876" w:type="dxa"/>
          </w:tcPr>
          <w:p>
            <w:pPr>
              <w:pStyle w:val="TableParagraph"/>
              <w:spacing w:line="206" w:lineRule="exact"/>
              <w:ind w:right="48"/>
              <w:jc w:val="right"/>
              <w:rPr>
                <w:sz w:val="20"/>
              </w:rPr>
            </w:pPr>
            <w:r>
              <w:rPr>
                <w:sz w:val="20"/>
              </w:rPr>
              <w:t>Unfilled Customer Orders Without Advance - Transferred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419500</w:t>
            </w:r>
          </w:p>
        </w:tc>
        <w:tc>
          <w:tcPr>
            <w:tcW w:w="4876" w:type="dxa"/>
          </w:tcPr>
          <w:p>
            <w:pPr>
              <w:pStyle w:val="TableParagraph"/>
              <w:spacing w:line="206" w:lineRule="exact"/>
              <w:ind w:left="371"/>
              <w:rPr>
                <w:sz w:val="20"/>
              </w:rPr>
            </w:pPr>
            <w:r>
              <w:rPr>
                <w:sz w:val="20"/>
              </w:rPr>
              <w:t>Transfer of Obligated Balances</w:t>
            </w:r>
          </w:p>
        </w:tc>
      </w:tr>
      <w:tr>
        <w:trPr>
          <w:trHeight w:val="355" w:hRule="atLeast"/>
        </w:trPr>
        <w:tc>
          <w:tcPr>
            <w:tcW w:w="703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575500</w:t>
            </w:r>
          </w:p>
        </w:tc>
        <w:tc>
          <w:tcPr>
            <w:tcW w:w="4876" w:type="dxa"/>
          </w:tcPr>
          <w:p>
            <w:pPr>
              <w:pStyle w:val="TableParagraph"/>
              <w:spacing w:line="206" w:lineRule="exact"/>
              <w:ind w:right="104"/>
              <w:jc w:val="right"/>
              <w:rPr>
                <w:sz w:val="20"/>
              </w:rPr>
            </w:pPr>
            <w:r>
              <w:rPr>
                <w:sz w:val="20"/>
              </w:rPr>
              <w:t>Nonexpenditure Financing Sources - Transfers-In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876"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7" w:val="left" w:leader="none"/>
        </w:tabs>
        <w:ind w:left="777" w:right="238" w:hanging="660"/>
      </w:pPr>
      <w:r>
        <w:rPr>
          <w:b/>
        </w:rPr>
        <w:t>A548</w:t>
        <w:tab/>
      </w:r>
      <w:r>
        <w:rPr/>
        <w:t>To record in the transferring agency the actual transfers-out during the fiscal year of authority with prepaid/advanced undelivered orders from current or prior years for trust or special funds or obligations supported by spending authority from offsetting</w:t>
      </w:r>
      <w:r>
        <w:rPr>
          <w:spacing w:val="-8"/>
        </w:rPr>
        <w:t> </w:t>
      </w:r>
      <w:r>
        <w:rPr/>
        <w:t>collections.</w:t>
      </w:r>
    </w:p>
    <w:p>
      <w:pPr>
        <w:pStyle w:val="BodyText"/>
        <w:tabs>
          <w:tab w:pos="1958" w:val="left" w:leader="none"/>
        </w:tabs>
        <w:spacing w:before="121"/>
        <w:ind w:left="777"/>
      </w:pPr>
      <w:r>
        <w:rPr>
          <w:b/>
        </w:rPr>
        <w:t>Comment:</w:t>
        <w:tab/>
      </w:r>
      <w:r>
        <w:rPr/>
        <w:t>See USSGL TC-A550 for the receiving</w:t>
      </w:r>
      <w:r>
        <w:rPr>
          <w:spacing w:val="-1"/>
        </w:rPr>
        <w:t> </w:t>
      </w:r>
      <w:r>
        <w:rPr/>
        <w:t>agency.</w:t>
      </w:r>
    </w:p>
    <w:p>
      <w:pPr>
        <w:pStyle w:val="BodyText"/>
        <w:tabs>
          <w:tab w:pos="1958" w:val="left" w:leader="none"/>
        </w:tabs>
        <w:spacing w:before="118"/>
        <w:ind w:left="777"/>
      </w:pPr>
      <w:r>
        <w:rPr>
          <w:b/>
        </w:rPr>
        <w:t>Reference:</w:t>
        <w:tab/>
      </w:r>
      <w:r>
        <w:rPr/>
        <w:t>USSGL implementation guidance; Transfer of USSGL Account</w:t>
      </w:r>
      <w:r>
        <w:rPr>
          <w:spacing w:val="-8"/>
        </w:rPr>
        <w:t> </w:t>
      </w:r>
      <w:r>
        <w:rPr/>
        <w:t>480200</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483200</w:t>
            </w:r>
          </w:p>
        </w:tc>
        <w:tc>
          <w:tcPr>
            <w:tcW w:w="5464" w:type="dxa"/>
          </w:tcPr>
          <w:p>
            <w:pPr>
              <w:pStyle w:val="TableParagraph"/>
              <w:spacing w:line="206" w:lineRule="exact"/>
              <w:ind w:left="172"/>
              <w:rPr>
                <w:sz w:val="20"/>
              </w:rPr>
            </w:pPr>
            <w:r>
              <w:rPr>
                <w:sz w:val="20"/>
              </w:rPr>
              <w:t>Undelivered Orders - Obligations Transferred, Prepaid/Advanced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419500</w:t>
            </w:r>
          </w:p>
        </w:tc>
        <w:tc>
          <w:tcPr>
            <w:tcW w:w="5464" w:type="dxa"/>
          </w:tcPr>
          <w:p>
            <w:pPr>
              <w:pStyle w:val="TableParagraph"/>
              <w:spacing w:line="206" w:lineRule="exact"/>
              <w:ind w:left="371"/>
              <w:rPr>
                <w:sz w:val="20"/>
              </w:rPr>
            </w:pPr>
            <w:r>
              <w:rPr>
                <w:sz w:val="20"/>
              </w:rPr>
              <w:t>Transfer of Obligated Balances</w:t>
            </w:r>
          </w:p>
        </w:tc>
      </w:tr>
      <w:tr>
        <w:trPr>
          <w:trHeight w:val="355" w:hRule="atLeast"/>
        </w:trPr>
        <w:tc>
          <w:tcPr>
            <w:tcW w:w="7622"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573000</w:t>
            </w:r>
          </w:p>
        </w:tc>
        <w:tc>
          <w:tcPr>
            <w:tcW w:w="5464" w:type="dxa"/>
          </w:tcPr>
          <w:p>
            <w:pPr>
              <w:pStyle w:val="TableParagraph"/>
              <w:spacing w:line="204" w:lineRule="exact"/>
              <w:ind w:left="172"/>
              <w:rPr>
                <w:sz w:val="20"/>
              </w:rPr>
            </w:pPr>
            <w:r>
              <w:rPr>
                <w:sz w:val="20"/>
              </w:rPr>
              <w:t>Financing Sources Transferred Out Without Reimbursement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141000</w:t>
            </w:r>
          </w:p>
        </w:tc>
        <w:tc>
          <w:tcPr>
            <w:tcW w:w="5464" w:type="dxa"/>
          </w:tcPr>
          <w:p>
            <w:pPr>
              <w:pStyle w:val="TableParagraph"/>
              <w:spacing w:line="204" w:lineRule="exact"/>
              <w:ind w:left="371"/>
              <w:rPr>
                <w:sz w:val="20"/>
              </w:rPr>
            </w:pPr>
            <w:r>
              <w:rPr>
                <w:sz w:val="20"/>
              </w:rPr>
              <w:t>Advances and Prepayments</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528" w:hanging="660"/>
      </w:pPr>
      <w:r>
        <w:rPr>
          <w:b/>
        </w:rPr>
        <w:t>A550</w:t>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actual</w:t>
      </w:r>
      <w:r>
        <w:rPr>
          <w:spacing w:val="-3"/>
        </w:rPr>
        <w:t> </w:t>
      </w:r>
      <w:r>
        <w:rPr/>
        <w:t>transfers-in</w:t>
      </w:r>
      <w:r>
        <w:rPr>
          <w:spacing w:val="-4"/>
        </w:rPr>
        <w:t> </w:t>
      </w:r>
      <w:r>
        <w:rPr/>
        <w:t>during</w:t>
      </w:r>
      <w:r>
        <w:rPr>
          <w:spacing w:val="-4"/>
        </w:rPr>
        <w:t> </w:t>
      </w:r>
      <w:r>
        <w:rPr/>
        <w:t>the fiscal</w:t>
      </w:r>
      <w:r>
        <w:rPr>
          <w:spacing w:val="-1"/>
        </w:rPr>
        <w:t> </w:t>
      </w:r>
      <w:r>
        <w:rPr/>
        <w:t>year</w:t>
      </w:r>
      <w:r>
        <w:rPr>
          <w:spacing w:val="-2"/>
        </w:rPr>
        <w:t> </w:t>
      </w:r>
      <w:r>
        <w:rPr/>
        <w:t>of</w:t>
      </w:r>
      <w:r>
        <w:rPr>
          <w:spacing w:val="-5"/>
        </w:rPr>
        <w:t> </w:t>
      </w:r>
      <w:r>
        <w:rPr/>
        <w:t>authority</w:t>
      </w:r>
      <w:r>
        <w:rPr>
          <w:spacing w:val="-4"/>
        </w:rPr>
        <w:t> </w:t>
      </w:r>
      <w:r>
        <w:rPr/>
        <w:t>with prepaid/advanced undelivered orders from current or prior years for trust or special funds or obligations supported by spending authority from offsetting</w:t>
      </w:r>
      <w:r>
        <w:rPr>
          <w:spacing w:val="-8"/>
        </w:rPr>
        <w:t> </w:t>
      </w:r>
      <w:r>
        <w:rPr/>
        <w:t>collections.</w:t>
      </w:r>
    </w:p>
    <w:p>
      <w:pPr>
        <w:pStyle w:val="BodyText"/>
        <w:tabs>
          <w:tab w:pos="1960" w:val="left" w:leader="none"/>
        </w:tabs>
        <w:spacing w:before="119"/>
        <w:ind w:left="779"/>
      </w:pPr>
      <w:r>
        <w:rPr>
          <w:b/>
        </w:rPr>
        <w:t>Comment:</w:t>
        <w:tab/>
      </w:r>
      <w:r>
        <w:rPr/>
        <w:t>See USSGL TC-A548 for the transferring</w:t>
      </w:r>
      <w:r>
        <w:rPr>
          <w:spacing w:val="-1"/>
        </w:rPr>
        <w:t> </w:t>
      </w:r>
      <w:r>
        <w:rPr/>
        <w:t>agency.</w:t>
      </w:r>
    </w:p>
    <w:p>
      <w:pPr>
        <w:pStyle w:val="BodyText"/>
        <w:tabs>
          <w:tab w:pos="1960" w:val="left" w:leader="none"/>
        </w:tabs>
        <w:spacing w:before="120"/>
        <w:ind w:left="779"/>
      </w:pPr>
      <w:r>
        <w:rPr>
          <w:b/>
        </w:rPr>
        <w:t>Reference:</w:t>
        <w:tab/>
      </w:r>
      <w:r>
        <w:rPr/>
        <w:t>USSGL implementation guidance; Transfer of USSGL Account</w:t>
      </w:r>
      <w:r>
        <w:rPr>
          <w:spacing w:val="-8"/>
        </w:rPr>
        <w:t> </w:t>
      </w:r>
      <w:r>
        <w:rPr/>
        <w:t>480200</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4"/>
      </w:tblGrid>
      <w:tr>
        <w:trPr>
          <w:trHeight w:val="225" w:hRule="atLeast"/>
        </w:trPr>
        <w:tc>
          <w:tcPr>
            <w:tcW w:w="7822"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419500</w:t>
            </w:r>
          </w:p>
        </w:tc>
        <w:tc>
          <w:tcPr>
            <w:tcW w:w="5664" w:type="dxa"/>
          </w:tcPr>
          <w:p>
            <w:pPr>
              <w:pStyle w:val="TableParagraph"/>
              <w:spacing w:line="206" w:lineRule="exact"/>
              <w:ind w:left="172"/>
              <w:rPr>
                <w:sz w:val="20"/>
              </w:rPr>
            </w:pPr>
            <w:r>
              <w:rPr>
                <w:sz w:val="20"/>
              </w:rPr>
              <w:t>Transfer of Obligated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483200</w:t>
            </w:r>
          </w:p>
        </w:tc>
        <w:tc>
          <w:tcPr>
            <w:tcW w:w="5664" w:type="dxa"/>
          </w:tcPr>
          <w:p>
            <w:pPr>
              <w:pStyle w:val="TableParagraph"/>
              <w:spacing w:line="206" w:lineRule="exact"/>
              <w:ind w:left="371"/>
              <w:rPr>
                <w:sz w:val="20"/>
              </w:rPr>
            </w:pPr>
            <w:r>
              <w:rPr>
                <w:sz w:val="20"/>
              </w:rPr>
              <w:t>Undelivered Orders - Obligations Transferred, Prepaid/Advanced</w:t>
            </w:r>
          </w:p>
        </w:tc>
      </w:tr>
      <w:tr>
        <w:trPr>
          <w:trHeight w:val="352" w:hRule="atLeast"/>
        </w:trPr>
        <w:tc>
          <w:tcPr>
            <w:tcW w:w="7822"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141000</w:t>
            </w:r>
          </w:p>
        </w:tc>
        <w:tc>
          <w:tcPr>
            <w:tcW w:w="5664" w:type="dxa"/>
          </w:tcPr>
          <w:p>
            <w:pPr>
              <w:pStyle w:val="TableParagraph"/>
              <w:spacing w:line="206" w:lineRule="exact"/>
              <w:ind w:left="172"/>
              <w:rPr>
                <w:sz w:val="20"/>
              </w:rPr>
            </w:pPr>
            <w:r>
              <w:rPr>
                <w:sz w:val="20"/>
              </w:rPr>
              <w:t>Advances and Prepayments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572000</w:t>
            </w:r>
          </w:p>
        </w:tc>
        <w:tc>
          <w:tcPr>
            <w:tcW w:w="5664" w:type="dxa"/>
          </w:tcPr>
          <w:p>
            <w:pPr>
              <w:pStyle w:val="TableParagraph"/>
              <w:spacing w:line="206" w:lineRule="exact"/>
              <w:ind w:left="371"/>
              <w:rPr>
                <w:sz w:val="20"/>
              </w:rPr>
            </w:pPr>
            <w:r>
              <w:rPr>
                <w:sz w:val="20"/>
              </w:rPr>
              <w:t>Financing Sources Transferred In Without Reimbursement</w:t>
            </w:r>
          </w:p>
        </w:tc>
      </w:tr>
    </w:tbl>
    <w:p>
      <w:pPr>
        <w:pStyle w:val="BodyText"/>
        <w:spacing w:before="1"/>
      </w:pPr>
    </w:p>
    <w:p>
      <w:pPr>
        <w:pStyle w:val="BodyText"/>
        <w:tabs>
          <w:tab w:pos="779" w:val="left" w:leader="none"/>
        </w:tabs>
        <w:ind w:left="119"/>
      </w:pPr>
      <w:r>
        <w:rPr>
          <w:b/>
        </w:rPr>
        <w:t>A552</w:t>
        <w:tab/>
      </w:r>
      <w:r>
        <w:rPr/>
        <w:t>To record in the transferring agency the transfer-out of unfilled customer orders with</w:t>
      </w:r>
      <w:r>
        <w:rPr>
          <w:spacing w:val="-21"/>
        </w:rPr>
        <w:t> </w:t>
      </w:r>
      <w:r>
        <w:rPr/>
        <w:t>advance.</w:t>
      </w:r>
    </w:p>
    <w:p>
      <w:pPr>
        <w:pStyle w:val="BodyText"/>
        <w:tabs>
          <w:tab w:pos="1959" w:val="left" w:leader="none"/>
        </w:tabs>
        <w:spacing w:before="118"/>
        <w:ind w:left="778"/>
      </w:pPr>
      <w:r>
        <w:rPr>
          <w:b/>
        </w:rPr>
        <w:t>Reference:</w:t>
        <w:tab/>
      </w:r>
      <w:r>
        <w:rPr/>
        <w:t>USSGL implementation guidance; Transfer of USSGL Account</w:t>
      </w:r>
      <w:r>
        <w:rPr>
          <w:spacing w:val="-8"/>
        </w:rPr>
        <w:t> </w:t>
      </w:r>
      <w:r>
        <w:rPr/>
        <w:t>422500</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419500</w:t>
            </w:r>
          </w:p>
        </w:tc>
        <w:tc>
          <w:tcPr>
            <w:tcW w:w="4821" w:type="dxa"/>
          </w:tcPr>
          <w:p>
            <w:pPr>
              <w:pStyle w:val="TableParagraph"/>
              <w:spacing w:line="206" w:lineRule="exact"/>
              <w:ind w:left="172"/>
              <w:rPr>
                <w:sz w:val="20"/>
              </w:rPr>
            </w:pPr>
            <w:r>
              <w:rPr>
                <w:sz w:val="20"/>
              </w:rPr>
              <w:t>Transfer of Obligated Balances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423100</w:t>
            </w:r>
          </w:p>
        </w:tc>
        <w:tc>
          <w:tcPr>
            <w:tcW w:w="4821" w:type="dxa"/>
          </w:tcPr>
          <w:p>
            <w:pPr>
              <w:pStyle w:val="TableParagraph"/>
              <w:spacing w:line="206" w:lineRule="exact"/>
              <w:ind w:left="371"/>
              <w:rPr>
                <w:sz w:val="20"/>
              </w:rPr>
            </w:pPr>
            <w:r>
              <w:rPr>
                <w:sz w:val="20"/>
              </w:rPr>
              <w:t>Unfilled Customer Orders With Advance - Transferred</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118"/>
      </w:pPr>
      <w:r>
        <w:rPr>
          <w:b/>
        </w:rPr>
        <w:t>A554</w:t>
        <w:tab/>
      </w:r>
      <w:r>
        <w:rPr/>
        <w:t>To record in the receiving agency the actual transfer-in unfilled customer orders with</w:t>
      </w:r>
      <w:r>
        <w:rPr>
          <w:spacing w:val="-24"/>
        </w:rPr>
        <w:t> </w:t>
      </w:r>
      <w:r>
        <w:rPr/>
        <w:t>advance.</w:t>
      </w:r>
    </w:p>
    <w:p>
      <w:pPr>
        <w:pStyle w:val="BodyText"/>
        <w:tabs>
          <w:tab w:pos="1959" w:val="left" w:leader="none"/>
        </w:tabs>
        <w:spacing w:before="121"/>
        <w:ind w:left="778"/>
      </w:pPr>
      <w:r>
        <w:rPr>
          <w:b/>
        </w:rPr>
        <w:t>Reference:</w:t>
        <w:tab/>
      </w:r>
      <w:r>
        <w:rPr/>
        <w:t>USSGL implementation guidance; Transfer of USSGL Account</w:t>
      </w:r>
      <w:r>
        <w:rPr>
          <w:spacing w:val="-8"/>
        </w:rPr>
        <w:t> </w:t>
      </w:r>
      <w:r>
        <w:rPr/>
        <w:t>422500</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2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423100</w:t>
            </w:r>
          </w:p>
        </w:tc>
        <w:tc>
          <w:tcPr>
            <w:tcW w:w="4622" w:type="dxa"/>
          </w:tcPr>
          <w:p>
            <w:pPr>
              <w:pStyle w:val="TableParagraph"/>
              <w:spacing w:line="206" w:lineRule="exact"/>
              <w:ind w:left="172"/>
              <w:rPr>
                <w:sz w:val="20"/>
              </w:rPr>
            </w:pPr>
            <w:r>
              <w:rPr>
                <w:sz w:val="20"/>
              </w:rPr>
              <w:t>Unfilled Customer Orders With Advance - Transferred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419500</w:t>
            </w:r>
          </w:p>
        </w:tc>
        <w:tc>
          <w:tcPr>
            <w:tcW w:w="4622" w:type="dxa"/>
          </w:tcPr>
          <w:p>
            <w:pPr>
              <w:pStyle w:val="TableParagraph"/>
              <w:spacing w:line="206" w:lineRule="exact"/>
              <w:ind w:left="371"/>
              <w:rPr>
                <w:sz w:val="20"/>
              </w:rPr>
            </w:pPr>
            <w:r>
              <w:rPr>
                <w:sz w:val="20"/>
              </w:rPr>
              <w:t>Transfer of Obligated Balances</w:t>
            </w:r>
          </w:p>
        </w:tc>
      </w:tr>
    </w:tbl>
    <w:p>
      <w:pPr>
        <w:spacing w:line="228" w:lineRule="exact" w:before="123"/>
        <w:ind w:left="778" w:right="0" w:firstLine="0"/>
        <w:jc w:val="left"/>
        <w:rPr>
          <w:b/>
          <w:sz w:val="20"/>
        </w:rPr>
      </w:pPr>
      <w:r>
        <w:rPr>
          <w:b/>
          <w:sz w:val="20"/>
        </w:rPr>
        <w:t>Proprietary Entry</w:t>
      </w:r>
    </w:p>
    <w:p>
      <w:pPr>
        <w:pStyle w:val="BodyText"/>
        <w:spacing w:line="228" w:lineRule="exact"/>
        <w:ind w:left="778"/>
      </w:pPr>
      <w:r>
        <w:rPr/>
        <w:t>None</w:t>
      </w:r>
    </w:p>
    <w:p>
      <w:pPr>
        <w:tabs>
          <w:tab w:pos="778" w:val="left" w:leader="none"/>
        </w:tabs>
        <w:spacing w:line="450" w:lineRule="atLeast" w:before="15"/>
        <w:ind w:left="118" w:right="3913" w:firstLine="0"/>
        <w:jc w:val="left"/>
        <w:rPr>
          <w:sz w:val="20"/>
        </w:rPr>
      </w:pPr>
      <w:r>
        <w:rPr>
          <w:b/>
          <w:sz w:val="20"/>
        </w:rPr>
        <w:t>A700 - A799 Funding - Reimbursables and Other</w:t>
      </w:r>
      <w:r>
        <w:rPr>
          <w:b/>
          <w:spacing w:val="-23"/>
          <w:sz w:val="20"/>
        </w:rPr>
        <w:t> </w:t>
      </w:r>
      <w:r>
        <w:rPr>
          <w:b/>
          <w:sz w:val="20"/>
        </w:rPr>
        <w:t>Income A702</w:t>
        <w:tab/>
      </w:r>
      <w:r>
        <w:rPr>
          <w:sz w:val="20"/>
        </w:rPr>
        <w:t>To record anticipated</w:t>
      </w:r>
      <w:r>
        <w:rPr>
          <w:spacing w:val="-2"/>
          <w:sz w:val="20"/>
        </w:rPr>
        <w:t> </w:t>
      </w:r>
      <w:r>
        <w:rPr>
          <w:sz w:val="20"/>
        </w:rPr>
        <w:t>reimbursements.</w:t>
      </w:r>
    </w:p>
    <w:p>
      <w:pPr>
        <w:pStyle w:val="BodyText"/>
        <w:tabs>
          <w:tab w:pos="1959" w:val="left" w:leader="none"/>
        </w:tabs>
        <w:spacing w:before="125"/>
        <w:ind w:left="1959" w:right="402" w:hanging="1181"/>
      </w:pPr>
      <w:r>
        <w:rPr>
          <w:b/>
        </w:rPr>
        <w:t>Comment:</w:t>
        <w:tab/>
      </w:r>
      <w:r>
        <w:rPr/>
        <w:t>See USSGL</w:t>
      </w:r>
      <w:r>
        <w:rPr>
          <w:spacing w:val="-37"/>
        </w:rPr>
        <w:t> </w:t>
      </w:r>
      <w:r>
        <w:rPr/>
        <w:t>TC-A118; anticipated reimbursements are not available for allotment until the realized order is</w:t>
      </w:r>
      <w:r>
        <w:rPr>
          <w:spacing w:val="-1"/>
        </w:rPr>
        <w:t> </w:t>
      </w:r>
      <w:r>
        <w:rPr/>
        <w:t>received.</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421000</w:t>
            </w:r>
          </w:p>
        </w:tc>
        <w:tc>
          <w:tcPr>
            <w:tcW w:w="4379" w:type="dxa"/>
          </w:tcPr>
          <w:p>
            <w:pPr>
              <w:pStyle w:val="TableParagraph"/>
              <w:spacing w:line="206" w:lineRule="exact"/>
              <w:ind w:left="172"/>
              <w:rPr>
                <w:sz w:val="20"/>
              </w:rPr>
            </w:pPr>
            <w:r>
              <w:rPr>
                <w:sz w:val="20"/>
              </w:rPr>
              <w:t>Anticipated Reimbursements and Other Income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4379"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4379" w:type="dxa"/>
          </w:tcPr>
          <w:p>
            <w:pPr>
              <w:pStyle w:val="TableParagraph"/>
              <w:spacing w:line="204" w:lineRule="exact"/>
              <w:ind w:left="371"/>
              <w:rPr>
                <w:sz w:val="20"/>
              </w:rPr>
            </w:pPr>
            <w:r>
              <w:rPr>
                <w:sz w:val="20"/>
              </w:rPr>
              <w:t>Unobligated Funds Exempt From Apportionment</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120"/>
      </w:pPr>
      <w:r>
        <w:rPr>
          <w:b/>
        </w:rPr>
        <w:t>A704</w:t>
        <w:tab/>
      </w:r>
      <w:r>
        <w:rPr/>
        <w:t>To record in the performing agency a reimbursable agreement that was not previously</w:t>
      </w:r>
      <w:r>
        <w:rPr>
          <w:spacing w:val="-28"/>
        </w:rPr>
        <w:t> </w:t>
      </w:r>
      <w:r>
        <w:rPr/>
        <w:t>anticipated.</w:t>
      </w:r>
    </w:p>
    <w:p>
      <w:pPr>
        <w:pStyle w:val="BodyText"/>
        <w:tabs>
          <w:tab w:pos="1960" w:val="left" w:leader="none"/>
        </w:tabs>
        <w:spacing w:before="120"/>
        <w:ind w:left="1960" w:right="680" w:hanging="1181"/>
      </w:pPr>
      <w:r>
        <w:rPr>
          <w:b/>
        </w:rPr>
        <w:t>Comment:</w:t>
        <w:tab/>
      </w:r>
      <w:r>
        <w:rPr/>
        <w:t>Budgetary resources were provided by Contract Authority. Do not post the proprietary</w:t>
      </w:r>
      <w:r>
        <w:rPr>
          <w:spacing w:val="-8"/>
        </w:rPr>
        <w:t> </w:t>
      </w:r>
      <w:r>
        <w:rPr/>
        <w:t>entry</w:t>
      </w:r>
      <w:r>
        <w:rPr>
          <w:spacing w:val="-5"/>
        </w:rPr>
        <w:t> </w:t>
      </w:r>
      <w:r>
        <w:rPr/>
        <w:t>for</w:t>
      </w:r>
      <w:r>
        <w:rPr>
          <w:spacing w:val="-3"/>
        </w:rPr>
        <w:t> </w:t>
      </w:r>
      <w:r>
        <w:rPr/>
        <w:t>reimbursable</w:t>
      </w:r>
      <w:r>
        <w:rPr>
          <w:spacing w:val="-4"/>
        </w:rPr>
        <w:t> </w:t>
      </w:r>
      <w:r>
        <w:rPr/>
        <w:t>agreements</w:t>
      </w:r>
      <w:r>
        <w:rPr>
          <w:spacing w:val="-2"/>
        </w:rPr>
        <w:t> </w:t>
      </w:r>
      <w:r>
        <w:rPr/>
        <w:t>without</w:t>
      </w:r>
      <w:r>
        <w:rPr>
          <w:spacing w:val="-4"/>
        </w:rPr>
        <w:t> </w:t>
      </w:r>
      <w:r>
        <w:rPr/>
        <w:t>advances</w:t>
      </w:r>
      <w:r>
        <w:rPr>
          <w:spacing w:val="-5"/>
        </w:rPr>
        <w:t> </w:t>
      </w:r>
      <w:r>
        <w:rPr/>
        <w:t>(only</w:t>
      </w:r>
      <w:r>
        <w:rPr>
          <w:spacing w:val="-5"/>
        </w:rPr>
        <w:t> </w:t>
      </w:r>
      <w:r>
        <w:rPr/>
        <w:t>post</w:t>
      </w:r>
      <w:r>
        <w:rPr>
          <w:spacing w:val="-4"/>
        </w:rPr>
        <w:t> </w:t>
      </w:r>
      <w:r>
        <w:rPr/>
        <w:t>the budgetary entry for reimbursable agreements without</w:t>
      </w:r>
      <w:r>
        <w:rPr>
          <w:spacing w:val="-8"/>
        </w:rPr>
        <w:t> </w:t>
      </w:r>
      <w:r>
        <w:rPr/>
        <w:t>advances).</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775"/>
      </w:tblGrid>
      <w:tr>
        <w:trPr>
          <w:trHeight w:val="225" w:hRule="atLeast"/>
        </w:trPr>
        <w:tc>
          <w:tcPr>
            <w:tcW w:w="593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422100</w:t>
            </w:r>
          </w:p>
        </w:tc>
        <w:tc>
          <w:tcPr>
            <w:tcW w:w="3775" w:type="dxa"/>
          </w:tcPr>
          <w:p>
            <w:pPr>
              <w:pStyle w:val="TableParagraph"/>
              <w:spacing w:line="206" w:lineRule="exact"/>
              <w:ind w:left="172"/>
              <w:rPr>
                <w:sz w:val="20"/>
              </w:rPr>
            </w:pPr>
            <w:r>
              <w:rPr>
                <w:sz w:val="20"/>
              </w:rPr>
              <w:t>Unfilled Customer Orders Without Advance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422200</w:t>
            </w:r>
          </w:p>
        </w:tc>
        <w:tc>
          <w:tcPr>
            <w:tcW w:w="3775" w:type="dxa"/>
          </w:tcPr>
          <w:p>
            <w:pPr>
              <w:pStyle w:val="TableParagraph"/>
              <w:ind w:left="172"/>
              <w:rPr>
                <w:sz w:val="20"/>
              </w:rPr>
            </w:pPr>
            <w:r>
              <w:rPr>
                <w:sz w:val="20"/>
              </w:rPr>
              <w:t>Unfilled Customer Orders With Advance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413200</w:t>
            </w:r>
          </w:p>
        </w:tc>
        <w:tc>
          <w:tcPr>
            <w:tcW w:w="3775" w:type="dxa"/>
          </w:tcPr>
          <w:p>
            <w:pPr>
              <w:pStyle w:val="TableParagraph"/>
              <w:spacing w:line="206" w:lineRule="exact"/>
              <w:ind w:left="371"/>
              <w:rPr>
                <w:sz w:val="20"/>
              </w:rPr>
            </w:pPr>
            <w:r>
              <w:rPr>
                <w:sz w:val="20"/>
              </w:rPr>
              <w:t>Substitution of Contract Authority</w:t>
            </w:r>
          </w:p>
        </w:tc>
      </w:tr>
      <w:tr>
        <w:trPr>
          <w:trHeight w:val="352" w:hRule="atLeast"/>
        </w:trPr>
        <w:tc>
          <w:tcPr>
            <w:tcW w:w="5933"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77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231000</w:t>
            </w:r>
          </w:p>
        </w:tc>
        <w:tc>
          <w:tcPr>
            <w:tcW w:w="3775" w:type="dxa"/>
          </w:tcPr>
          <w:p>
            <w:pPr>
              <w:pStyle w:val="TableParagraph"/>
              <w:spacing w:line="206" w:lineRule="exact"/>
              <w:ind w:left="371"/>
              <w:rPr>
                <w:sz w:val="20"/>
              </w:rPr>
            </w:pPr>
            <w:r>
              <w:rPr>
                <w:sz w:val="20"/>
              </w:rPr>
              <w:t>Liability for Advances and Prepayments</w:t>
            </w:r>
          </w:p>
        </w:tc>
      </w:tr>
    </w:tbl>
    <w:p>
      <w:pPr>
        <w:pStyle w:val="BodyText"/>
        <w:spacing w:before="1"/>
      </w:pPr>
    </w:p>
    <w:p>
      <w:pPr>
        <w:pStyle w:val="BodyText"/>
        <w:tabs>
          <w:tab w:pos="779" w:val="left" w:leader="none"/>
        </w:tabs>
        <w:ind w:left="779" w:right="858" w:hanging="660"/>
      </w:pPr>
      <w:r>
        <w:rPr>
          <w:b/>
        </w:rPr>
        <w:t>A706</w:t>
        <w:tab/>
      </w:r>
      <w:r>
        <w:rPr/>
        <w:t>To record in the performing agency a reimbursable agreement without an advance that was previously</w:t>
      </w:r>
      <w:r>
        <w:rPr>
          <w:spacing w:val="-2"/>
        </w:rPr>
        <w:t> </w:t>
      </w:r>
      <w:r>
        <w:rPr/>
        <w:t>anticipated.</w:t>
      </w:r>
    </w:p>
    <w:p>
      <w:pPr>
        <w:pStyle w:val="BodyText"/>
        <w:tabs>
          <w:tab w:pos="1960" w:val="left" w:leader="none"/>
        </w:tabs>
        <w:spacing w:before="118"/>
        <w:ind w:left="1960" w:right="204" w:hanging="1181"/>
      </w:pPr>
      <w:r>
        <w:rPr>
          <w:b/>
        </w:rPr>
        <w:t>Comment:</w:t>
        <w:tab/>
      </w:r>
      <w:r>
        <w:rPr/>
        <w:t>Also post USSGL TC-A122 if authority was previously anticipated and apportioned or USSGL TCA123 if authority was previously anticipated in programs exempt from apportionment. See Federal and non-Federal exceptions as defined in Office of Management and Budget Circular No. A-11.</w:t>
      </w:r>
    </w:p>
    <w:p>
      <w:pPr>
        <w:pStyle w:val="BodyText"/>
        <w:tabs>
          <w:tab w:pos="1959" w:val="left" w:leader="none"/>
        </w:tabs>
        <w:spacing w:before="122"/>
        <w:ind w:left="779"/>
      </w:pPr>
      <w:r>
        <w:rPr>
          <w:b/>
        </w:rPr>
        <w:t>Reference:</w:t>
        <w:tab/>
      </w:r>
      <w:r>
        <w:rPr/>
        <w:t>USSGL implementation guidance; USSGL Reimbursable Accounting</w:t>
      </w:r>
      <w:r>
        <w:rPr>
          <w:spacing w:val="-13"/>
        </w:rPr>
        <w:t> </w:t>
      </w:r>
      <w:r>
        <w:rPr/>
        <w:t>Guide</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4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422100</w:t>
            </w:r>
          </w:p>
        </w:tc>
        <w:tc>
          <w:tcPr>
            <w:tcW w:w="4243" w:type="dxa"/>
          </w:tcPr>
          <w:p>
            <w:pPr>
              <w:pStyle w:val="TableParagraph"/>
              <w:spacing w:line="206" w:lineRule="exact"/>
              <w:ind w:left="172"/>
              <w:rPr>
                <w:sz w:val="20"/>
              </w:rPr>
            </w:pPr>
            <w:r>
              <w:rPr>
                <w:sz w:val="20"/>
              </w:rPr>
              <w:t>Unfilled Customer Orders Without Advance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421000</w:t>
            </w:r>
          </w:p>
        </w:tc>
        <w:tc>
          <w:tcPr>
            <w:tcW w:w="4243" w:type="dxa"/>
          </w:tcPr>
          <w:p>
            <w:pPr>
              <w:pStyle w:val="TableParagraph"/>
              <w:spacing w:line="206" w:lineRule="exact"/>
              <w:ind w:left="371"/>
              <w:rPr>
                <w:sz w:val="20"/>
              </w:rPr>
            </w:pPr>
            <w:r>
              <w:rPr>
                <w:sz w:val="20"/>
              </w:rPr>
              <w:t>Anticipated Reimbursements and Other Income</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276" w:hanging="660"/>
      </w:pPr>
      <w:r>
        <w:rPr>
          <w:b/>
        </w:rPr>
        <w:t>A708</w:t>
        <w:tab/>
      </w:r>
      <w:r>
        <w:rPr/>
        <w:t>To record the collection of revenue earned in the performing agency for a reimbursable agreement without an advance that was previously</w:t>
      </w:r>
      <w:r>
        <w:rPr>
          <w:spacing w:val="-3"/>
        </w:rPr>
        <w:t> </w:t>
      </w:r>
      <w:r>
        <w:rPr/>
        <w:t>anticipated.</w:t>
      </w:r>
    </w:p>
    <w:p>
      <w:pPr>
        <w:pStyle w:val="BodyText"/>
        <w:tabs>
          <w:tab w:pos="1959" w:val="left" w:leader="none"/>
        </w:tabs>
        <w:spacing w:before="121"/>
        <w:ind w:left="778"/>
      </w:pPr>
      <w:r>
        <w:rPr>
          <w:b/>
        </w:rPr>
        <w:t>Comment:</w:t>
        <w:tab/>
      </w:r>
      <w:r>
        <w:rPr/>
        <w:t>Also post USSGL TC-A122 if authority was previously anticipated and</w:t>
      </w:r>
      <w:r>
        <w:rPr>
          <w:spacing w:val="-23"/>
        </w:rPr>
        <w:t> </w:t>
      </w:r>
      <w:r>
        <w:rPr/>
        <w:t>apportioned.</w:t>
      </w:r>
    </w:p>
    <w:p>
      <w:pPr>
        <w:pStyle w:val="BodyText"/>
        <w:spacing w:before="1"/>
        <w:ind w:left="1959" w:right="460"/>
      </w:pPr>
      <w:r>
        <w:rPr/>
        <w:t>See Federal and non-Federal exceptions as defined in Office of Management and Budget Circular No. A-11.</w:t>
      </w:r>
    </w:p>
    <w:p>
      <w:pPr>
        <w:pStyle w:val="BodyText"/>
        <w:tabs>
          <w:tab w:pos="1959" w:val="left" w:leader="none"/>
        </w:tabs>
        <w:spacing w:before="118"/>
        <w:ind w:left="1959" w:right="314" w:hanging="1181"/>
      </w:pPr>
      <w:r>
        <w:rPr>
          <w:b/>
        </w:rPr>
        <w:t>Reference:</w:t>
        <w:tab/>
      </w:r>
      <w:r>
        <w:rPr/>
        <w:t>USSGL implementation guidance; Transfer of Spending Authority from Offsetting Collection with Obligations</w:t>
      </w:r>
      <w:r>
        <w:rPr>
          <w:spacing w:val="-2"/>
        </w:rPr>
        <w:t> </w:t>
      </w:r>
      <w:r>
        <w:rPr/>
        <w:t>Scenario</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0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425200</w:t>
            </w:r>
          </w:p>
        </w:tc>
        <w:tc>
          <w:tcPr>
            <w:tcW w:w="4607" w:type="dxa"/>
          </w:tcPr>
          <w:p>
            <w:pPr>
              <w:pStyle w:val="TableParagraph"/>
              <w:spacing w:line="206" w:lineRule="exact"/>
              <w:ind w:left="172"/>
              <w:rPr>
                <w:sz w:val="20"/>
              </w:rPr>
            </w:pPr>
            <w:r>
              <w:rPr>
                <w:sz w:val="20"/>
              </w:rPr>
              <w:t>Reimbursements and Other Income Earned - Collected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421000</w:t>
            </w:r>
          </w:p>
        </w:tc>
        <w:tc>
          <w:tcPr>
            <w:tcW w:w="4607" w:type="dxa"/>
          </w:tcPr>
          <w:p>
            <w:pPr>
              <w:pStyle w:val="TableParagraph"/>
              <w:spacing w:line="206" w:lineRule="exact"/>
              <w:ind w:left="371"/>
              <w:rPr>
                <w:sz w:val="20"/>
              </w:rPr>
            </w:pPr>
            <w:r>
              <w:rPr>
                <w:sz w:val="20"/>
              </w:rPr>
              <w:t>Anticipated Reimbursements and Other Income</w:t>
            </w:r>
          </w:p>
        </w:tc>
      </w:tr>
      <w:tr>
        <w:trPr>
          <w:trHeight w:val="355" w:hRule="atLeast"/>
        </w:trPr>
        <w:tc>
          <w:tcPr>
            <w:tcW w:w="6765"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607"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510000</w:t>
            </w:r>
          </w:p>
        </w:tc>
        <w:tc>
          <w:tcPr>
            <w:tcW w:w="4607" w:type="dxa"/>
          </w:tcPr>
          <w:p>
            <w:pPr>
              <w:pStyle w:val="TableParagraph"/>
              <w:ind w:left="371"/>
              <w:rPr>
                <w:sz w:val="20"/>
              </w:rPr>
            </w:pPr>
            <w:r>
              <w:rPr>
                <w:sz w:val="20"/>
              </w:rPr>
              <w:t>Revenue From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520000</w:t>
            </w:r>
          </w:p>
        </w:tc>
        <w:tc>
          <w:tcPr>
            <w:tcW w:w="4607" w:type="dxa"/>
          </w:tcPr>
          <w:p>
            <w:pPr>
              <w:pStyle w:val="TableParagraph"/>
              <w:spacing w:line="206" w:lineRule="exact"/>
              <w:ind w:left="371"/>
              <w:rPr>
                <w:sz w:val="20"/>
              </w:rPr>
            </w:pPr>
            <w:r>
              <w:rPr>
                <w:sz w:val="20"/>
              </w:rPr>
              <w:t>Revenue From Services Provided</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429" w:hanging="660"/>
      </w:pPr>
      <w:r>
        <w:rPr>
          <w:b/>
        </w:rPr>
        <w:t>A710</w:t>
        <w:tab/>
      </w:r>
      <w:r>
        <w:rPr/>
        <w:t>To record earned revenue in the performing agency related to a reimbursable agreement or other income.</w:t>
      </w:r>
    </w:p>
    <w:p>
      <w:pPr>
        <w:tabs>
          <w:tab w:pos="1960" w:val="left" w:leader="none"/>
        </w:tabs>
        <w:spacing w:before="118"/>
        <w:ind w:left="779" w:right="0" w:firstLine="0"/>
        <w:jc w:val="left"/>
        <w:rPr>
          <w:sz w:val="20"/>
        </w:rPr>
      </w:pPr>
      <w:r>
        <w:rPr>
          <w:b/>
          <w:sz w:val="20"/>
        </w:rPr>
        <w:t>Comment:</w:t>
        <w:tab/>
      </w:r>
      <w:r>
        <w:rPr>
          <w:sz w:val="20"/>
        </w:rPr>
        <w:t>See USSGL</w:t>
      </w:r>
      <w:r>
        <w:rPr>
          <w:spacing w:val="-3"/>
          <w:sz w:val="20"/>
        </w:rPr>
        <w:t> </w:t>
      </w:r>
      <w:r>
        <w:rPr>
          <w:sz w:val="20"/>
        </w:rPr>
        <w:t>TC-C182</w:t>
      </w:r>
    </w:p>
    <w:p>
      <w:pPr>
        <w:pStyle w:val="BodyText"/>
        <w:tabs>
          <w:tab w:pos="1960" w:val="left" w:leader="none"/>
        </w:tabs>
        <w:spacing w:before="120"/>
        <w:ind w:left="779"/>
      </w:pPr>
      <w:r>
        <w:rPr>
          <w:b/>
        </w:rPr>
        <w:t>Reference:</w:t>
        <w:tab/>
      </w:r>
      <w:r>
        <w:rPr/>
        <w:t>USSGL implementation guidance; USSGL Reimbursable Accounting</w:t>
      </w:r>
      <w:r>
        <w:rPr>
          <w:spacing w:val="-13"/>
        </w:rPr>
        <w:t> </w:t>
      </w:r>
      <w:r>
        <w:rPr/>
        <w:t>Guide</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9"/>
      </w:tblGrid>
      <w:tr>
        <w:trPr>
          <w:trHeight w:val="225" w:hRule="atLeast"/>
        </w:trPr>
        <w:tc>
          <w:tcPr>
            <w:tcW w:w="8047"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425200</w:t>
            </w:r>
          </w:p>
        </w:tc>
        <w:tc>
          <w:tcPr>
            <w:tcW w:w="5889" w:type="dxa"/>
          </w:tcPr>
          <w:p>
            <w:pPr>
              <w:pStyle w:val="TableParagraph"/>
              <w:spacing w:line="206" w:lineRule="exact"/>
              <w:ind w:left="172"/>
              <w:rPr>
                <w:sz w:val="20"/>
              </w:rPr>
            </w:pPr>
            <w:r>
              <w:rPr>
                <w:sz w:val="20"/>
              </w:rPr>
              <w:t>Reimbursements and Other Income Earned - Collected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422200</w:t>
            </w:r>
          </w:p>
        </w:tc>
        <w:tc>
          <w:tcPr>
            <w:tcW w:w="5889" w:type="dxa"/>
          </w:tcPr>
          <w:p>
            <w:pPr>
              <w:pStyle w:val="TableParagraph"/>
              <w:ind w:left="371"/>
              <w:rPr>
                <w:sz w:val="20"/>
              </w:rPr>
            </w:pPr>
            <w:r>
              <w:rPr>
                <w:sz w:val="20"/>
              </w:rPr>
              <w:t>Unfilled Customer Orders With Advance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426600</w:t>
            </w:r>
          </w:p>
        </w:tc>
        <w:tc>
          <w:tcPr>
            <w:tcW w:w="5889" w:type="dxa"/>
          </w:tcPr>
          <w:p>
            <w:pPr>
              <w:pStyle w:val="TableParagraph"/>
              <w:spacing w:line="206" w:lineRule="exact"/>
              <w:ind w:left="371"/>
              <w:rPr>
                <w:sz w:val="20"/>
              </w:rPr>
            </w:pPr>
            <w:r>
              <w:rPr>
                <w:sz w:val="20"/>
              </w:rPr>
              <w:t>Other Actual Business-Type Collections From Non-Federal Sources</w:t>
            </w:r>
          </w:p>
        </w:tc>
      </w:tr>
      <w:tr>
        <w:trPr>
          <w:trHeight w:val="352" w:hRule="atLeast"/>
        </w:trPr>
        <w:tc>
          <w:tcPr>
            <w:tcW w:w="8047"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231000</w:t>
            </w:r>
          </w:p>
        </w:tc>
        <w:tc>
          <w:tcPr>
            <w:tcW w:w="5889" w:type="dxa"/>
          </w:tcPr>
          <w:p>
            <w:pPr>
              <w:pStyle w:val="TableParagraph"/>
              <w:spacing w:line="206" w:lineRule="exact"/>
              <w:ind w:left="172"/>
              <w:rPr>
                <w:sz w:val="20"/>
              </w:rPr>
            </w:pPr>
            <w:r>
              <w:rPr>
                <w:sz w:val="20"/>
              </w:rPr>
              <w:t>Liability for Advances and Prepayments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510000</w:t>
            </w:r>
          </w:p>
        </w:tc>
        <w:tc>
          <w:tcPr>
            <w:tcW w:w="5889" w:type="dxa"/>
          </w:tcPr>
          <w:p>
            <w:pPr>
              <w:pStyle w:val="TableParagraph"/>
              <w:ind w:left="371"/>
              <w:rPr>
                <w:sz w:val="20"/>
              </w:rPr>
            </w:pPr>
            <w:r>
              <w:rPr>
                <w:sz w:val="20"/>
              </w:rPr>
              <w:t>Revenue From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520000</w:t>
            </w:r>
          </w:p>
        </w:tc>
        <w:tc>
          <w:tcPr>
            <w:tcW w:w="5889" w:type="dxa"/>
          </w:tcPr>
          <w:p>
            <w:pPr>
              <w:pStyle w:val="TableParagraph"/>
              <w:spacing w:line="206" w:lineRule="exact"/>
              <w:ind w:left="371"/>
              <w:rPr>
                <w:sz w:val="20"/>
              </w:rPr>
            </w:pPr>
            <w:r>
              <w:rPr>
                <w:sz w:val="20"/>
              </w:rPr>
              <w:t>Revenue From Services Provided</w:t>
            </w:r>
          </w:p>
        </w:tc>
      </w:tr>
    </w:tbl>
    <w:p>
      <w:pPr>
        <w:pStyle w:val="BodyText"/>
        <w:spacing w:before="10"/>
        <w:rPr>
          <w:sz w:val="19"/>
        </w:rPr>
      </w:pPr>
    </w:p>
    <w:p>
      <w:pPr>
        <w:pStyle w:val="BodyText"/>
        <w:tabs>
          <w:tab w:pos="779" w:val="left" w:leader="none"/>
        </w:tabs>
        <w:ind w:left="779" w:right="864" w:hanging="660"/>
      </w:pPr>
      <w:r>
        <w:rPr>
          <w:b/>
        </w:rPr>
        <w:t>A712</w:t>
        <w:tab/>
      </w:r>
      <w:r>
        <w:rPr/>
        <w:t>To record the refund of an advance to the ordering entity for the completion of a prior-year reimbursable</w:t>
      </w:r>
      <w:r>
        <w:rPr>
          <w:spacing w:val="-1"/>
        </w:rPr>
        <w:t> </w:t>
      </w:r>
      <w:r>
        <w:rPr/>
        <w:t>order.</w:t>
      </w:r>
    </w:p>
    <w:p>
      <w:pPr>
        <w:pStyle w:val="BodyText"/>
        <w:tabs>
          <w:tab w:pos="1959" w:val="left" w:leader="none"/>
        </w:tabs>
        <w:spacing w:before="121"/>
        <w:ind w:left="1959" w:right="670" w:hanging="1181"/>
      </w:pPr>
      <w:r>
        <w:rPr>
          <w:b/>
        </w:rPr>
        <w:t>Comment:</w:t>
        <w:tab/>
      </w:r>
      <w:r>
        <w:rPr/>
        <w:t>Also post USSGL TC-D120 if the amount was previously obligated. Also post USSGL</w:t>
      </w:r>
      <w:r>
        <w:rPr>
          <w:spacing w:val="-2"/>
        </w:rPr>
        <w:t> </w:t>
      </w:r>
      <w:r>
        <w:rPr/>
        <w:t>TC-B610.</w:t>
      </w:r>
    </w:p>
    <w:p>
      <w:pPr>
        <w:pStyle w:val="BodyText"/>
        <w:tabs>
          <w:tab w:pos="1959" w:val="left" w:leader="none"/>
        </w:tabs>
        <w:spacing w:before="121"/>
        <w:ind w:left="1959" w:right="863" w:hanging="1181"/>
      </w:pPr>
      <w:r>
        <w:rPr>
          <w:b/>
        </w:rPr>
        <w:t>Reference:</w:t>
        <w:tab/>
      </w:r>
      <w:r>
        <w:rPr/>
        <w:t>USSGL implementation guidance; Prior-Year Advances or Other Offsetting Collections Refunded in the Current Year as Obligations and</w:t>
      </w:r>
      <w:r>
        <w:rPr>
          <w:spacing w:val="-15"/>
        </w:rPr>
        <w:t> </w:t>
      </w:r>
      <w:r>
        <w:rPr/>
        <w:t>Outlays.</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180"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4180" w:type="dxa"/>
          </w:tcPr>
          <w:p>
            <w:pPr>
              <w:pStyle w:val="TableParagraph"/>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80" w:type="dxa"/>
          </w:tcPr>
          <w:p>
            <w:pPr>
              <w:pStyle w:val="TableParagraph"/>
              <w:spacing w:line="206" w:lineRule="exact"/>
              <w:ind w:left="371"/>
              <w:rPr>
                <w:sz w:val="20"/>
              </w:rPr>
            </w:pPr>
            <w:r>
              <w:rPr>
                <w:sz w:val="20"/>
              </w:rPr>
              <w:t>Delivered Orders - Obligations, Paid</w:t>
            </w:r>
          </w:p>
        </w:tc>
      </w:tr>
      <w:tr>
        <w:trPr>
          <w:trHeight w:val="352" w:hRule="atLeast"/>
        </w:trPr>
        <w:tc>
          <w:tcPr>
            <w:tcW w:w="633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231000</w:t>
            </w:r>
          </w:p>
        </w:tc>
        <w:tc>
          <w:tcPr>
            <w:tcW w:w="4180" w:type="dxa"/>
          </w:tcPr>
          <w:p>
            <w:pPr>
              <w:pStyle w:val="TableParagraph"/>
              <w:spacing w:line="206" w:lineRule="exact"/>
              <w:ind w:left="172"/>
              <w:rPr>
                <w:sz w:val="20"/>
              </w:rPr>
            </w:pPr>
            <w:r>
              <w:rPr>
                <w:sz w:val="20"/>
              </w:rPr>
              <w:t>Liability for Advances and Prepayments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8" w:val="left" w:leader="none"/>
        </w:tabs>
        <w:ind w:left="778" w:right="1033" w:hanging="660"/>
      </w:pPr>
      <w:r>
        <w:rPr>
          <w:b/>
        </w:rPr>
        <w:t>A714</w:t>
        <w:tab/>
      </w:r>
      <w:r>
        <w:rPr/>
        <w:t>To record revenue earned in the performing agency for goods or services performed on</w:t>
      </w:r>
      <w:r>
        <w:rPr>
          <w:spacing w:val="-35"/>
        </w:rPr>
        <w:t> </w:t>
      </w:r>
      <w:r>
        <w:rPr/>
        <w:t>a reimbursable order without an</w:t>
      </w:r>
      <w:r>
        <w:rPr>
          <w:spacing w:val="1"/>
        </w:rPr>
        <w:t> </w:t>
      </w:r>
      <w:r>
        <w:rPr/>
        <w:t>advance.</w:t>
      </w:r>
    </w:p>
    <w:p>
      <w:pPr>
        <w:pStyle w:val="BodyText"/>
        <w:tabs>
          <w:tab w:pos="1958" w:val="left" w:leader="none"/>
        </w:tabs>
        <w:spacing w:before="118"/>
        <w:ind w:left="778"/>
      </w:pPr>
      <w:r>
        <w:rPr>
          <w:b/>
        </w:rPr>
        <w:t>Comment:</w:t>
        <w:tab/>
      </w:r>
      <w:r>
        <w:rPr/>
        <w:t>The ordering agency uses USSGL</w:t>
      </w:r>
      <w:r>
        <w:rPr>
          <w:spacing w:val="-6"/>
        </w:rPr>
        <w:t> </w:t>
      </w:r>
      <w:r>
        <w:rPr/>
        <w:t>TC-B406.</w:t>
      </w:r>
    </w:p>
    <w:p>
      <w:pPr>
        <w:pStyle w:val="BodyText"/>
        <w:tabs>
          <w:tab w:pos="1958" w:val="left" w:leader="none"/>
        </w:tabs>
        <w:spacing w:before="121"/>
        <w:ind w:left="778"/>
      </w:pPr>
      <w:r>
        <w:rPr>
          <w:b/>
        </w:rPr>
        <w:t>Reference:</w:t>
        <w:tab/>
      </w:r>
      <w:r>
        <w:rPr/>
        <w:t>USSGL implementation guidance; USSGL Reimbursable Accounting</w:t>
      </w:r>
      <w:r>
        <w:rPr>
          <w:spacing w:val="-13"/>
        </w:rPr>
        <w:t> </w:t>
      </w:r>
      <w:r>
        <w:rPr/>
        <w:t>Guide</w:t>
      </w:r>
    </w:p>
    <w:p>
      <w:pPr>
        <w:pStyle w:val="Heading1"/>
        <w:spacing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3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425100</w:t>
            </w:r>
          </w:p>
        </w:tc>
        <w:tc>
          <w:tcPr>
            <w:tcW w:w="4730" w:type="dxa"/>
          </w:tcPr>
          <w:p>
            <w:pPr>
              <w:pStyle w:val="TableParagraph"/>
              <w:spacing w:line="206" w:lineRule="exact"/>
              <w:ind w:left="172"/>
              <w:rPr>
                <w:sz w:val="20"/>
              </w:rPr>
            </w:pPr>
            <w:r>
              <w:rPr>
                <w:sz w:val="20"/>
              </w:rPr>
              <w:t>Reimbursements and Other Income Earned -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422100</w:t>
            </w:r>
          </w:p>
        </w:tc>
        <w:tc>
          <w:tcPr>
            <w:tcW w:w="4730" w:type="dxa"/>
          </w:tcPr>
          <w:p>
            <w:pPr>
              <w:pStyle w:val="TableParagraph"/>
              <w:spacing w:line="206" w:lineRule="exact"/>
              <w:ind w:left="371"/>
              <w:rPr>
                <w:sz w:val="20"/>
              </w:rPr>
            </w:pPr>
            <w:r>
              <w:rPr>
                <w:sz w:val="20"/>
              </w:rPr>
              <w:t>Unfilled Customer Orders Without Advance</w:t>
            </w:r>
          </w:p>
        </w:tc>
      </w:tr>
      <w:tr>
        <w:trPr>
          <w:trHeight w:val="352" w:hRule="atLeast"/>
        </w:trPr>
        <w:tc>
          <w:tcPr>
            <w:tcW w:w="688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730" w:type="dxa"/>
          </w:tcPr>
          <w:p>
            <w:pPr>
              <w:pStyle w:val="TableParagraph"/>
              <w:spacing w:line="206" w:lineRule="exact"/>
              <w:ind w:left="172"/>
              <w:rPr>
                <w:sz w:val="20"/>
              </w:rPr>
            </w:pPr>
            <w:r>
              <w:rPr>
                <w:sz w:val="20"/>
              </w:rPr>
              <w:t>Accounts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510000</w:t>
            </w:r>
          </w:p>
        </w:tc>
        <w:tc>
          <w:tcPr>
            <w:tcW w:w="4730" w:type="dxa"/>
          </w:tcPr>
          <w:p>
            <w:pPr>
              <w:pStyle w:val="TableParagraph"/>
              <w:ind w:left="371"/>
              <w:rPr>
                <w:sz w:val="20"/>
              </w:rPr>
            </w:pPr>
            <w:r>
              <w:rPr>
                <w:sz w:val="20"/>
              </w:rPr>
              <w:t>Revenue From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520000</w:t>
            </w:r>
          </w:p>
        </w:tc>
        <w:tc>
          <w:tcPr>
            <w:tcW w:w="4730" w:type="dxa"/>
          </w:tcPr>
          <w:p>
            <w:pPr>
              <w:pStyle w:val="TableParagraph"/>
              <w:spacing w:line="206" w:lineRule="exact"/>
              <w:ind w:left="371"/>
              <w:rPr>
                <w:sz w:val="20"/>
              </w:rPr>
            </w:pPr>
            <w:r>
              <w:rPr>
                <w:sz w:val="20"/>
              </w:rPr>
              <w:t>Revenue From Services Provided</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A715</w:t>
        <w:tab/>
      </w:r>
      <w:r>
        <w:rPr/>
        <w:t>To record funded FECA revenue by the Department of</w:t>
      </w:r>
      <w:r>
        <w:rPr>
          <w:spacing w:val="-4"/>
        </w:rPr>
        <w:t> </w:t>
      </w:r>
      <w:r>
        <w:rPr/>
        <w:t>Labor.</w:t>
      </w:r>
    </w:p>
    <w:p>
      <w:pPr>
        <w:tabs>
          <w:tab w:pos="1960" w:val="left" w:leader="none"/>
        </w:tabs>
        <w:spacing w:before="120"/>
        <w:ind w:left="779" w:right="0" w:firstLine="0"/>
        <w:jc w:val="left"/>
        <w:rPr>
          <w:sz w:val="20"/>
        </w:rPr>
      </w:pPr>
      <w:r>
        <w:rPr>
          <w:b/>
          <w:sz w:val="20"/>
        </w:rPr>
        <w:t>Comment:</w:t>
        <w:tab/>
      </w:r>
      <w:r>
        <w:rPr>
          <w:sz w:val="20"/>
        </w:rPr>
        <w:t>None</w:t>
      </w:r>
    </w:p>
    <w:p>
      <w:pPr>
        <w:pStyle w:val="BodyText"/>
        <w:tabs>
          <w:tab w:pos="1960" w:val="left" w:leader="none"/>
        </w:tabs>
        <w:spacing w:before="118"/>
        <w:ind w:left="1960" w:right="187" w:hanging="1181"/>
      </w:pPr>
      <w:r>
        <w:rPr>
          <w:b/>
        </w:rPr>
        <w:t>Reference:</w:t>
        <w:tab/>
      </w:r>
      <w:r>
        <w:rPr/>
        <w:t>USSGL implementation guidance, Federal Employees' Compensation Act (Workers' Compensation).</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30"/>
      </w:tblGrid>
      <w:tr>
        <w:trPr>
          <w:trHeight w:val="225" w:hRule="atLeast"/>
        </w:trPr>
        <w:tc>
          <w:tcPr>
            <w:tcW w:w="688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425100</w:t>
            </w:r>
          </w:p>
        </w:tc>
        <w:tc>
          <w:tcPr>
            <w:tcW w:w="4730" w:type="dxa"/>
          </w:tcPr>
          <w:p>
            <w:pPr>
              <w:pStyle w:val="TableParagraph"/>
              <w:spacing w:line="206" w:lineRule="exact"/>
              <w:ind w:left="172"/>
              <w:rPr>
                <w:sz w:val="20"/>
              </w:rPr>
            </w:pPr>
            <w:r>
              <w:rPr>
                <w:sz w:val="20"/>
              </w:rPr>
              <w:t>Reimbursements and Other Income Earned -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422100</w:t>
            </w:r>
          </w:p>
        </w:tc>
        <w:tc>
          <w:tcPr>
            <w:tcW w:w="4730" w:type="dxa"/>
          </w:tcPr>
          <w:p>
            <w:pPr>
              <w:pStyle w:val="TableParagraph"/>
              <w:spacing w:line="206" w:lineRule="exact"/>
              <w:ind w:left="371"/>
              <w:rPr>
                <w:sz w:val="20"/>
              </w:rPr>
            </w:pPr>
            <w:r>
              <w:rPr>
                <w:sz w:val="20"/>
              </w:rPr>
              <w:t>Unfilled Customer Orders Without Advance</w:t>
            </w:r>
          </w:p>
        </w:tc>
      </w:tr>
      <w:tr>
        <w:trPr>
          <w:trHeight w:val="355" w:hRule="atLeast"/>
        </w:trPr>
        <w:tc>
          <w:tcPr>
            <w:tcW w:w="688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132000</w:t>
            </w:r>
          </w:p>
        </w:tc>
        <w:tc>
          <w:tcPr>
            <w:tcW w:w="4730" w:type="dxa"/>
          </w:tcPr>
          <w:p>
            <w:pPr>
              <w:pStyle w:val="TableParagraph"/>
              <w:spacing w:line="206" w:lineRule="exact"/>
              <w:ind w:left="172"/>
              <w:rPr>
                <w:sz w:val="20"/>
              </w:rPr>
            </w:pPr>
            <w:r>
              <w:rPr>
                <w:sz w:val="20"/>
              </w:rPr>
              <w:t>Funded Employment Benefit Contributions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540000</w:t>
            </w:r>
          </w:p>
        </w:tc>
        <w:tc>
          <w:tcPr>
            <w:tcW w:w="4730" w:type="dxa"/>
          </w:tcPr>
          <w:p>
            <w:pPr>
              <w:pStyle w:val="TableParagraph"/>
              <w:spacing w:line="206" w:lineRule="exact"/>
              <w:ind w:left="371"/>
              <w:rPr>
                <w:sz w:val="20"/>
              </w:rPr>
            </w:pPr>
            <w:r>
              <w:rPr>
                <w:sz w:val="20"/>
              </w:rPr>
              <w:t>Funded Benefit Program Revenue</w:t>
            </w:r>
          </w:p>
        </w:tc>
      </w:tr>
    </w:tbl>
    <w:p>
      <w:pPr>
        <w:tabs>
          <w:tab w:pos="779" w:val="left" w:leader="none"/>
        </w:tabs>
        <w:spacing w:line="450" w:lineRule="atLeast" w:before="16"/>
        <w:ind w:left="119" w:right="3349" w:firstLine="0"/>
        <w:jc w:val="left"/>
        <w:rPr>
          <w:sz w:val="20"/>
        </w:rPr>
      </w:pPr>
      <w:r>
        <w:rPr>
          <w:b/>
          <w:sz w:val="20"/>
        </w:rPr>
        <w:t>B100 - B299 Disbursements and Payables -</w:t>
      </w:r>
      <w:r>
        <w:rPr>
          <w:b/>
          <w:spacing w:val="-21"/>
          <w:sz w:val="20"/>
        </w:rPr>
        <w:t> </w:t>
      </w:r>
      <w:r>
        <w:rPr>
          <w:b/>
          <w:sz w:val="20"/>
        </w:rPr>
        <w:t>Payments/Purchases B102</w:t>
        <w:tab/>
      </w:r>
      <w:r>
        <w:rPr>
          <w:sz w:val="20"/>
        </w:rPr>
        <w:t>To record payment of</w:t>
      </w:r>
      <w:r>
        <w:rPr>
          <w:spacing w:val="-3"/>
          <w:sz w:val="20"/>
        </w:rPr>
        <w:t> </w:t>
      </w:r>
      <w:r>
        <w:rPr>
          <w:sz w:val="20"/>
        </w:rPr>
        <w:t>payroll.</w:t>
      </w:r>
    </w:p>
    <w:p>
      <w:pPr>
        <w:pStyle w:val="BodyText"/>
        <w:tabs>
          <w:tab w:pos="1960" w:val="left" w:leader="none"/>
        </w:tabs>
        <w:spacing w:before="124"/>
        <w:ind w:left="1959" w:right="371" w:hanging="1181"/>
      </w:pPr>
      <w:r>
        <w:rPr>
          <w:b/>
        </w:rPr>
        <w:t>Comment:</w:t>
        <w:tab/>
        <w:tab/>
      </w:r>
      <w:r>
        <w:rPr/>
        <w:t>For amounts paid by a direct appropriation, also post USSGL TC-B134. Due to reconciliation of interagency expenses and revenues, agencies must first record all direct costs to the USSGL account 600000 series and then offset those amounts using USSGL account 661000 (see USSGL TC-D514), when the costs are capitalized to the appropriate "in-process" type asset accounts. Note: Agency systems may accumulate payroll in USSGL account 610000 during the year and distribute those costs to the various "in-process" accounts at yearend. Also, for employment benefits such as pension, health, and life insurance, see USSGL TCs- B604, E104, and</w:t>
      </w:r>
      <w:r>
        <w:rPr>
          <w:spacing w:val="0"/>
        </w:rPr>
        <w:t> </w:t>
      </w:r>
      <w:r>
        <w:rPr/>
        <w:t>E106.</w:t>
      </w:r>
    </w:p>
    <w:p>
      <w:pPr>
        <w:pStyle w:val="Heading1"/>
        <w:spacing w:before="127"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4180" w:type="dxa"/>
          </w:tcPr>
          <w:p>
            <w:pPr>
              <w:pStyle w:val="TableParagraph"/>
              <w:spacing w:line="204"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180"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80" w:type="dxa"/>
          </w:tcPr>
          <w:p>
            <w:pPr>
              <w:pStyle w:val="TableParagraph"/>
              <w:spacing w:line="206" w:lineRule="exact"/>
              <w:ind w:left="371"/>
              <w:rPr>
                <w:sz w:val="20"/>
              </w:rPr>
            </w:pPr>
            <w:r>
              <w:rPr>
                <w:sz w:val="20"/>
              </w:rPr>
              <w:t>Delivered Orders - Obligations, 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180" w:type="dxa"/>
          </w:tcPr>
          <w:p>
            <w:pPr>
              <w:pStyle w:val="TableParagraph"/>
              <w:spacing w:line="206" w:lineRule="exact"/>
              <w:ind w:left="172"/>
              <w:rPr>
                <w:sz w:val="20"/>
              </w:rPr>
            </w:pPr>
            <w:r>
              <w:rPr>
                <w:sz w:val="20"/>
              </w:rPr>
              <w:t>Operating Expenses/Program Costs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690000</w:t>
            </w:r>
          </w:p>
        </w:tc>
        <w:tc>
          <w:tcPr>
            <w:tcW w:w="4180" w:type="dxa"/>
          </w:tcPr>
          <w:p>
            <w:pPr>
              <w:pStyle w:val="TableParagraph"/>
              <w:spacing w:line="209" w:lineRule="exact"/>
              <w:ind w:left="172"/>
              <w:rPr>
                <w:sz w:val="20"/>
              </w:rPr>
            </w:pPr>
            <w:r>
              <w:rPr>
                <w:sz w:val="20"/>
              </w:rPr>
              <w:t>Nonproduction Costs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4180" w:type="dxa"/>
          </w:tcPr>
          <w:p>
            <w:pPr>
              <w:pStyle w:val="TableParagraph"/>
              <w:spacing w:line="204" w:lineRule="exact"/>
              <w:ind w:left="371"/>
              <w:rPr>
                <w:sz w:val="20"/>
              </w:rPr>
            </w:pPr>
            <w:r>
              <w:rPr>
                <w:sz w:val="20"/>
              </w:rPr>
              <w:t>Fund Balance With Treasury</w:t>
            </w:r>
          </w:p>
        </w:tc>
      </w:tr>
    </w:tbl>
    <w:p>
      <w:pPr>
        <w:pStyle w:val="BodyText"/>
        <w:spacing w:before="1"/>
        <w:rPr>
          <w:b/>
        </w:rPr>
      </w:pPr>
    </w:p>
    <w:p>
      <w:pPr>
        <w:pStyle w:val="BodyText"/>
        <w:tabs>
          <w:tab w:pos="778" w:val="left" w:leader="none"/>
        </w:tabs>
        <w:ind w:left="118"/>
      </w:pPr>
      <w:r>
        <w:rPr>
          <w:b/>
        </w:rPr>
        <w:t>B103</w:t>
        <w:tab/>
      </w:r>
      <w:r>
        <w:rPr/>
        <w:t>To record a disbursement of pension benefit</w:t>
      </w:r>
      <w:r>
        <w:rPr>
          <w:spacing w:val="-5"/>
        </w:rPr>
        <w:t> </w:t>
      </w:r>
      <w:r>
        <w:rPr/>
        <w:t>payments.</w:t>
      </w:r>
    </w:p>
    <w:p>
      <w:pPr>
        <w:pStyle w:val="BodyText"/>
        <w:tabs>
          <w:tab w:pos="1959" w:val="left" w:leader="none"/>
        </w:tabs>
        <w:spacing w:before="120"/>
        <w:ind w:left="778"/>
      </w:pPr>
      <w:r>
        <w:rPr>
          <w:b/>
        </w:rPr>
        <w:t>Comment:</w:t>
        <w:tab/>
      </w:r>
      <w:r>
        <w:rPr/>
        <w:t>Also requires the reclassification of expenses from unfunded to</w:t>
      </w:r>
      <w:r>
        <w:rPr>
          <w:spacing w:val="-6"/>
        </w:rPr>
        <w:t> </w:t>
      </w:r>
      <w:r>
        <w:rPr/>
        <w:t>funded.</w:t>
      </w:r>
    </w:p>
    <w:p>
      <w:pPr>
        <w:pStyle w:val="BodyText"/>
        <w:tabs>
          <w:tab w:pos="1959" w:val="left" w:leader="none"/>
        </w:tabs>
        <w:spacing w:before="121"/>
        <w:ind w:left="1959" w:right="969" w:hanging="1181"/>
      </w:pPr>
      <w:r>
        <w:rPr>
          <w:b/>
        </w:rPr>
        <w:t>Reference:</w:t>
        <w:tab/>
      </w:r>
      <w:r>
        <w:rPr/>
        <w:t>USSGL implementation guidance; FASAB SFFAS No. 5, "Accounting</w:t>
      </w:r>
      <w:r>
        <w:rPr>
          <w:spacing w:val="-29"/>
        </w:rPr>
        <w:t> </w:t>
      </w:r>
      <w:r>
        <w:rPr/>
        <w:t>for Liabilities of the Federal</w:t>
      </w:r>
      <w:r>
        <w:rPr>
          <w:spacing w:val="-5"/>
        </w:rPr>
        <w:t> </w:t>
      </w:r>
      <w:r>
        <w:rPr/>
        <w:t>Government"</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462000</w:t>
            </w:r>
          </w:p>
        </w:tc>
        <w:tc>
          <w:tcPr>
            <w:tcW w:w="4180" w:type="dxa"/>
          </w:tcPr>
          <w:p>
            <w:pPr>
              <w:pStyle w:val="TableParagraph"/>
              <w:spacing w:line="206"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80" w:type="dxa"/>
          </w:tcPr>
          <w:p>
            <w:pPr>
              <w:pStyle w:val="TableParagraph"/>
              <w:spacing w:line="206" w:lineRule="exact"/>
              <w:ind w:left="371"/>
              <w:rPr>
                <w:sz w:val="20"/>
              </w:rPr>
            </w:pPr>
            <w:r>
              <w:rPr>
                <w:sz w:val="20"/>
              </w:rPr>
              <w:t>Delivered Orders - Obligations, 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261000</w:t>
            </w:r>
          </w:p>
        </w:tc>
        <w:tc>
          <w:tcPr>
            <w:tcW w:w="4180" w:type="dxa"/>
          </w:tcPr>
          <w:p>
            <w:pPr>
              <w:pStyle w:val="TableParagraph"/>
              <w:spacing w:line="206" w:lineRule="exact"/>
              <w:ind w:left="172"/>
              <w:rPr>
                <w:sz w:val="20"/>
              </w:rPr>
            </w:pPr>
            <w:r>
              <w:rPr>
                <w:sz w:val="20"/>
              </w:rPr>
              <w:t>Actuarial Pension Liability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780" w:right="363" w:hanging="661"/>
      </w:pPr>
      <w:r>
        <w:rPr>
          <w:b/>
        </w:rPr>
        <w:t>B104</w:t>
        <w:tab/>
      </w:r>
      <w:r>
        <w:rPr/>
        <w:t>To record in a loan guarantee financing account a disbursement to a third party, where no asset is received. This transaction, for example, includes payments of default claims and interest supplements.</w:t>
      </w:r>
    </w:p>
    <w:p>
      <w:pPr>
        <w:pStyle w:val="BodyText"/>
        <w:tabs>
          <w:tab w:pos="1960" w:val="left" w:leader="none"/>
        </w:tabs>
        <w:spacing w:before="119"/>
        <w:ind w:left="780"/>
      </w:pPr>
      <w:r>
        <w:rPr>
          <w:b/>
        </w:rPr>
        <w:t>Comment:</w:t>
        <w:tab/>
      </w:r>
      <w:r>
        <w:rPr/>
        <w:t>Also post USSGL TC-C428, which establishes the loan receivable after</w:t>
      </w:r>
      <w:r>
        <w:rPr>
          <w:spacing w:val="-21"/>
        </w:rPr>
        <w:t> </w:t>
      </w:r>
      <w:r>
        <w:rPr/>
        <w:t>default.</w:t>
      </w:r>
    </w:p>
    <w:p>
      <w:pPr>
        <w:pStyle w:val="BodyText"/>
        <w:tabs>
          <w:tab w:pos="1960" w:val="left" w:leader="none"/>
        </w:tabs>
        <w:spacing w:before="120"/>
        <w:ind w:left="779"/>
      </w:pPr>
      <w:r>
        <w:rPr>
          <w:b/>
        </w:rPr>
        <w:t>Reference:</w:t>
        <w:tab/>
      </w:r>
      <w:r>
        <w:rPr/>
        <w:t>USSGL implementation guidance; Credit Reform Case</w:t>
      </w:r>
      <w:r>
        <w:rPr>
          <w:spacing w:val="-7"/>
        </w:rPr>
        <w:t> </w:t>
      </w:r>
      <w:r>
        <w:rPr/>
        <w:t>Studies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2"/>
      </w:tblGrid>
      <w:tr>
        <w:trPr>
          <w:trHeight w:val="225" w:hRule="atLeast"/>
        </w:trPr>
        <w:tc>
          <w:tcPr>
            <w:tcW w:w="575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461000</w:t>
            </w:r>
          </w:p>
        </w:tc>
        <w:tc>
          <w:tcPr>
            <w:tcW w:w="3592" w:type="dxa"/>
          </w:tcPr>
          <w:p>
            <w:pPr>
              <w:pStyle w:val="TableParagraph"/>
              <w:spacing w:line="206"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480100</w:t>
            </w:r>
          </w:p>
        </w:tc>
        <w:tc>
          <w:tcPr>
            <w:tcW w:w="3592" w:type="dxa"/>
          </w:tcPr>
          <w:p>
            <w:pPr>
              <w:pStyle w:val="TableParagraph"/>
              <w:spacing w:line="209" w:lineRule="exact"/>
              <w:ind w:left="172"/>
              <w:rPr>
                <w:sz w:val="20"/>
              </w:rPr>
            </w:pPr>
            <w:r>
              <w:rPr>
                <w:sz w:val="20"/>
              </w:rPr>
              <w:t>Undelivered Orders - Obligations, Unpaid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490200</w:t>
            </w:r>
          </w:p>
        </w:tc>
        <w:tc>
          <w:tcPr>
            <w:tcW w:w="3592" w:type="dxa"/>
          </w:tcPr>
          <w:p>
            <w:pPr>
              <w:pStyle w:val="TableParagraph"/>
              <w:spacing w:line="204" w:lineRule="exact"/>
              <w:ind w:left="371"/>
              <w:rPr>
                <w:sz w:val="20"/>
              </w:rPr>
            </w:pPr>
            <w:r>
              <w:rPr>
                <w:sz w:val="20"/>
              </w:rPr>
              <w:t>Delivered Orders - Obligations, Paid</w:t>
            </w:r>
          </w:p>
        </w:tc>
      </w:tr>
      <w:tr>
        <w:trPr>
          <w:trHeight w:val="355" w:hRule="atLeast"/>
        </w:trPr>
        <w:tc>
          <w:tcPr>
            <w:tcW w:w="575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218000</w:t>
            </w:r>
          </w:p>
        </w:tc>
        <w:tc>
          <w:tcPr>
            <w:tcW w:w="3592" w:type="dxa"/>
          </w:tcPr>
          <w:p>
            <w:pPr>
              <w:pStyle w:val="TableParagraph"/>
              <w:spacing w:line="206" w:lineRule="exact"/>
              <w:ind w:left="172"/>
              <w:rPr>
                <w:sz w:val="20"/>
              </w:rPr>
            </w:pPr>
            <w:r>
              <w:rPr>
                <w:sz w:val="20"/>
              </w:rPr>
              <w:t>Loan Guarantee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3592" w:type="dxa"/>
          </w:tcPr>
          <w:p>
            <w:pPr>
              <w:pStyle w:val="TableParagraph"/>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592"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80" w:val="left" w:leader="none"/>
        </w:tabs>
        <w:ind w:left="780" w:right="241" w:hanging="661"/>
      </w:pPr>
      <w:r>
        <w:rPr>
          <w:b/>
        </w:rPr>
        <w:t>B105</w:t>
        <w:tab/>
      </w:r>
      <w:r>
        <w:rPr/>
        <w:t>To</w:t>
      </w:r>
      <w:r>
        <w:rPr>
          <w:spacing w:val="-4"/>
        </w:rPr>
        <w:t> </w:t>
      </w:r>
      <w:r>
        <w:rPr/>
        <w:t>record</w:t>
      </w:r>
      <w:r>
        <w:rPr>
          <w:spacing w:val="-2"/>
        </w:rPr>
        <w:t> </w:t>
      </w:r>
      <w:r>
        <w:rPr/>
        <w:t>the</w:t>
      </w:r>
      <w:r>
        <w:rPr>
          <w:spacing w:val="-3"/>
        </w:rPr>
        <w:t> </w:t>
      </w:r>
      <w:r>
        <w:rPr/>
        <w:t>subsidy</w:t>
      </w:r>
      <w:r>
        <w:rPr>
          <w:spacing w:val="-7"/>
        </w:rPr>
        <w:t> </w:t>
      </w:r>
      <w:r>
        <w:rPr/>
        <w:t>expense in</w:t>
      </w:r>
      <w:r>
        <w:rPr>
          <w:spacing w:val="-4"/>
        </w:rPr>
        <w:t> </w:t>
      </w:r>
      <w:r>
        <w:rPr/>
        <w:t>the</w:t>
      </w:r>
      <w:r>
        <w:rPr>
          <w:spacing w:val="-3"/>
        </w:rPr>
        <w:t> </w:t>
      </w:r>
      <w:r>
        <w:rPr/>
        <w:t>program</w:t>
      </w:r>
      <w:r>
        <w:rPr>
          <w:spacing w:val="-4"/>
        </w:rPr>
        <w:t> </w:t>
      </w:r>
      <w:r>
        <w:rPr/>
        <w:t>fund</w:t>
      </w:r>
      <w:r>
        <w:rPr>
          <w:spacing w:val="-2"/>
        </w:rPr>
        <w:t> </w:t>
      </w:r>
      <w:r>
        <w:rPr/>
        <w:t>that</w:t>
      </w:r>
      <w:r>
        <w:rPr>
          <w:spacing w:val="-3"/>
        </w:rPr>
        <w:t> </w:t>
      </w:r>
      <w:r>
        <w:rPr/>
        <w:t>is</w:t>
      </w:r>
      <w:r>
        <w:rPr>
          <w:spacing w:val="-4"/>
        </w:rPr>
        <w:t> </w:t>
      </w:r>
      <w:r>
        <w:rPr/>
        <w:t>paid</w:t>
      </w:r>
      <w:r>
        <w:rPr>
          <w:spacing w:val="-2"/>
        </w:rPr>
        <w:t> </w:t>
      </w:r>
      <w:r>
        <w:rPr/>
        <w:t>to</w:t>
      </w:r>
      <w:r>
        <w:rPr>
          <w:spacing w:val="-2"/>
        </w:rPr>
        <w:t> </w:t>
      </w:r>
      <w:r>
        <w:rPr/>
        <w:t>the</w:t>
      </w:r>
      <w:r>
        <w:rPr>
          <w:spacing w:val="-3"/>
        </w:rPr>
        <w:t> </w:t>
      </w:r>
      <w:r>
        <w:rPr/>
        <w:t>financing</w:t>
      </w:r>
      <w:r>
        <w:rPr>
          <w:spacing w:val="-4"/>
        </w:rPr>
        <w:t> </w:t>
      </w:r>
      <w:r>
        <w:rPr/>
        <w:t>fund</w:t>
      </w:r>
      <w:r>
        <w:rPr>
          <w:spacing w:val="0"/>
        </w:rPr>
        <w:t> </w:t>
      </w:r>
      <w:r>
        <w:rPr/>
        <w:t>when</w:t>
      </w:r>
      <w:r>
        <w:rPr>
          <w:spacing w:val="-4"/>
        </w:rPr>
        <w:t> </w:t>
      </w:r>
      <w:r>
        <w:rPr/>
        <w:t>the</w:t>
      </w:r>
      <w:r>
        <w:rPr>
          <w:spacing w:val="-3"/>
        </w:rPr>
        <w:t> </w:t>
      </w:r>
      <w:r>
        <w:rPr/>
        <w:t>loan is</w:t>
      </w:r>
      <w:r>
        <w:rPr>
          <w:spacing w:val="-2"/>
        </w:rPr>
        <w:t> </w:t>
      </w:r>
      <w:r>
        <w:rPr/>
        <w:t>disbursed.</w:t>
      </w:r>
    </w:p>
    <w:p>
      <w:pPr>
        <w:pStyle w:val="BodyText"/>
        <w:tabs>
          <w:tab w:pos="1960" w:val="left" w:leader="none"/>
        </w:tabs>
        <w:spacing w:before="121"/>
        <w:ind w:left="1960" w:right="206" w:hanging="1181"/>
      </w:pPr>
      <w:r>
        <w:rPr>
          <w:b/>
        </w:rPr>
        <w:t>Comment:</w:t>
        <w:tab/>
      </w:r>
      <w:r>
        <w:rPr/>
        <w:t>Agencies must use all the USSGL accounts indicated in this transaction. Each debit and credit must be in the same amount. If funded by a direct appropriation, also post USSGL</w:t>
      </w:r>
      <w:r>
        <w:rPr>
          <w:spacing w:val="-2"/>
        </w:rPr>
        <w:t> </w:t>
      </w:r>
      <w:r>
        <w:rPr/>
        <w:t>TC-B134.</w:t>
      </w:r>
    </w:p>
    <w:p>
      <w:pPr>
        <w:pStyle w:val="BodyText"/>
        <w:tabs>
          <w:tab w:pos="1960" w:val="left" w:leader="none"/>
        </w:tabs>
        <w:spacing w:before="119"/>
        <w:ind w:left="779"/>
      </w:pPr>
      <w:r>
        <w:rPr>
          <w:b/>
        </w:rPr>
        <w:t>Reference:</w:t>
        <w:tab/>
      </w:r>
      <w:r>
        <w:rPr/>
        <w:t>USSGL implementation guidance; Credit Reform Case</w:t>
      </w:r>
      <w:r>
        <w:rPr>
          <w:spacing w:val="-7"/>
        </w:rPr>
        <w:t> </w:t>
      </w:r>
      <w:r>
        <w:rPr/>
        <w:t>Studies</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2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3625" w:type="dxa"/>
          </w:tcPr>
          <w:p>
            <w:pPr>
              <w:pStyle w:val="TableParagraph"/>
              <w:spacing w:line="206"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625" w:type="dxa"/>
          </w:tcPr>
          <w:p>
            <w:pPr>
              <w:pStyle w:val="TableParagraph"/>
              <w:spacing w:line="206" w:lineRule="exact"/>
              <w:ind w:left="371"/>
              <w:rPr>
                <w:sz w:val="20"/>
              </w:rPr>
            </w:pPr>
            <w:r>
              <w:rPr>
                <w:sz w:val="20"/>
              </w:rPr>
              <w:t>Delivered Orders - Obligations, Paid</w:t>
            </w:r>
          </w:p>
        </w:tc>
      </w:tr>
      <w:tr>
        <w:trPr>
          <w:trHeight w:val="355" w:hRule="atLeast"/>
        </w:trPr>
        <w:tc>
          <w:tcPr>
            <w:tcW w:w="5783"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217000</w:t>
            </w:r>
          </w:p>
        </w:tc>
        <w:tc>
          <w:tcPr>
            <w:tcW w:w="3625" w:type="dxa"/>
          </w:tcPr>
          <w:p>
            <w:pPr>
              <w:pStyle w:val="TableParagraph"/>
              <w:spacing w:line="204" w:lineRule="exact"/>
              <w:ind w:left="172"/>
              <w:rPr>
                <w:sz w:val="20"/>
              </w:rPr>
            </w:pPr>
            <w:r>
              <w:rPr>
                <w:sz w:val="20"/>
              </w:rPr>
              <w:t>Subsidy Payable to the Financing Account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610000</w:t>
            </w:r>
          </w:p>
        </w:tc>
        <w:tc>
          <w:tcPr>
            <w:tcW w:w="3625" w:type="dxa"/>
          </w:tcPr>
          <w:p>
            <w:pPr>
              <w:pStyle w:val="TableParagraph"/>
              <w:spacing w:line="209" w:lineRule="exact"/>
              <w:ind w:left="172"/>
              <w:rPr>
                <w:sz w:val="20"/>
              </w:rPr>
            </w:pPr>
            <w:r>
              <w:rPr>
                <w:sz w:val="20"/>
              </w:rPr>
              <w:t>Operating Expenses/Program Costs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3625"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680000</w:t>
            </w:r>
          </w:p>
        </w:tc>
        <w:tc>
          <w:tcPr>
            <w:tcW w:w="3625" w:type="dxa"/>
          </w:tcPr>
          <w:p>
            <w:pPr>
              <w:pStyle w:val="TableParagraph"/>
              <w:spacing w:line="206" w:lineRule="exact"/>
              <w:ind w:left="371"/>
              <w:rPr>
                <w:sz w:val="20"/>
              </w:rPr>
            </w:pPr>
            <w:r>
              <w:rPr>
                <w:sz w:val="20"/>
              </w:rPr>
              <w:t>Future Funded Expenses</w:t>
            </w:r>
          </w:p>
        </w:tc>
      </w:tr>
    </w:tbl>
    <w:p>
      <w:pPr>
        <w:pStyle w:val="BodyText"/>
        <w:spacing w:before="1"/>
        <w:rPr>
          <w:b/>
        </w:rPr>
      </w:pPr>
    </w:p>
    <w:p>
      <w:pPr>
        <w:pStyle w:val="BodyText"/>
        <w:tabs>
          <w:tab w:pos="779" w:val="left" w:leader="none"/>
        </w:tabs>
        <w:ind w:left="779" w:right="278" w:hanging="661"/>
      </w:pPr>
      <w:r>
        <w:rPr>
          <w:b/>
        </w:rPr>
        <w:t>B106</w:t>
        <w:tab/>
      </w:r>
      <w:r>
        <w:rPr/>
        <w:t>To</w:t>
      </w:r>
      <w:r>
        <w:rPr>
          <w:spacing w:val="-4"/>
        </w:rPr>
        <w:t> </w:t>
      </w:r>
      <w:r>
        <w:rPr/>
        <w:t>record</w:t>
      </w:r>
      <w:r>
        <w:rPr>
          <w:spacing w:val="-2"/>
        </w:rPr>
        <w:t> </w:t>
      </w:r>
      <w:r>
        <w:rPr/>
        <w:t>subsidy</w:t>
      </w:r>
      <w:r>
        <w:rPr>
          <w:spacing w:val="-7"/>
        </w:rPr>
        <w:t> </w:t>
      </w:r>
      <w:r>
        <w:rPr/>
        <w:t>disbursement</w:t>
      </w:r>
      <w:r>
        <w:rPr>
          <w:spacing w:val="-3"/>
        </w:rPr>
        <w:t> </w:t>
      </w:r>
      <w:r>
        <w:rPr/>
        <w:t>from</w:t>
      </w:r>
      <w:r>
        <w:rPr>
          <w:spacing w:val="-4"/>
        </w:rPr>
        <w:t> </w:t>
      </w:r>
      <w:r>
        <w:rPr/>
        <w:t>the</w:t>
      </w:r>
      <w:r>
        <w:rPr>
          <w:spacing w:val="-3"/>
        </w:rPr>
        <w:t> </w:t>
      </w:r>
      <w:r>
        <w:rPr/>
        <w:t>program</w:t>
      </w:r>
      <w:r>
        <w:rPr>
          <w:spacing w:val="-7"/>
        </w:rPr>
        <w:t> </w:t>
      </w:r>
      <w:r>
        <w:rPr/>
        <w:t>account</w:t>
      </w:r>
      <w:r>
        <w:rPr>
          <w:spacing w:val="-3"/>
        </w:rPr>
        <w:t> </w:t>
      </w:r>
      <w:r>
        <w:rPr/>
        <w:t>to</w:t>
      </w:r>
      <w:r>
        <w:rPr>
          <w:spacing w:val="-2"/>
        </w:rPr>
        <w:t> </w:t>
      </w:r>
      <w:r>
        <w:rPr/>
        <w:t>the</w:t>
      </w:r>
      <w:r>
        <w:rPr>
          <w:spacing w:val="-3"/>
        </w:rPr>
        <w:t> </w:t>
      </w:r>
      <w:r>
        <w:rPr/>
        <w:t>financing</w:t>
      </w:r>
      <w:r>
        <w:rPr>
          <w:spacing w:val="-4"/>
        </w:rPr>
        <w:t> </w:t>
      </w:r>
      <w:r>
        <w:rPr/>
        <w:t>account</w:t>
      </w:r>
      <w:r>
        <w:rPr>
          <w:spacing w:val="-3"/>
        </w:rPr>
        <w:t> </w:t>
      </w:r>
      <w:r>
        <w:rPr/>
        <w:t>not</w:t>
      </w:r>
      <w:r>
        <w:rPr>
          <w:spacing w:val="-3"/>
        </w:rPr>
        <w:t> </w:t>
      </w:r>
      <w:r>
        <w:rPr/>
        <w:t>previously obligated.</w:t>
      </w:r>
    </w:p>
    <w:p>
      <w:pPr>
        <w:spacing w:line="367" w:lineRule="auto" w:before="118"/>
        <w:ind w:left="779" w:right="1852" w:firstLine="0"/>
        <w:jc w:val="both"/>
        <w:rPr>
          <w:b/>
          <w:sz w:val="20"/>
        </w:rPr>
      </w:pPr>
      <w:r>
        <w:rPr/>
        <w:pict>
          <v:shape style="position:absolute;margin-left:120.477562pt;margin-top:52.92345pt;width:275.9pt;height:63.05pt;mso-position-horizontal-relative:page;mso-position-vertical-relative:paragraph;z-index:112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6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3361"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361" w:type="dxa"/>
                      </w:tcPr>
                      <w:p>
                        <w:pPr>
                          <w:pStyle w:val="TableParagraph"/>
                          <w:spacing w:line="206" w:lineRule="exact"/>
                          <w:ind w:left="371"/>
                          <w:rPr>
                            <w:sz w:val="20"/>
                          </w:rPr>
                        </w:pPr>
                        <w:r>
                          <w:rPr>
                            <w:sz w:val="20"/>
                          </w:rPr>
                          <w:t>Delivered Orders - Obligations, Paid</w:t>
                        </w:r>
                      </w:p>
                    </w:tc>
                  </w:tr>
                  <w:tr>
                    <w:trPr>
                      <w:trHeight w:val="352" w:hRule="atLeast"/>
                    </w:trPr>
                    <w:tc>
                      <w:tcPr>
                        <w:tcW w:w="5519"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3361"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361" w:type="dxa"/>
                      </w:tcPr>
                      <w:p>
                        <w:pPr>
                          <w:pStyle w:val="TableParagraph"/>
                          <w:spacing w:line="206" w:lineRule="exact"/>
                          <w:ind w:left="371"/>
                          <w:rPr>
                            <w:sz w:val="20"/>
                          </w:rPr>
                        </w:pPr>
                        <w:r>
                          <w:rPr>
                            <w:sz w:val="20"/>
                          </w:rPr>
                          <w:t>Fund Balance With Treasury</w:t>
                        </w:r>
                      </w:p>
                    </w:tc>
                  </w:tr>
                </w:tbl>
                <w:p>
                  <w:pPr>
                    <w:pStyle w:val="BodyText"/>
                  </w:pPr>
                </w:p>
              </w:txbxContent>
            </v:textbox>
            <w10:wrap type="none"/>
          </v:shape>
        </w:pict>
      </w:r>
      <w:r>
        <w:rPr>
          <w:b/>
          <w:sz w:val="20"/>
        </w:rPr>
        <w:t>Comment: </w:t>
      </w:r>
      <w:r>
        <w:rPr>
          <w:sz w:val="20"/>
        </w:rPr>
        <w:t>If funded by a direct appropriation, also post USSGL TC-B134. </w:t>
      </w:r>
      <w:r>
        <w:rPr>
          <w:b/>
          <w:sz w:val="20"/>
        </w:rPr>
        <w:t>Reference: </w:t>
      </w:r>
      <w:r>
        <w:rPr>
          <w:sz w:val="20"/>
        </w:rPr>
        <w:t>USSGL implementation guidance; Credit Reform Case Studies </w:t>
      </w:r>
      <w:r>
        <w:rPr>
          <w:b/>
          <w:sz w:val="20"/>
        </w:rPr>
        <w:t>Budgetary Entry</w:t>
      </w:r>
    </w:p>
    <w:p>
      <w:pPr>
        <w:spacing w:after="0" w:line="367" w:lineRule="auto"/>
        <w:jc w:val="both"/>
        <w:rPr>
          <w:sz w:val="20"/>
        </w:rPr>
        <w:sectPr>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120"/>
      </w:pPr>
      <w:r>
        <w:rPr>
          <w:b/>
        </w:rPr>
        <w:t>B107</w:t>
        <w:tab/>
      </w:r>
      <w:r>
        <w:rPr/>
        <w:t>To record payment and disbursement of funds not previously</w:t>
      </w:r>
      <w:r>
        <w:rPr>
          <w:spacing w:val="-2"/>
        </w:rPr>
        <w:t> </w:t>
      </w:r>
      <w:r>
        <w:rPr/>
        <w:t>accrued.</w:t>
      </w:r>
    </w:p>
    <w:p>
      <w:pPr>
        <w:pStyle w:val="BodyText"/>
        <w:tabs>
          <w:tab w:pos="1960" w:val="left" w:leader="none"/>
        </w:tabs>
        <w:spacing w:before="120"/>
        <w:ind w:left="780"/>
      </w:pPr>
      <w:r>
        <w:rPr>
          <w:b/>
        </w:rPr>
        <w:t>Comment:</w:t>
        <w:tab/>
      </w:r>
      <w:r>
        <w:rPr/>
        <w:t>If for an amount paid by a direct appropriation, also post USSGL</w:t>
      </w:r>
      <w:r>
        <w:rPr>
          <w:spacing w:val="-14"/>
        </w:rPr>
        <w:t> </w:t>
      </w:r>
      <w:r>
        <w:rPr/>
        <w:t>TC-B134.</w:t>
      </w:r>
    </w:p>
    <w:p>
      <w:pPr>
        <w:pStyle w:val="BodyText"/>
        <w:spacing w:before="5"/>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633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180"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480100</w:t>
            </w:r>
          </w:p>
        </w:tc>
        <w:tc>
          <w:tcPr>
            <w:tcW w:w="4180" w:type="dxa"/>
          </w:tcPr>
          <w:p>
            <w:pPr>
              <w:pStyle w:val="TableParagraph"/>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80" w:type="dxa"/>
          </w:tcPr>
          <w:p>
            <w:pPr>
              <w:pStyle w:val="TableParagraph"/>
              <w:spacing w:line="206" w:lineRule="exact"/>
              <w:ind w:left="371"/>
              <w:rPr>
                <w:sz w:val="20"/>
              </w:rPr>
            </w:pPr>
            <w:r>
              <w:rPr>
                <w:sz w:val="20"/>
              </w:rPr>
              <w:t>Delivered Orders - Obligations, Paid</w:t>
            </w:r>
          </w:p>
        </w:tc>
      </w:tr>
      <w:tr>
        <w:trPr>
          <w:trHeight w:val="352" w:hRule="atLeast"/>
        </w:trPr>
        <w:tc>
          <w:tcPr>
            <w:tcW w:w="633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180"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119"/>
      </w:pPr>
      <w:r>
        <w:rPr>
          <w:b/>
        </w:rPr>
        <w:t>B108</w:t>
        <w:tab/>
      </w:r>
      <w:r>
        <w:rPr/>
        <w:t>To record a loss in the imprest</w:t>
      </w:r>
      <w:r>
        <w:rPr>
          <w:spacing w:val="-1"/>
        </w:rPr>
        <w:t> </w:t>
      </w:r>
      <w:r>
        <w:rPr/>
        <w:t>fund.</w:t>
      </w:r>
    </w:p>
    <w:p>
      <w:pPr>
        <w:pStyle w:val="BodyText"/>
        <w:tabs>
          <w:tab w:pos="1960" w:val="left" w:leader="none"/>
        </w:tabs>
        <w:spacing w:before="118"/>
        <w:ind w:left="1960" w:right="377" w:hanging="1181"/>
      </w:pPr>
      <w:r>
        <w:rPr>
          <w:b/>
        </w:rPr>
        <w:t>Comment:</w:t>
        <w:tab/>
      </w:r>
      <w:r>
        <w:rPr/>
        <w:t>If a loss is expected to be restored, also post USSGL TC C414 to record a refund receivable from Non-Federal sources for expenses that do not create budgetary resources until collected for expenses not requiring budgetary resources. If funded by a direct appropriation, also post USSGL</w:t>
      </w:r>
      <w:r>
        <w:rPr>
          <w:spacing w:val="-9"/>
        </w:rPr>
        <w:t> </w:t>
      </w:r>
      <w:r>
        <w:rPr/>
        <w:t>TC-B134.</w:t>
      </w:r>
    </w:p>
    <w:p>
      <w:pPr>
        <w:pStyle w:val="Heading1"/>
        <w:spacing w:before="127"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6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3361" w:type="dxa"/>
          </w:tcPr>
          <w:p>
            <w:pPr>
              <w:pStyle w:val="TableParagraph"/>
              <w:spacing w:line="204" w:lineRule="exact"/>
              <w:ind w:left="172"/>
              <w:rPr>
                <w:sz w:val="20"/>
              </w:rPr>
            </w:pPr>
            <w:r>
              <w:rPr>
                <w:sz w:val="20"/>
              </w:rPr>
              <w:t>Allotments - Realized Resources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490200</w:t>
            </w:r>
          </w:p>
        </w:tc>
        <w:tc>
          <w:tcPr>
            <w:tcW w:w="3361" w:type="dxa"/>
          </w:tcPr>
          <w:p>
            <w:pPr>
              <w:pStyle w:val="TableParagraph"/>
              <w:spacing w:line="204" w:lineRule="exact"/>
              <w:ind w:left="371"/>
              <w:rPr>
                <w:sz w:val="20"/>
              </w:rPr>
            </w:pPr>
            <w:r>
              <w:rPr>
                <w:sz w:val="20"/>
              </w:rPr>
              <w:t>Delivered Orders - Obligations, Paid</w:t>
            </w:r>
          </w:p>
        </w:tc>
      </w:tr>
      <w:tr>
        <w:trPr>
          <w:trHeight w:val="355" w:hRule="atLeast"/>
        </w:trPr>
        <w:tc>
          <w:tcPr>
            <w:tcW w:w="551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3361" w:type="dxa"/>
          </w:tcPr>
          <w:p>
            <w:pPr>
              <w:pStyle w:val="TableParagraph"/>
              <w:spacing w:line="206" w:lineRule="exact"/>
              <w:ind w:left="172"/>
              <w:rPr>
                <w:sz w:val="20"/>
              </w:rPr>
            </w:pPr>
            <w:r>
              <w:rPr>
                <w:sz w:val="20"/>
              </w:rPr>
              <w:t>Other Losses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361"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9" w:val="left" w:leader="none"/>
        </w:tabs>
        <w:ind w:left="119"/>
      </w:pPr>
      <w:r>
        <w:rPr>
          <w:b/>
        </w:rPr>
        <w:t>B109</w:t>
        <w:tab/>
      </w:r>
      <w:r>
        <w:rPr/>
        <w:t>To record payment of interest not previously</w:t>
      </w:r>
      <w:r>
        <w:rPr>
          <w:spacing w:val="-3"/>
        </w:rPr>
        <w:t> </w:t>
      </w:r>
      <w:r>
        <w:rPr/>
        <w:t>accrued.</w:t>
      </w:r>
    </w:p>
    <w:p>
      <w:pPr>
        <w:pStyle w:val="BodyText"/>
        <w:tabs>
          <w:tab w:pos="1959" w:val="left" w:leader="none"/>
        </w:tabs>
        <w:spacing w:before="118"/>
        <w:ind w:left="1959" w:right="462" w:hanging="1181"/>
      </w:pPr>
      <w:r>
        <w:rPr>
          <w:b/>
        </w:rPr>
        <w:t>Comment:</w:t>
        <w:tab/>
      </w:r>
      <w:r>
        <w:rPr/>
        <w:t>If funded by a direct appropriation, also post USSGL TC-B134. See USSGL</w:t>
      </w:r>
      <w:r>
        <w:rPr>
          <w:spacing w:val="-35"/>
        </w:rPr>
        <w:t> </w:t>
      </w:r>
      <w:r>
        <w:rPr/>
        <w:t>TC- B418 for accrued interest.</w:t>
      </w:r>
    </w:p>
    <w:p>
      <w:pPr>
        <w:pStyle w:val="BodyText"/>
        <w:tabs>
          <w:tab w:pos="1959" w:val="left" w:leader="none"/>
        </w:tabs>
        <w:spacing w:before="121"/>
        <w:ind w:left="778"/>
      </w:pPr>
      <w:r>
        <w:rPr>
          <w:b/>
        </w:rPr>
        <w:t>Reference:</w:t>
        <w:tab/>
      </w:r>
      <w:r>
        <w:rPr/>
        <w:t>USSGL implementation guidance; Credit Reform Case</w:t>
      </w:r>
      <w:r>
        <w:rPr>
          <w:spacing w:val="-7"/>
        </w:rPr>
        <w:t> </w:t>
      </w:r>
      <w:r>
        <w:rPr/>
        <w:t>Studies</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7"/>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5887" w:type="dxa"/>
          </w:tcPr>
          <w:p>
            <w:pPr>
              <w:pStyle w:val="TableParagraph"/>
              <w:spacing w:line="204"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887"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5887" w:type="dxa"/>
          </w:tcPr>
          <w:p>
            <w:pPr>
              <w:pStyle w:val="TableParagraph"/>
              <w:spacing w:line="206" w:lineRule="exact"/>
              <w:ind w:left="371"/>
              <w:rPr>
                <w:sz w:val="20"/>
              </w:rPr>
            </w:pPr>
            <w:r>
              <w:rPr>
                <w:sz w:val="20"/>
              </w:rPr>
              <w:t>Delivered Orders - Obligations, Paid</w:t>
            </w:r>
          </w:p>
        </w:tc>
      </w:tr>
      <w:tr>
        <w:trPr>
          <w:trHeight w:val="355" w:hRule="atLeast"/>
        </w:trPr>
        <w:tc>
          <w:tcPr>
            <w:tcW w:w="8045"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631000</w:t>
            </w:r>
          </w:p>
        </w:tc>
        <w:tc>
          <w:tcPr>
            <w:tcW w:w="5887" w:type="dxa"/>
          </w:tcPr>
          <w:p>
            <w:pPr>
              <w:pStyle w:val="TableParagraph"/>
              <w:spacing w:line="206" w:lineRule="exact"/>
              <w:ind w:left="172"/>
              <w:rPr>
                <w:sz w:val="20"/>
              </w:rPr>
            </w:pPr>
            <w:r>
              <w:rPr>
                <w:sz w:val="20"/>
              </w:rPr>
              <w:t>Interest Expenses on Borrowing From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7" w:type="dxa"/>
          </w:tcPr>
          <w:p>
            <w:pPr>
              <w:pStyle w:val="TableParagraph"/>
              <w:ind w:left="172"/>
              <w:rPr>
                <w:sz w:val="20"/>
              </w:rPr>
            </w:pPr>
            <w:r>
              <w:rPr>
                <w:sz w:val="20"/>
              </w:rPr>
              <w:t>and/or the Federal Financing Bank</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632000</w:t>
            </w:r>
          </w:p>
        </w:tc>
        <w:tc>
          <w:tcPr>
            <w:tcW w:w="5887" w:type="dxa"/>
          </w:tcPr>
          <w:p>
            <w:pPr>
              <w:pStyle w:val="TableParagraph"/>
              <w:spacing w:line="209" w:lineRule="exact"/>
              <w:ind w:left="172"/>
              <w:rPr>
                <w:sz w:val="20"/>
              </w:rPr>
            </w:pPr>
            <w:r>
              <w:rPr>
                <w:sz w:val="20"/>
              </w:rPr>
              <w:t>Interest Expenses on 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633000</w:t>
            </w:r>
          </w:p>
        </w:tc>
        <w:tc>
          <w:tcPr>
            <w:tcW w:w="5887" w:type="dxa"/>
          </w:tcPr>
          <w:p>
            <w:pPr>
              <w:pStyle w:val="TableParagraph"/>
              <w:spacing w:line="209" w:lineRule="exact"/>
              <w:ind w:left="172"/>
              <w:rPr>
                <w:sz w:val="20"/>
              </w:rPr>
            </w:pPr>
            <w:r>
              <w:rPr>
                <w:sz w:val="20"/>
              </w:rPr>
              <w:t>Other Interest Expenses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887"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780" w:right="293" w:hanging="661"/>
      </w:pPr>
      <w:r>
        <w:rPr>
          <w:b/>
        </w:rPr>
        <w:t>B110</w:t>
        <w:tab/>
      </w:r>
      <w:r>
        <w:rPr/>
        <w:t>To</w:t>
      </w:r>
      <w:r>
        <w:rPr>
          <w:spacing w:val="-5"/>
        </w:rPr>
        <w:t> </w:t>
      </w:r>
      <w:r>
        <w:rPr/>
        <w:t>record</w:t>
      </w:r>
      <w:r>
        <w:rPr>
          <w:spacing w:val="-3"/>
        </w:rPr>
        <w:t> </w:t>
      </w:r>
      <w:r>
        <w:rPr/>
        <w:t>a</w:t>
      </w:r>
      <w:r>
        <w:rPr>
          <w:spacing w:val="-4"/>
        </w:rPr>
        <w:t> </w:t>
      </w:r>
      <w:r>
        <w:rPr/>
        <w:t>confirmed</w:t>
      </w:r>
      <w:r>
        <w:rPr>
          <w:spacing w:val="-3"/>
        </w:rPr>
        <w:t> </w:t>
      </w:r>
      <w:r>
        <w:rPr/>
        <w:t>disbursement</w:t>
      </w:r>
      <w:r>
        <w:rPr>
          <w:spacing w:val="-4"/>
        </w:rPr>
        <w:t> </w:t>
      </w:r>
      <w:r>
        <w:rPr/>
        <w:t>schedule</w:t>
      </w:r>
      <w:r>
        <w:rPr>
          <w:spacing w:val="-4"/>
        </w:rPr>
        <w:t> </w:t>
      </w:r>
      <w:r>
        <w:rPr/>
        <w:t>previously</w:t>
      </w:r>
      <w:r>
        <w:rPr>
          <w:spacing w:val="-5"/>
        </w:rPr>
        <w:t> </w:t>
      </w:r>
      <w:r>
        <w:rPr/>
        <w:t>accrued.</w:t>
      </w:r>
      <w:r>
        <w:rPr>
          <w:spacing w:val="-4"/>
        </w:rPr>
        <w:t> </w:t>
      </w:r>
      <w:r>
        <w:rPr/>
        <w:t>For</w:t>
      </w:r>
      <w:r>
        <w:rPr>
          <w:spacing w:val="-3"/>
        </w:rPr>
        <w:t> </w:t>
      </w:r>
      <w:r>
        <w:rPr/>
        <w:t>nonfiduciary</w:t>
      </w:r>
      <w:r>
        <w:rPr>
          <w:spacing w:val="-8"/>
        </w:rPr>
        <w:t> </w:t>
      </w:r>
      <w:r>
        <w:rPr/>
        <w:t>deposit</w:t>
      </w:r>
      <w:r>
        <w:rPr>
          <w:spacing w:val="-2"/>
        </w:rPr>
        <w:t> </w:t>
      </w:r>
      <w:r>
        <w:rPr/>
        <w:t>funds, omit Budgetary Entry. See USSGL Implementation Guide: Nonfiduciary Deposit Funds with Investment Authority and Clearing</w:t>
      </w:r>
      <w:r>
        <w:rPr>
          <w:spacing w:val="-2"/>
        </w:rPr>
        <w:t> </w:t>
      </w:r>
      <w:r>
        <w:rPr/>
        <w:t>Accounts.</w:t>
      </w:r>
    </w:p>
    <w:p>
      <w:pPr>
        <w:tabs>
          <w:tab w:pos="1960" w:val="left" w:leader="none"/>
        </w:tabs>
        <w:spacing w:before="119"/>
        <w:ind w:left="779" w:right="0" w:firstLine="0"/>
        <w:jc w:val="left"/>
        <w:rPr>
          <w:sz w:val="20"/>
        </w:rPr>
      </w:pPr>
      <w:r>
        <w:rPr>
          <w:b/>
          <w:sz w:val="20"/>
        </w:rPr>
        <w:t>Comment:</w:t>
        <w:tab/>
      </w:r>
      <w:r>
        <w:rPr>
          <w:sz w:val="20"/>
        </w:rPr>
        <w:t>Clearing from unpaid to</w:t>
      </w:r>
      <w:r>
        <w:rPr>
          <w:spacing w:val="-2"/>
          <w:sz w:val="20"/>
        </w:rPr>
        <w:t> </w:t>
      </w:r>
      <w:r>
        <w:rPr>
          <w:sz w:val="20"/>
        </w:rPr>
        <w:t>paid.</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12"/>
      </w:tblGrid>
      <w:tr>
        <w:trPr>
          <w:trHeight w:val="225" w:hRule="atLeast"/>
        </w:trPr>
        <w:tc>
          <w:tcPr>
            <w:tcW w:w="757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490100</w:t>
            </w:r>
          </w:p>
        </w:tc>
        <w:tc>
          <w:tcPr>
            <w:tcW w:w="5412" w:type="dxa"/>
          </w:tcPr>
          <w:p>
            <w:pPr>
              <w:pStyle w:val="TableParagraph"/>
              <w:spacing w:line="206" w:lineRule="exact"/>
              <w:ind w:left="172"/>
              <w:rPr>
                <w:sz w:val="20"/>
              </w:rPr>
            </w:pPr>
            <w:r>
              <w:rPr>
                <w:sz w:val="20"/>
              </w:rPr>
              <w:t>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5412" w:type="dxa"/>
          </w:tcPr>
          <w:p>
            <w:pPr>
              <w:pStyle w:val="TableParagraph"/>
              <w:spacing w:line="206" w:lineRule="exact"/>
              <w:ind w:left="371"/>
              <w:rPr>
                <w:sz w:val="20"/>
              </w:rPr>
            </w:pPr>
            <w:r>
              <w:rPr>
                <w:sz w:val="20"/>
              </w:rPr>
              <w:t>Delivered Orders - Obligations, Paid</w:t>
            </w:r>
          </w:p>
        </w:tc>
      </w:tr>
      <w:tr>
        <w:trPr>
          <w:trHeight w:val="355" w:hRule="atLeast"/>
        </w:trPr>
        <w:tc>
          <w:tcPr>
            <w:tcW w:w="7570"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5412" w:type="dxa"/>
          </w:tcPr>
          <w:p>
            <w:pPr>
              <w:pStyle w:val="TableParagraph"/>
              <w:spacing w:line="206" w:lineRule="exact"/>
              <w:ind w:left="172"/>
              <w:rPr>
                <w:sz w:val="20"/>
              </w:rPr>
            </w:pPr>
            <w:r>
              <w:rPr>
                <w:sz w:val="20"/>
              </w:rPr>
              <w:t>Accounts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211200</w:t>
            </w:r>
          </w:p>
        </w:tc>
        <w:tc>
          <w:tcPr>
            <w:tcW w:w="5412" w:type="dxa"/>
          </w:tcPr>
          <w:p>
            <w:pPr>
              <w:pStyle w:val="TableParagraph"/>
              <w:ind w:left="172"/>
              <w:rPr>
                <w:sz w:val="20"/>
              </w:rPr>
            </w:pPr>
            <w:r>
              <w:rPr>
                <w:sz w:val="20"/>
              </w:rPr>
              <w:t>Accounts Payable for Federal Government Sponsored Enterprise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212000</w:t>
            </w:r>
          </w:p>
        </w:tc>
        <w:tc>
          <w:tcPr>
            <w:tcW w:w="5412" w:type="dxa"/>
          </w:tcPr>
          <w:p>
            <w:pPr>
              <w:pStyle w:val="TableParagraph"/>
              <w:ind w:left="172"/>
              <w:rPr>
                <w:sz w:val="20"/>
              </w:rPr>
            </w:pPr>
            <w:r>
              <w:rPr>
                <w:sz w:val="20"/>
              </w:rPr>
              <w:t>Disbursements in Transit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213000</w:t>
            </w:r>
          </w:p>
        </w:tc>
        <w:tc>
          <w:tcPr>
            <w:tcW w:w="5412" w:type="dxa"/>
          </w:tcPr>
          <w:p>
            <w:pPr>
              <w:pStyle w:val="TableParagraph"/>
              <w:ind w:left="172"/>
              <w:rPr>
                <w:sz w:val="20"/>
              </w:rPr>
            </w:pPr>
            <w:r>
              <w:rPr>
                <w:sz w:val="20"/>
              </w:rPr>
              <w:t>Contract Holdbacks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216000</w:t>
            </w:r>
          </w:p>
        </w:tc>
        <w:tc>
          <w:tcPr>
            <w:tcW w:w="5412" w:type="dxa"/>
          </w:tcPr>
          <w:p>
            <w:pPr>
              <w:pStyle w:val="TableParagraph"/>
              <w:spacing w:line="209" w:lineRule="exact"/>
              <w:ind w:left="172"/>
              <w:rPr>
                <w:sz w:val="20"/>
              </w:rPr>
            </w:pPr>
            <w:r>
              <w:rPr>
                <w:sz w:val="20"/>
              </w:rPr>
              <w:t>Entitlement Benefits Due and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219000</w:t>
            </w:r>
          </w:p>
        </w:tc>
        <w:tc>
          <w:tcPr>
            <w:tcW w:w="5412" w:type="dxa"/>
          </w:tcPr>
          <w:p>
            <w:pPr>
              <w:pStyle w:val="TableParagraph"/>
              <w:spacing w:line="209" w:lineRule="exact"/>
              <w:ind w:left="172"/>
              <w:rPr>
                <w:sz w:val="20"/>
              </w:rPr>
            </w:pPr>
            <w:r>
              <w:rPr>
                <w:sz w:val="20"/>
              </w:rPr>
              <w:t>Other Liabilities With Related Budgetary Obligations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221000</w:t>
            </w:r>
          </w:p>
        </w:tc>
        <w:tc>
          <w:tcPr>
            <w:tcW w:w="5412" w:type="dxa"/>
          </w:tcPr>
          <w:p>
            <w:pPr>
              <w:pStyle w:val="TableParagraph"/>
              <w:ind w:left="172"/>
              <w:rPr>
                <w:sz w:val="20"/>
              </w:rPr>
            </w:pPr>
            <w:r>
              <w:rPr>
                <w:sz w:val="20"/>
              </w:rPr>
              <w:t>Accrued Funded Payroll and Leave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221100</w:t>
            </w:r>
          </w:p>
        </w:tc>
        <w:tc>
          <w:tcPr>
            <w:tcW w:w="5412" w:type="dxa"/>
          </w:tcPr>
          <w:p>
            <w:pPr>
              <w:pStyle w:val="TableParagraph"/>
              <w:ind w:left="172"/>
              <w:rPr>
                <w:sz w:val="20"/>
              </w:rPr>
            </w:pPr>
            <w:r>
              <w:rPr>
                <w:sz w:val="20"/>
              </w:rPr>
              <w:t>Withholdings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221300</w:t>
            </w:r>
          </w:p>
        </w:tc>
        <w:tc>
          <w:tcPr>
            <w:tcW w:w="5412" w:type="dxa"/>
          </w:tcPr>
          <w:p>
            <w:pPr>
              <w:pStyle w:val="TableParagraph"/>
              <w:ind w:left="172"/>
              <w:rPr>
                <w:sz w:val="20"/>
              </w:rPr>
            </w:pPr>
            <w:r>
              <w:rPr>
                <w:sz w:val="20"/>
              </w:rPr>
              <w:t>Employer Contributions and Payroll Taxes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221500</w:t>
            </w:r>
          </w:p>
        </w:tc>
        <w:tc>
          <w:tcPr>
            <w:tcW w:w="5412" w:type="dxa"/>
          </w:tcPr>
          <w:p>
            <w:pPr>
              <w:pStyle w:val="TableParagraph"/>
              <w:ind w:left="172"/>
              <w:rPr>
                <w:sz w:val="20"/>
              </w:rPr>
            </w:pPr>
            <w:r>
              <w:rPr>
                <w:sz w:val="20"/>
              </w:rPr>
              <w:t>Other Post Employment Benefits Due and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294000</w:t>
            </w:r>
          </w:p>
        </w:tc>
        <w:tc>
          <w:tcPr>
            <w:tcW w:w="5412" w:type="dxa"/>
          </w:tcPr>
          <w:p>
            <w:pPr>
              <w:pStyle w:val="TableParagraph"/>
              <w:spacing w:line="209" w:lineRule="exact"/>
              <w:ind w:left="172"/>
              <w:rPr>
                <w:sz w:val="20"/>
              </w:rPr>
            </w:pPr>
            <w:r>
              <w:rPr>
                <w:sz w:val="20"/>
              </w:rPr>
              <w:t>Capital Lease Liability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412" w:type="dxa"/>
          </w:tcPr>
          <w:p>
            <w:pPr>
              <w:pStyle w:val="TableParagraph"/>
              <w:spacing w:line="204" w:lineRule="exact"/>
              <w:ind w:left="371"/>
              <w:rPr>
                <w:sz w:val="20"/>
              </w:rPr>
            </w:pPr>
            <w:r>
              <w:rPr>
                <w:sz w:val="20"/>
              </w:rPr>
              <w:t>Fund Balance With Treasury</w:t>
            </w:r>
          </w:p>
        </w:tc>
      </w:tr>
    </w:tbl>
    <w:p>
      <w:pPr>
        <w:pStyle w:val="BodyText"/>
        <w:spacing w:before="1"/>
      </w:pPr>
    </w:p>
    <w:p>
      <w:pPr>
        <w:pStyle w:val="BodyText"/>
        <w:tabs>
          <w:tab w:pos="779" w:val="left" w:leader="none"/>
        </w:tabs>
        <w:ind w:left="119"/>
      </w:pPr>
      <w:r>
        <w:rPr>
          <w:b/>
        </w:rPr>
        <w:t>B112</w:t>
        <w:tab/>
      </w:r>
      <w:r>
        <w:rPr/>
        <w:t>To record accrued interest paid.</w:t>
      </w:r>
    </w:p>
    <w:p>
      <w:pPr>
        <w:pStyle w:val="BodyText"/>
        <w:tabs>
          <w:tab w:pos="1960" w:val="left" w:leader="none"/>
        </w:tabs>
        <w:spacing w:before="120"/>
        <w:ind w:left="779"/>
      </w:pPr>
      <w:r>
        <w:rPr>
          <w:b/>
        </w:rPr>
        <w:t>Comment:</w:t>
        <w:tab/>
      </w:r>
      <w:r>
        <w:rPr/>
        <w:t>See USSGL TC-B418 for the accrued</w:t>
      </w:r>
      <w:r>
        <w:rPr>
          <w:spacing w:val="-2"/>
        </w:rPr>
        <w:t> </w:t>
      </w:r>
      <w:r>
        <w:rPr/>
        <w:t>liability.</w:t>
      </w:r>
    </w:p>
    <w:p>
      <w:pPr>
        <w:pStyle w:val="Heading1"/>
        <w:spacing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1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490100</w:t>
            </w:r>
          </w:p>
        </w:tc>
        <w:tc>
          <w:tcPr>
            <w:tcW w:w="4419" w:type="dxa"/>
          </w:tcPr>
          <w:p>
            <w:pPr>
              <w:pStyle w:val="TableParagraph"/>
              <w:spacing w:line="204" w:lineRule="exact"/>
              <w:ind w:left="172"/>
              <w:rPr>
                <w:sz w:val="20"/>
              </w:rPr>
            </w:pPr>
            <w:r>
              <w:rPr>
                <w:sz w:val="20"/>
              </w:rPr>
              <w:t>Delivered Orders - Obligations, Unpaid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490200</w:t>
            </w:r>
          </w:p>
        </w:tc>
        <w:tc>
          <w:tcPr>
            <w:tcW w:w="4419" w:type="dxa"/>
          </w:tcPr>
          <w:p>
            <w:pPr>
              <w:pStyle w:val="TableParagraph"/>
              <w:spacing w:line="204" w:lineRule="exact"/>
              <w:ind w:left="371"/>
              <w:rPr>
                <w:sz w:val="20"/>
              </w:rPr>
            </w:pPr>
            <w:r>
              <w:rPr>
                <w:sz w:val="20"/>
              </w:rPr>
              <w:t>Delivered Orders - Obligations, Paid</w:t>
            </w:r>
          </w:p>
        </w:tc>
      </w:tr>
      <w:tr>
        <w:trPr>
          <w:trHeight w:val="355" w:hRule="atLeast"/>
        </w:trPr>
        <w:tc>
          <w:tcPr>
            <w:tcW w:w="657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214000</w:t>
            </w:r>
          </w:p>
        </w:tc>
        <w:tc>
          <w:tcPr>
            <w:tcW w:w="4419" w:type="dxa"/>
          </w:tcPr>
          <w:p>
            <w:pPr>
              <w:pStyle w:val="TableParagraph"/>
              <w:spacing w:line="206" w:lineRule="exact"/>
              <w:ind w:left="172"/>
              <w:rPr>
                <w:sz w:val="20"/>
              </w:rPr>
            </w:pPr>
            <w:r>
              <w:rPr>
                <w:sz w:val="20"/>
              </w:rPr>
              <w:t>Accrued Interest Payable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214100</w:t>
            </w:r>
          </w:p>
        </w:tc>
        <w:tc>
          <w:tcPr>
            <w:tcW w:w="4419" w:type="dxa"/>
          </w:tcPr>
          <w:p>
            <w:pPr>
              <w:pStyle w:val="TableParagraph"/>
              <w:ind w:left="172"/>
              <w:rPr>
                <w:sz w:val="20"/>
              </w:rPr>
            </w:pPr>
            <w:r>
              <w:rPr>
                <w:sz w:val="20"/>
              </w:rPr>
              <w:t>Accrued Interest Payable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214200</w:t>
            </w:r>
          </w:p>
        </w:tc>
        <w:tc>
          <w:tcPr>
            <w:tcW w:w="4419" w:type="dxa"/>
          </w:tcPr>
          <w:p>
            <w:pPr>
              <w:pStyle w:val="TableParagraph"/>
              <w:spacing w:line="209" w:lineRule="exact"/>
              <w:ind w:left="172"/>
              <w:rPr>
                <w:sz w:val="20"/>
              </w:rPr>
            </w:pPr>
            <w:r>
              <w:rPr>
                <w:sz w:val="20"/>
              </w:rPr>
              <w:t>Accrued Interest Payable - Debt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4419" w:type="dxa"/>
          </w:tcPr>
          <w:p>
            <w:pPr>
              <w:pStyle w:val="TableParagraph"/>
              <w:spacing w:line="204" w:lineRule="exact"/>
              <w:ind w:left="371"/>
              <w:rPr>
                <w:sz w:val="20"/>
              </w:rPr>
            </w:pPr>
            <w:r>
              <w:rPr>
                <w:sz w:val="20"/>
              </w:rPr>
              <w:t>Fund Balance With Treasury</w:t>
            </w:r>
          </w:p>
        </w:tc>
      </w:tr>
    </w:tbl>
    <w:p>
      <w:pPr>
        <w:pStyle w:val="BodyText"/>
        <w:spacing w:before="1"/>
        <w:rPr>
          <w:b/>
        </w:rPr>
      </w:pPr>
    </w:p>
    <w:p>
      <w:pPr>
        <w:pStyle w:val="BodyText"/>
        <w:tabs>
          <w:tab w:pos="779" w:val="left" w:leader="none"/>
        </w:tabs>
        <w:ind w:left="779" w:right="313" w:hanging="660"/>
      </w:pPr>
      <w:r>
        <w:rPr>
          <w:b/>
        </w:rPr>
        <w:t>B113</w:t>
        <w:tab/>
      </w:r>
      <w:r>
        <w:rPr/>
        <w:t>To record capitalized loan interest paid on Federal Financing Bank (FFB) non-credit reform loans borrowed from</w:t>
      </w:r>
      <w:r>
        <w:rPr>
          <w:spacing w:val="-4"/>
        </w:rPr>
        <w:t> </w:t>
      </w:r>
      <w:r>
        <w:rPr/>
        <w:t>Treasury.</w:t>
      </w:r>
    </w:p>
    <w:p>
      <w:pPr>
        <w:pStyle w:val="BodyText"/>
        <w:tabs>
          <w:tab w:pos="1959" w:val="left" w:leader="none"/>
        </w:tabs>
        <w:spacing w:before="121"/>
        <w:ind w:left="1959" w:right="308" w:hanging="1181"/>
      </w:pPr>
      <w:r>
        <w:rPr>
          <w:b/>
        </w:rPr>
        <w:t>Comment:</w:t>
        <w:tab/>
      </w:r>
      <w:r>
        <w:rPr/>
        <w:t>This transaction is recorded by FFB only. See USSGL TC-B440 for the capitalized loan interest</w:t>
      </w:r>
      <w:r>
        <w:rPr>
          <w:spacing w:val="-2"/>
        </w:rPr>
        <w:t> </w:t>
      </w:r>
      <w:r>
        <w:rPr/>
        <w:t>liability.</w:t>
      </w:r>
    </w:p>
    <w:p>
      <w:pPr>
        <w:pStyle w:val="BodyText"/>
        <w:tabs>
          <w:tab w:pos="1959" w:val="left" w:leader="none"/>
        </w:tabs>
        <w:spacing w:before="118"/>
        <w:ind w:left="1959" w:right="600" w:hanging="1181"/>
      </w:pPr>
      <w:r>
        <w:rPr>
          <w:b/>
        </w:rPr>
        <w:t>Reference:</w:t>
        <w:tab/>
      </w:r>
      <w:r>
        <w:rPr/>
        <w:t>USSGL implementation guidance; Disposition of Borrowings With</w:t>
      </w:r>
      <w:r>
        <w:rPr>
          <w:spacing w:val="-32"/>
        </w:rPr>
        <w:t> </w:t>
      </w:r>
      <w:r>
        <w:rPr/>
        <w:t>Capitalized Interest</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6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490100</w:t>
            </w:r>
          </w:p>
        </w:tc>
        <w:tc>
          <w:tcPr>
            <w:tcW w:w="4667" w:type="dxa"/>
          </w:tcPr>
          <w:p>
            <w:pPr>
              <w:pStyle w:val="TableParagraph"/>
              <w:spacing w:line="206" w:lineRule="exact"/>
              <w:ind w:left="172"/>
              <w:rPr>
                <w:sz w:val="20"/>
              </w:rPr>
            </w:pPr>
            <w:r>
              <w:rPr>
                <w:sz w:val="20"/>
              </w:rPr>
              <w:t>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667" w:type="dxa"/>
          </w:tcPr>
          <w:p>
            <w:pPr>
              <w:pStyle w:val="TableParagraph"/>
              <w:spacing w:line="206" w:lineRule="exact"/>
              <w:ind w:left="371"/>
              <w:rPr>
                <w:sz w:val="20"/>
              </w:rPr>
            </w:pPr>
            <w:r>
              <w:rPr>
                <w:sz w:val="20"/>
              </w:rPr>
              <w:t>Delivered Orders - Obligations, Paid</w:t>
            </w:r>
          </w:p>
        </w:tc>
      </w:tr>
      <w:tr>
        <w:trPr>
          <w:trHeight w:val="355" w:hRule="atLeast"/>
        </w:trPr>
        <w:tc>
          <w:tcPr>
            <w:tcW w:w="6825"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251100</w:t>
            </w:r>
          </w:p>
        </w:tc>
        <w:tc>
          <w:tcPr>
            <w:tcW w:w="4667" w:type="dxa"/>
          </w:tcPr>
          <w:p>
            <w:pPr>
              <w:pStyle w:val="TableParagraph"/>
              <w:spacing w:line="206" w:lineRule="exact"/>
              <w:ind w:left="172"/>
              <w:rPr>
                <w:sz w:val="20"/>
              </w:rPr>
            </w:pPr>
            <w:r>
              <w:rPr>
                <w:sz w:val="20"/>
              </w:rPr>
              <w:t>Capitalized Loan Interest Payable - Non-Credit Reform</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667"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120"/>
      </w:pPr>
      <w:r>
        <w:rPr>
          <w:b/>
        </w:rPr>
        <w:t>B114</w:t>
        <w:tab/>
      </w:r>
      <w:r>
        <w:rPr/>
        <w:t>To record disbursement for liens on collateral acquired from defaulted loans guaranteed after</w:t>
      </w:r>
      <w:r>
        <w:rPr>
          <w:spacing w:val="-27"/>
        </w:rPr>
        <w:t> </w:t>
      </w:r>
      <w:r>
        <w:rPr/>
        <w:t>1992.</w:t>
      </w:r>
    </w:p>
    <w:p>
      <w:pPr>
        <w:pStyle w:val="BodyText"/>
        <w:tabs>
          <w:tab w:pos="1960" w:val="left" w:leader="none"/>
        </w:tabs>
        <w:spacing w:before="120"/>
        <w:ind w:left="780"/>
      </w:pPr>
      <w:r>
        <w:rPr>
          <w:b/>
        </w:rPr>
        <w:t>Comment:</w:t>
        <w:tab/>
      </w:r>
      <w:r>
        <w:rPr/>
        <w:t>This transaction is applicable to guaranteed</w:t>
      </w:r>
      <w:r>
        <w:rPr>
          <w:spacing w:val="-4"/>
        </w:rPr>
        <w:t> </w:t>
      </w:r>
      <w:r>
        <w:rPr/>
        <w:t>loans.</w:t>
      </w:r>
    </w:p>
    <w:p>
      <w:pPr>
        <w:pStyle w:val="BodyText"/>
        <w:tabs>
          <w:tab w:pos="1960" w:val="left" w:leader="none"/>
        </w:tabs>
        <w:spacing w:before="118"/>
        <w:ind w:left="779"/>
      </w:pPr>
      <w:r>
        <w:rPr>
          <w:b/>
        </w:rPr>
        <w:t>Reference:</w:t>
        <w:tab/>
      </w:r>
      <w:r>
        <w:rPr/>
        <w:t>USSGL implementation guidance; Credit Reform Case</w:t>
      </w:r>
      <w:r>
        <w:rPr>
          <w:spacing w:val="-7"/>
        </w:rPr>
        <w:t> </w:t>
      </w:r>
      <w:r>
        <w:rPr/>
        <w:t>Studies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027"/>
      </w:tblGrid>
      <w:tr>
        <w:trPr>
          <w:trHeight w:val="225" w:hRule="atLeast"/>
        </w:trPr>
        <w:tc>
          <w:tcPr>
            <w:tcW w:w="6185"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027"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027" w:type="dxa"/>
          </w:tcPr>
          <w:p>
            <w:pPr>
              <w:pStyle w:val="TableParagraph"/>
              <w:spacing w:line="206" w:lineRule="exact"/>
              <w:ind w:left="371"/>
              <w:rPr>
                <w:sz w:val="20"/>
              </w:rPr>
            </w:pPr>
            <w:r>
              <w:rPr>
                <w:sz w:val="20"/>
              </w:rPr>
              <w:t>Delivered Orders - Obligations, Paid</w:t>
            </w:r>
          </w:p>
        </w:tc>
      </w:tr>
      <w:tr>
        <w:trPr>
          <w:trHeight w:val="355" w:hRule="atLeast"/>
        </w:trPr>
        <w:tc>
          <w:tcPr>
            <w:tcW w:w="6185"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155900</w:t>
            </w:r>
          </w:p>
        </w:tc>
        <w:tc>
          <w:tcPr>
            <w:tcW w:w="4027" w:type="dxa"/>
          </w:tcPr>
          <w:p>
            <w:pPr>
              <w:pStyle w:val="TableParagraph"/>
              <w:spacing w:line="204" w:lineRule="exact"/>
              <w:ind w:left="172"/>
              <w:rPr>
                <w:sz w:val="20"/>
              </w:rPr>
            </w:pPr>
            <w:r>
              <w:rPr>
                <w:sz w:val="20"/>
              </w:rPr>
              <w:t>Foreclosed Property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291000</w:t>
            </w:r>
          </w:p>
        </w:tc>
        <w:tc>
          <w:tcPr>
            <w:tcW w:w="4027" w:type="dxa"/>
          </w:tcPr>
          <w:p>
            <w:pPr>
              <w:pStyle w:val="TableParagraph"/>
              <w:spacing w:line="209" w:lineRule="exact"/>
              <w:ind w:left="172"/>
              <w:rPr>
                <w:sz w:val="20"/>
              </w:rPr>
            </w:pPr>
            <w:r>
              <w:rPr>
                <w:sz w:val="20"/>
              </w:rPr>
              <w:t>Prior Liens Outstanding on Acquired Collateral</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027"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258" w:hanging="661"/>
      </w:pPr>
      <w:r>
        <w:rPr>
          <w:b/>
        </w:rPr>
        <w:t>B116</w:t>
        <w:tab/>
      </w:r>
      <w:r>
        <w:rPr/>
        <w:t>To record disbursement without a lien on collateral acquired from defaulted loans guaranteed after 1992.</w:t>
      </w:r>
    </w:p>
    <w:p>
      <w:pPr>
        <w:pStyle w:val="BodyText"/>
        <w:tabs>
          <w:tab w:pos="1960" w:val="left" w:leader="none"/>
        </w:tabs>
        <w:spacing w:before="118"/>
        <w:ind w:left="779"/>
      </w:pPr>
      <w:r>
        <w:rPr>
          <w:b/>
        </w:rPr>
        <w:t>Comment:</w:t>
        <w:tab/>
      </w:r>
      <w:r>
        <w:rPr/>
        <w:t>This transaction is applicable to guaranteed</w:t>
      </w:r>
      <w:r>
        <w:rPr>
          <w:spacing w:val="-4"/>
        </w:rPr>
        <w:t> </w:t>
      </w:r>
      <w:r>
        <w:rPr/>
        <w:t>loans.</w:t>
      </w:r>
    </w:p>
    <w:p>
      <w:pPr>
        <w:pStyle w:val="BodyText"/>
        <w:tabs>
          <w:tab w:pos="1960" w:val="left" w:leader="none"/>
        </w:tabs>
        <w:spacing w:before="121"/>
        <w:ind w:left="779"/>
      </w:pPr>
      <w:r>
        <w:rPr>
          <w:b/>
        </w:rPr>
        <w:t>Reference:</w:t>
        <w:tab/>
      </w:r>
      <w:r>
        <w:rPr/>
        <w:t>USSGL implementation guidance; Credit Reform Case</w:t>
      </w:r>
      <w:r>
        <w:rPr>
          <w:spacing w:val="-7"/>
        </w:rPr>
        <w:t> </w:t>
      </w:r>
      <w:r>
        <w:rPr/>
        <w:t>Studies</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6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3361"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361" w:type="dxa"/>
          </w:tcPr>
          <w:p>
            <w:pPr>
              <w:pStyle w:val="TableParagraph"/>
              <w:spacing w:line="206" w:lineRule="exact"/>
              <w:ind w:left="371"/>
              <w:rPr>
                <w:sz w:val="20"/>
              </w:rPr>
            </w:pPr>
            <w:r>
              <w:rPr>
                <w:sz w:val="20"/>
              </w:rPr>
              <w:t>Delivered Orders - Obligations, Paid</w:t>
            </w:r>
          </w:p>
        </w:tc>
      </w:tr>
      <w:tr>
        <w:trPr>
          <w:trHeight w:val="355" w:hRule="atLeast"/>
        </w:trPr>
        <w:tc>
          <w:tcPr>
            <w:tcW w:w="5519"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155100</w:t>
            </w:r>
          </w:p>
        </w:tc>
        <w:tc>
          <w:tcPr>
            <w:tcW w:w="3361" w:type="dxa"/>
          </w:tcPr>
          <w:p>
            <w:pPr>
              <w:pStyle w:val="TableParagraph"/>
              <w:spacing w:line="206" w:lineRule="exact"/>
              <w:ind w:left="172"/>
              <w:rPr>
                <w:sz w:val="20"/>
              </w:rPr>
            </w:pPr>
            <w:r>
              <w:rPr>
                <w:sz w:val="20"/>
              </w:rPr>
              <w:t>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361"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9" w:val="left" w:leader="none"/>
        </w:tabs>
        <w:ind w:left="779" w:right="583" w:hanging="661"/>
      </w:pPr>
      <w:r>
        <w:rPr>
          <w:b/>
        </w:rPr>
        <w:t>B118</w:t>
        <w:tab/>
      </w:r>
      <w:r>
        <w:rPr/>
        <w:t>To</w:t>
      </w:r>
      <w:r>
        <w:rPr>
          <w:spacing w:val="-4"/>
        </w:rPr>
        <w:t> </w:t>
      </w:r>
      <w:r>
        <w:rPr/>
        <w:t>record</w:t>
      </w:r>
      <w:r>
        <w:rPr>
          <w:spacing w:val="-2"/>
        </w:rPr>
        <w:t> </w:t>
      </w:r>
      <w:r>
        <w:rPr/>
        <w:t>a</w:t>
      </w:r>
      <w:r>
        <w:rPr>
          <w:spacing w:val="-3"/>
        </w:rPr>
        <w:t> </w:t>
      </w:r>
      <w:r>
        <w:rPr/>
        <w:t>tax</w:t>
      </w:r>
      <w:r>
        <w:rPr>
          <w:spacing w:val="-4"/>
        </w:rPr>
        <w:t> </w:t>
      </w:r>
      <w:r>
        <w:rPr/>
        <w:t>refund</w:t>
      </w:r>
      <w:r>
        <w:rPr>
          <w:spacing w:val="0"/>
        </w:rPr>
        <w:t> </w:t>
      </w:r>
      <w:r>
        <w:rPr/>
        <w:t>funded</w:t>
      </w:r>
      <w:r>
        <w:rPr>
          <w:spacing w:val="-2"/>
        </w:rPr>
        <w:t> </w:t>
      </w:r>
      <w:r>
        <w:rPr/>
        <w:t>by</w:t>
      </w:r>
      <w:r>
        <w:rPr>
          <w:spacing w:val="-7"/>
        </w:rPr>
        <w:t> </w:t>
      </w:r>
      <w:r>
        <w:rPr/>
        <w:t>directly</w:t>
      </w:r>
      <w:r>
        <w:rPr>
          <w:spacing w:val="-4"/>
        </w:rPr>
        <w:t> </w:t>
      </w:r>
      <w:r>
        <w:rPr/>
        <w:t>reducing</w:t>
      </w:r>
      <w:r>
        <w:rPr>
          <w:spacing w:val="-4"/>
        </w:rPr>
        <w:t> </w:t>
      </w:r>
      <w:r>
        <w:rPr/>
        <w:t>offsetting</w:t>
      </w:r>
      <w:r>
        <w:rPr>
          <w:spacing w:val="-2"/>
        </w:rPr>
        <w:t> </w:t>
      </w:r>
      <w:r>
        <w:rPr/>
        <w:t>collections</w:t>
      </w:r>
      <w:r>
        <w:rPr>
          <w:spacing w:val="-4"/>
        </w:rPr>
        <w:t> </w:t>
      </w:r>
      <w:r>
        <w:rPr/>
        <w:t>paid</w:t>
      </w:r>
      <w:r>
        <w:rPr>
          <w:spacing w:val="-2"/>
        </w:rPr>
        <w:t> </w:t>
      </w:r>
      <w:r>
        <w:rPr/>
        <w:t>by</w:t>
      </w:r>
      <w:r>
        <w:rPr>
          <w:spacing w:val="-7"/>
        </w:rPr>
        <w:t> </w:t>
      </w:r>
      <w:r>
        <w:rPr/>
        <w:t>the</w:t>
      </w:r>
      <w:r>
        <w:rPr>
          <w:spacing w:val="-3"/>
        </w:rPr>
        <w:t> </w:t>
      </w:r>
      <w:r>
        <w:rPr/>
        <w:t>collecting agency.</w:t>
      </w:r>
    </w:p>
    <w:p>
      <w:pPr>
        <w:pStyle w:val="BodyText"/>
        <w:tabs>
          <w:tab w:pos="1959" w:val="left" w:leader="none"/>
        </w:tabs>
        <w:spacing w:before="121"/>
        <w:ind w:left="779"/>
      </w:pPr>
      <w:r>
        <w:rPr>
          <w:b/>
        </w:rPr>
        <w:t>Comment:</w:t>
        <w:tab/>
      </w:r>
      <w:r>
        <w:rPr/>
        <w:t>If funded by a direct appropriation, see USSGL</w:t>
      </w:r>
      <w:r>
        <w:rPr>
          <w:spacing w:val="-10"/>
        </w:rPr>
        <w:t> </w:t>
      </w:r>
      <w:r>
        <w:rPr/>
        <w:t>TC-B416.</w:t>
      </w:r>
    </w:p>
    <w:p>
      <w:pPr>
        <w:pStyle w:val="BodyText"/>
        <w:tabs>
          <w:tab w:pos="1959" w:val="left" w:leader="none"/>
        </w:tabs>
        <w:spacing w:before="118"/>
        <w:ind w:left="1960" w:right="220" w:hanging="1181"/>
      </w:pPr>
      <w:r>
        <w:rPr>
          <w:b/>
        </w:rPr>
        <w:t>Reference:</w:t>
        <w:tab/>
      </w:r>
      <w:r>
        <w:rPr/>
        <w:t>USSGL implementation guidance; FASAB SFFAS No. 7, "Accounting for</w:t>
      </w:r>
      <w:r>
        <w:rPr>
          <w:spacing w:val="-35"/>
        </w:rPr>
        <w:t> </w:t>
      </w:r>
      <w:r>
        <w:rPr/>
        <w:t>Revenue and Other Financing Sources"</w:t>
      </w:r>
    </w:p>
    <w:p>
      <w:pPr>
        <w:pStyle w:val="Heading1"/>
        <w:spacing w:after="6"/>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694"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426700</w:t>
            </w:r>
          </w:p>
        </w:tc>
        <w:tc>
          <w:tcPr>
            <w:tcW w:w="5694" w:type="dxa"/>
          </w:tcPr>
          <w:p>
            <w:pPr>
              <w:pStyle w:val="TableParagraph"/>
              <w:spacing w:line="209" w:lineRule="exact"/>
              <w:ind w:left="371"/>
              <w:rPr>
                <w:sz w:val="20"/>
              </w:rPr>
            </w:pPr>
            <w:r>
              <w:rPr>
                <w:sz w:val="20"/>
              </w:rPr>
              <w:t>Other Actual "governmental-type" Collections From Non-Federal</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4" w:type="dxa"/>
          </w:tcPr>
          <w:p>
            <w:pPr>
              <w:pStyle w:val="TableParagraph"/>
              <w:spacing w:line="204" w:lineRule="exact"/>
              <w:ind w:left="371"/>
              <w:rPr>
                <w:sz w:val="20"/>
              </w:rPr>
            </w:pPr>
            <w:r>
              <w:rPr>
                <w:sz w:val="20"/>
              </w:rPr>
              <w:t>Sources</w:t>
            </w:r>
          </w:p>
        </w:tc>
      </w:tr>
      <w:tr>
        <w:trPr>
          <w:trHeight w:val="355" w:hRule="atLeast"/>
        </w:trPr>
        <w:tc>
          <w:tcPr>
            <w:tcW w:w="785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589000</w:t>
            </w:r>
          </w:p>
        </w:tc>
        <w:tc>
          <w:tcPr>
            <w:tcW w:w="5694" w:type="dxa"/>
          </w:tcPr>
          <w:p>
            <w:pPr>
              <w:pStyle w:val="TableParagraph"/>
              <w:spacing w:line="206" w:lineRule="exact"/>
              <w:ind w:left="172"/>
              <w:rPr>
                <w:sz w:val="20"/>
              </w:rPr>
            </w:pPr>
            <w:r>
              <w:rPr>
                <w:sz w:val="20"/>
              </w:rPr>
              <w:t>Tax Revenue Refunds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589100</w:t>
            </w:r>
          </w:p>
        </w:tc>
        <w:tc>
          <w:tcPr>
            <w:tcW w:w="5694" w:type="dxa"/>
          </w:tcPr>
          <w:p>
            <w:pPr>
              <w:pStyle w:val="TableParagraph"/>
              <w:ind w:left="172"/>
              <w:rPr>
                <w:sz w:val="20"/>
              </w:rPr>
            </w:pPr>
            <w:r>
              <w:rPr>
                <w:sz w:val="20"/>
              </w:rPr>
              <w:t>Tax Revenue Refunds - Individual</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589200</w:t>
            </w:r>
          </w:p>
        </w:tc>
        <w:tc>
          <w:tcPr>
            <w:tcW w:w="5694" w:type="dxa"/>
          </w:tcPr>
          <w:p>
            <w:pPr>
              <w:pStyle w:val="TableParagraph"/>
              <w:ind w:left="172"/>
              <w:rPr>
                <w:sz w:val="20"/>
              </w:rPr>
            </w:pPr>
            <w:r>
              <w:rPr>
                <w:sz w:val="20"/>
              </w:rPr>
              <w:t>Tax Revenue Refunds - Corporate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589300</w:t>
            </w:r>
          </w:p>
        </w:tc>
        <w:tc>
          <w:tcPr>
            <w:tcW w:w="5694" w:type="dxa"/>
          </w:tcPr>
          <w:p>
            <w:pPr>
              <w:pStyle w:val="TableParagraph"/>
              <w:spacing w:line="209" w:lineRule="exact"/>
              <w:ind w:left="172"/>
              <w:rPr>
                <w:sz w:val="20"/>
              </w:rPr>
            </w:pPr>
            <w:r>
              <w:rPr>
                <w:sz w:val="20"/>
              </w:rPr>
              <w:t>Tax Revenue Refunds - Unemployment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589400</w:t>
            </w:r>
          </w:p>
        </w:tc>
        <w:tc>
          <w:tcPr>
            <w:tcW w:w="5694" w:type="dxa"/>
          </w:tcPr>
          <w:p>
            <w:pPr>
              <w:pStyle w:val="TableParagraph"/>
              <w:spacing w:line="209" w:lineRule="exact"/>
              <w:ind w:left="172"/>
              <w:rPr>
                <w:sz w:val="20"/>
              </w:rPr>
            </w:pPr>
            <w:r>
              <w:rPr>
                <w:sz w:val="20"/>
              </w:rPr>
              <w:t>Tax Revenue Refunds - Excise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589500</w:t>
            </w:r>
          </w:p>
        </w:tc>
        <w:tc>
          <w:tcPr>
            <w:tcW w:w="5694" w:type="dxa"/>
          </w:tcPr>
          <w:p>
            <w:pPr>
              <w:pStyle w:val="TableParagraph"/>
              <w:ind w:left="172"/>
              <w:rPr>
                <w:sz w:val="20"/>
              </w:rPr>
            </w:pPr>
            <w:r>
              <w:rPr>
                <w:sz w:val="20"/>
              </w:rPr>
              <w:t>Tax Revenue Refunds - Estate and Gift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589600</w:t>
            </w:r>
          </w:p>
        </w:tc>
        <w:tc>
          <w:tcPr>
            <w:tcW w:w="5694" w:type="dxa"/>
          </w:tcPr>
          <w:p>
            <w:pPr>
              <w:pStyle w:val="TableParagraph"/>
              <w:ind w:left="172"/>
              <w:rPr>
                <w:sz w:val="20"/>
              </w:rPr>
            </w:pPr>
            <w:r>
              <w:rPr>
                <w:sz w:val="20"/>
              </w:rPr>
              <w:t>Tax Revenue Refunds - Customs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694"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780" w:right="1033" w:hanging="661"/>
      </w:pPr>
      <w:r>
        <w:rPr>
          <w:b/>
        </w:rPr>
        <w:t>B119</w:t>
        <w:tab/>
      </w:r>
      <w:r>
        <w:rPr/>
        <w:t>To</w:t>
      </w:r>
      <w:r>
        <w:rPr>
          <w:spacing w:val="-4"/>
        </w:rPr>
        <w:t> </w:t>
      </w:r>
      <w:r>
        <w:rPr/>
        <w:t>record</w:t>
      </w:r>
      <w:r>
        <w:rPr>
          <w:spacing w:val="-2"/>
        </w:rPr>
        <w:t> </w:t>
      </w:r>
      <w:r>
        <w:rPr/>
        <w:t>the</w:t>
      </w:r>
      <w:r>
        <w:rPr>
          <w:spacing w:val="-3"/>
        </w:rPr>
        <w:t> </w:t>
      </w:r>
      <w:r>
        <w:rPr/>
        <w:t>actual</w:t>
      </w:r>
      <w:r>
        <w:rPr>
          <w:spacing w:val="-3"/>
        </w:rPr>
        <w:t> </w:t>
      </w:r>
      <w:r>
        <w:rPr/>
        <w:t>capital</w:t>
      </w:r>
      <w:r>
        <w:rPr>
          <w:spacing w:val="-3"/>
        </w:rPr>
        <w:t> </w:t>
      </w:r>
      <w:r>
        <w:rPr/>
        <w:t>transfer</w:t>
      </w:r>
      <w:r>
        <w:rPr>
          <w:spacing w:val="-2"/>
        </w:rPr>
        <w:t> </w:t>
      </w:r>
      <w:r>
        <w:rPr/>
        <w:t>to</w:t>
      </w:r>
      <w:r>
        <w:rPr>
          <w:spacing w:val="-2"/>
        </w:rPr>
        <w:t> </w:t>
      </w:r>
      <w:r>
        <w:rPr/>
        <w:t>repay</w:t>
      </w:r>
      <w:r>
        <w:rPr>
          <w:spacing w:val="-7"/>
        </w:rPr>
        <w:t> </w:t>
      </w:r>
      <w:r>
        <w:rPr/>
        <w:t>a</w:t>
      </w:r>
      <w:r>
        <w:rPr>
          <w:spacing w:val="-3"/>
        </w:rPr>
        <w:t> </w:t>
      </w:r>
      <w:r>
        <w:rPr/>
        <w:t>portion</w:t>
      </w:r>
      <w:r>
        <w:rPr>
          <w:spacing w:val="-4"/>
        </w:rPr>
        <w:t> </w:t>
      </w:r>
      <w:r>
        <w:rPr/>
        <w:t>of</w:t>
      </w:r>
      <w:r>
        <w:rPr>
          <w:spacing w:val="-5"/>
        </w:rPr>
        <w:t> </w:t>
      </w:r>
      <w:r>
        <w:rPr/>
        <w:t>a</w:t>
      </w:r>
      <w:r>
        <w:rPr>
          <w:spacing w:val="-3"/>
        </w:rPr>
        <w:t> </w:t>
      </w:r>
      <w:r>
        <w:rPr/>
        <w:t>capital</w:t>
      </w:r>
      <w:r>
        <w:rPr>
          <w:spacing w:val="-3"/>
        </w:rPr>
        <w:t> </w:t>
      </w:r>
      <w:r>
        <w:rPr/>
        <w:t>investment</w:t>
      </w:r>
      <w:r>
        <w:rPr>
          <w:spacing w:val="-3"/>
        </w:rPr>
        <w:t> </w:t>
      </w:r>
      <w:r>
        <w:rPr/>
        <w:t>(usually</w:t>
      </w:r>
      <w:r>
        <w:rPr>
          <w:spacing w:val="-4"/>
        </w:rPr>
        <w:t> </w:t>
      </w:r>
      <w:r>
        <w:rPr/>
        <w:t>an appropriation to a revolving</w:t>
      </w:r>
      <w:r>
        <w:rPr>
          <w:spacing w:val="-2"/>
        </w:rPr>
        <w:t> </w:t>
      </w:r>
      <w:r>
        <w:rPr/>
        <w:t>fund).</w:t>
      </w:r>
    </w:p>
    <w:p>
      <w:pPr>
        <w:pStyle w:val="BodyText"/>
        <w:tabs>
          <w:tab w:pos="1960" w:val="left" w:leader="none"/>
        </w:tabs>
        <w:spacing w:before="118"/>
        <w:ind w:left="780"/>
      </w:pPr>
      <w:r>
        <w:rPr>
          <w:b/>
        </w:rPr>
        <w:t>Comment:</w:t>
        <w:tab/>
      </w:r>
      <w:r>
        <w:rPr/>
        <w:t>See USSGL TC-B136 for capital transfers from liquidating</w:t>
      </w:r>
      <w:r>
        <w:rPr>
          <w:spacing w:val="-9"/>
        </w:rPr>
        <w:t> </w:t>
      </w:r>
      <w:r>
        <w:rPr/>
        <w:t>accounts.</w:t>
      </w:r>
    </w:p>
    <w:p>
      <w:pPr>
        <w:pStyle w:val="BodyText"/>
        <w:tabs>
          <w:tab w:pos="1960" w:val="left" w:leader="none"/>
        </w:tabs>
        <w:spacing w:before="120"/>
        <w:ind w:left="779"/>
      </w:pPr>
      <w:r>
        <w:rPr>
          <w:b/>
        </w:rPr>
        <w:t>Reference:</w:t>
        <w:tab/>
      </w:r>
      <w:r>
        <w:rPr/>
        <w:t>USSGL implementation guidance; Changes Related to Capital</w:t>
      </w:r>
      <w:r>
        <w:rPr>
          <w:spacing w:val="-9"/>
        </w:rPr>
        <w:t> </w:t>
      </w:r>
      <w:r>
        <w:rPr/>
        <w:t>Transfers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1"/>
      </w:tblGrid>
      <w:tr>
        <w:trPr>
          <w:trHeight w:val="225" w:hRule="atLeast"/>
        </w:trPr>
        <w:tc>
          <w:tcPr>
            <w:tcW w:w="7849" w:type="dxa"/>
            <w:gridSpan w:val="3"/>
          </w:tcPr>
          <w:p>
            <w:pPr>
              <w:pStyle w:val="TableParagraph"/>
              <w:spacing w:line="206" w:lineRule="exact"/>
              <w:ind w:left="51"/>
              <w:rPr>
                <w:b/>
                <w:sz w:val="20"/>
              </w:rPr>
            </w:pPr>
            <w:r>
              <w:rPr>
                <w:b/>
                <w:sz w:val="20"/>
              </w:rPr>
              <w:t>Budgetary Entry</w:t>
            </w:r>
          </w:p>
        </w:tc>
      </w:tr>
      <w:tr>
        <w:trPr>
          <w:trHeight w:val="225" w:hRule="atLeast"/>
        </w:trPr>
        <w:tc>
          <w:tcPr>
            <w:tcW w:w="966" w:type="dxa"/>
          </w:tcPr>
          <w:p>
            <w:pPr>
              <w:pStyle w:val="TableParagraph"/>
              <w:spacing w:line="206" w:lineRule="exact"/>
              <w:ind w:left="51"/>
              <w:rPr>
                <w:sz w:val="20"/>
              </w:rPr>
            </w:pPr>
            <w:r>
              <w:rPr>
                <w:sz w:val="20"/>
              </w:rPr>
              <w:t>Debit</w:t>
            </w:r>
          </w:p>
        </w:tc>
        <w:tc>
          <w:tcPr>
            <w:tcW w:w="1192" w:type="dxa"/>
          </w:tcPr>
          <w:p>
            <w:pPr>
              <w:pStyle w:val="TableParagraph"/>
              <w:spacing w:line="206" w:lineRule="exact"/>
              <w:ind w:left="266"/>
              <w:rPr>
                <w:sz w:val="20"/>
              </w:rPr>
            </w:pPr>
            <w:r>
              <w:rPr>
                <w:sz w:val="20"/>
              </w:rPr>
              <w:t>404700</w:t>
            </w:r>
          </w:p>
        </w:tc>
        <w:tc>
          <w:tcPr>
            <w:tcW w:w="5691" w:type="dxa"/>
          </w:tcPr>
          <w:p>
            <w:pPr>
              <w:pStyle w:val="TableParagraph"/>
              <w:spacing w:line="206" w:lineRule="exact"/>
              <w:ind w:left="173"/>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1" w:type="dxa"/>
          </w:tcPr>
          <w:p>
            <w:pPr>
              <w:pStyle w:val="TableParagraph"/>
              <w:ind w:left="173"/>
              <w:rPr>
                <w:sz w:val="20"/>
              </w:rPr>
            </w:pPr>
            <w:r>
              <w:rPr>
                <w:sz w:val="20"/>
              </w:rPr>
              <w:t>Current-Year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404800</w:t>
            </w:r>
          </w:p>
        </w:tc>
        <w:tc>
          <w:tcPr>
            <w:tcW w:w="5691" w:type="dxa"/>
          </w:tcPr>
          <w:p>
            <w:pPr>
              <w:pStyle w:val="TableParagraph"/>
              <w:spacing w:line="209" w:lineRule="exact"/>
              <w:ind w:left="172"/>
              <w:rPr>
                <w:sz w:val="20"/>
              </w:rPr>
            </w:pPr>
            <w:r>
              <w:rPr>
                <w:sz w:val="20"/>
              </w:rPr>
              <w:t>Anticipated Transfers to the General Fund of the U.S. Government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1" w:type="dxa"/>
          </w:tcPr>
          <w:p>
            <w:pPr>
              <w:pStyle w:val="TableParagraph"/>
              <w:spacing w:line="209" w:lineRule="exact"/>
              <w:ind w:left="172"/>
              <w:rPr>
                <w:sz w:val="20"/>
              </w:rPr>
            </w:pPr>
            <w:r>
              <w:rPr>
                <w:sz w:val="20"/>
              </w:rPr>
              <w:t>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415100</w:t>
            </w:r>
          </w:p>
        </w:tc>
        <w:tc>
          <w:tcPr>
            <w:tcW w:w="5691" w:type="dxa"/>
          </w:tcPr>
          <w:p>
            <w:pPr>
              <w:pStyle w:val="TableParagraph"/>
              <w:ind w:left="371"/>
              <w:rPr>
                <w:sz w:val="20"/>
              </w:rPr>
            </w:pPr>
            <w:r>
              <w:rPr>
                <w:sz w:val="20"/>
              </w:rPr>
              <w:t>Actual Capital Transfers to the General Fund of the U.S.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1" w:type="dxa"/>
          </w:tcPr>
          <w:p>
            <w:pPr>
              <w:pStyle w:val="TableParagraph"/>
              <w:ind w:left="371"/>
              <w:rPr>
                <w:sz w:val="20"/>
              </w:rPr>
            </w:pPr>
            <w:r>
              <w:rPr>
                <w:sz w:val="20"/>
              </w:rPr>
              <w:t>Government, Current-Year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415200</w:t>
            </w:r>
          </w:p>
        </w:tc>
        <w:tc>
          <w:tcPr>
            <w:tcW w:w="5691" w:type="dxa"/>
          </w:tcPr>
          <w:p>
            <w:pPr>
              <w:pStyle w:val="TableParagraph"/>
              <w:ind w:left="371"/>
              <w:rPr>
                <w:sz w:val="20"/>
              </w:rPr>
            </w:pPr>
            <w:r>
              <w:rPr>
                <w:sz w:val="20"/>
              </w:rPr>
              <w:t>Actual Capital Transfers to the General Fund of the U.S.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1" w:type="dxa"/>
          </w:tcPr>
          <w:p>
            <w:pPr>
              <w:pStyle w:val="TableParagraph"/>
              <w:spacing w:line="206" w:lineRule="exact"/>
              <w:ind w:left="371"/>
              <w:rPr>
                <w:sz w:val="20"/>
              </w:rPr>
            </w:pPr>
            <w:r>
              <w:rPr>
                <w:sz w:val="20"/>
              </w:rPr>
              <w:t>Government, Prior-Year Balances</w:t>
            </w:r>
          </w:p>
        </w:tc>
      </w:tr>
      <w:tr>
        <w:trPr>
          <w:trHeight w:val="352" w:hRule="atLeast"/>
        </w:trPr>
        <w:tc>
          <w:tcPr>
            <w:tcW w:w="7849"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297000</w:t>
            </w:r>
          </w:p>
        </w:tc>
        <w:tc>
          <w:tcPr>
            <w:tcW w:w="5691" w:type="dxa"/>
          </w:tcPr>
          <w:p>
            <w:pPr>
              <w:pStyle w:val="TableParagraph"/>
              <w:spacing w:line="206" w:lineRule="exact"/>
              <w:ind w:left="172"/>
              <w:rPr>
                <w:sz w:val="20"/>
              </w:rPr>
            </w:pPr>
            <w:r>
              <w:rPr>
                <w:sz w:val="20"/>
              </w:rPr>
              <w:t>Liability for Capital Transfers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691"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8" w:val="left" w:leader="none"/>
        </w:tabs>
        <w:ind w:left="778" w:right="202" w:hanging="661"/>
      </w:pPr>
      <w:r>
        <w:rPr>
          <w:b/>
        </w:rPr>
        <w:t>B120</w:t>
        <w:tab/>
      </w:r>
      <w:r>
        <w:rPr/>
        <w:t>To record principal repayments to the Bureau of the Fiscal Service and the Federal Financing Bank via nonexpenditure transfers that were previously anticipated. For example, this transaction includes repayments of principal and repayments due to modifications of credit reform</w:t>
      </w:r>
      <w:r>
        <w:rPr>
          <w:spacing w:val="-27"/>
        </w:rPr>
        <w:t> </w:t>
      </w:r>
      <w:r>
        <w:rPr/>
        <w:t>loans.</w:t>
      </w:r>
    </w:p>
    <w:p>
      <w:pPr>
        <w:pStyle w:val="BodyText"/>
        <w:tabs>
          <w:tab w:pos="1959" w:val="left" w:leader="none"/>
        </w:tabs>
        <w:spacing w:before="119"/>
        <w:ind w:left="1959" w:right="282" w:hanging="1181"/>
      </w:pPr>
      <w:r>
        <w:rPr>
          <w:b/>
        </w:rPr>
        <w:t>Comment:</w:t>
        <w:tab/>
      </w:r>
      <w:r>
        <w:rPr/>
        <w:t>If not anticipated, see USSGL TC-B121. See USSGL TC-A142 for nonexpenditure transfers that were previously anticipated. If repayment is a result of a debt forgiveness appropriation, also post USSGL</w:t>
      </w:r>
      <w:r>
        <w:rPr>
          <w:spacing w:val="-3"/>
        </w:rPr>
        <w:t> </w:t>
      </w:r>
      <w:r>
        <w:rPr/>
        <w:t>TC-B134.</w:t>
      </w:r>
    </w:p>
    <w:p>
      <w:pPr>
        <w:pStyle w:val="Heading1"/>
        <w:spacing w:before="126"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404700</w:t>
            </w:r>
          </w:p>
        </w:tc>
        <w:tc>
          <w:tcPr>
            <w:tcW w:w="5690" w:type="dxa"/>
          </w:tcPr>
          <w:p>
            <w:pPr>
              <w:pStyle w:val="TableParagraph"/>
              <w:spacing w:line="204" w:lineRule="exact"/>
              <w:ind w:left="173"/>
              <w:rPr>
                <w:sz w:val="20"/>
              </w:rPr>
            </w:pPr>
            <w:r>
              <w:rPr>
                <w:sz w:val="20"/>
              </w:rPr>
              <w:t>Anticipated Transfers to the General Fund of the U.S. Government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0" w:type="dxa"/>
          </w:tcPr>
          <w:p>
            <w:pPr>
              <w:pStyle w:val="TableParagraph"/>
              <w:spacing w:line="209" w:lineRule="exact"/>
              <w:ind w:left="172"/>
              <w:rPr>
                <w:sz w:val="20"/>
              </w:rPr>
            </w:pPr>
            <w:r>
              <w:rPr>
                <w:sz w:val="20"/>
              </w:rPr>
              <w:t>Current-Year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404800</w:t>
            </w:r>
          </w:p>
        </w:tc>
        <w:tc>
          <w:tcPr>
            <w:tcW w:w="5690" w:type="dxa"/>
          </w:tcPr>
          <w:p>
            <w:pPr>
              <w:pStyle w:val="TableParagraph"/>
              <w:ind w:left="172"/>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0" w:type="dxa"/>
          </w:tcPr>
          <w:p>
            <w:pPr>
              <w:pStyle w:val="TableParagraph"/>
              <w:ind w:left="172"/>
              <w:rPr>
                <w:sz w:val="20"/>
              </w:rPr>
            </w:pPr>
            <w:r>
              <w:rPr>
                <w:sz w:val="20"/>
              </w:rPr>
              <w:t>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414200</w:t>
            </w:r>
          </w:p>
        </w:tc>
        <w:tc>
          <w:tcPr>
            <w:tcW w:w="5690" w:type="dxa"/>
          </w:tcPr>
          <w:p>
            <w:pPr>
              <w:pStyle w:val="TableParagraph"/>
              <w:ind w:left="371"/>
              <w:rPr>
                <w:sz w:val="20"/>
              </w:rPr>
            </w:pPr>
            <w:r>
              <w:rPr>
                <w:sz w:val="20"/>
              </w:rPr>
              <w:t>Actual Repayment of Borrowing Authority Converted to Cash</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414600</w:t>
            </w:r>
          </w:p>
        </w:tc>
        <w:tc>
          <w:tcPr>
            <w:tcW w:w="5690" w:type="dxa"/>
          </w:tcPr>
          <w:p>
            <w:pPr>
              <w:pStyle w:val="TableParagraph"/>
              <w:spacing w:line="209" w:lineRule="exact"/>
              <w:ind w:left="371"/>
              <w:rPr>
                <w:sz w:val="20"/>
              </w:rPr>
            </w:pPr>
            <w:r>
              <w:rPr>
                <w:sz w:val="20"/>
              </w:rPr>
              <w:t>Actual Repayments of Debt, Current-Year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414700</w:t>
            </w:r>
          </w:p>
        </w:tc>
        <w:tc>
          <w:tcPr>
            <w:tcW w:w="5690" w:type="dxa"/>
          </w:tcPr>
          <w:p>
            <w:pPr>
              <w:pStyle w:val="TableParagraph"/>
              <w:spacing w:line="204" w:lineRule="exact"/>
              <w:ind w:left="371"/>
              <w:rPr>
                <w:sz w:val="20"/>
              </w:rPr>
            </w:pPr>
            <w:r>
              <w:rPr>
                <w:sz w:val="20"/>
              </w:rPr>
              <w:t>Actual Repayments of Debt, Prior-Year Balances</w:t>
            </w:r>
          </w:p>
        </w:tc>
      </w:tr>
      <w:tr>
        <w:trPr>
          <w:trHeight w:val="355" w:hRule="atLeast"/>
        </w:trPr>
        <w:tc>
          <w:tcPr>
            <w:tcW w:w="784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5690" w:type="dxa"/>
          </w:tcPr>
          <w:p>
            <w:pPr>
              <w:pStyle w:val="TableParagraph"/>
              <w:spacing w:line="206" w:lineRule="exact"/>
              <w:ind w:left="172"/>
              <w:rPr>
                <w:sz w:val="20"/>
              </w:rPr>
            </w:pPr>
            <w:r>
              <w:rPr>
                <w:sz w:val="20"/>
              </w:rPr>
              <w:t>Accounts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211200</w:t>
            </w:r>
          </w:p>
        </w:tc>
        <w:tc>
          <w:tcPr>
            <w:tcW w:w="5690" w:type="dxa"/>
          </w:tcPr>
          <w:p>
            <w:pPr>
              <w:pStyle w:val="TableParagraph"/>
              <w:ind w:left="172"/>
              <w:rPr>
                <w:sz w:val="20"/>
              </w:rPr>
            </w:pPr>
            <w:r>
              <w:rPr>
                <w:sz w:val="20"/>
              </w:rPr>
              <w:t>Accounts Payable for Federal Government Sponsored Enterprise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251000</w:t>
            </w:r>
          </w:p>
        </w:tc>
        <w:tc>
          <w:tcPr>
            <w:tcW w:w="5690" w:type="dxa"/>
          </w:tcPr>
          <w:p>
            <w:pPr>
              <w:pStyle w:val="TableParagraph"/>
              <w:ind w:left="172"/>
              <w:rPr>
                <w:sz w:val="20"/>
              </w:rPr>
            </w:pPr>
            <w:r>
              <w:rPr>
                <w:sz w:val="20"/>
              </w:rPr>
              <w:t>Principal Payable to the 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252000</w:t>
            </w:r>
          </w:p>
        </w:tc>
        <w:tc>
          <w:tcPr>
            <w:tcW w:w="5690" w:type="dxa"/>
          </w:tcPr>
          <w:p>
            <w:pPr>
              <w:pStyle w:val="TableParagraph"/>
              <w:spacing w:line="209" w:lineRule="exact"/>
              <w:ind w:left="172"/>
              <w:rPr>
                <w:sz w:val="20"/>
              </w:rPr>
            </w:pPr>
            <w:r>
              <w:rPr>
                <w:sz w:val="20"/>
              </w:rPr>
              <w:t>Principal Payable to the Federal Financing Bank</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690"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780" w:right="386" w:hanging="661"/>
      </w:pPr>
      <w:r>
        <w:rPr>
          <w:b/>
        </w:rPr>
        <w:t>B121</w:t>
        <w:tab/>
      </w:r>
      <w:r>
        <w:rPr/>
        <w:t>To record principal repayments at par value to the Bureau of the Fiscal Service and the Federal Financing Bank that were not previously anticipated. For example, this transaction includes repayments</w:t>
      </w:r>
      <w:r>
        <w:rPr>
          <w:spacing w:val="-5"/>
        </w:rPr>
        <w:t> </w:t>
      </w:r>
      <w:r>
        <w:rPr/>
        <w:t>of</w:t>
      </w:r>
      <w:r>
        <w:rPr>
          <w:spacing w:val="-6"/>
        </w:rPr>
        <w:t> </w:t>
      </w:r>
      <w:r>
        <w:rPr/>
        <w:t>principal,</w:t>
      </w:r>
      <w:r>
        <w:rPr>
          <w:spacing w:val="-4"/>
        </w:rPr>
        <w:t> </w:t>
      </w:r>
      <w:r>
        <w:rPr/>
        <w:t>repayments</w:t>
      </w:r>
      <w:r>
        <w:rPr>
          <w:spacing w:val="-5"/>
        </w:rPr>
        <w:t> </w:t>
      </w:r>
      <w:r>
        <w:rPr/>
        <w:t>due</w:t>
      </w:r>
      <w:r>
        <w:rPr>
          <w:spacing w:val="-4"/>
        </w:rPr>
        <w:t> </w:t>
      </w:r>
      <w:r>
        <w:rPr/>
        <w:t>to modifications</w:t>
      </w:r>
      <w:r>
        <w:rPr>
          <w:spacing w:val="-5"/>
        </w:rPr>
        <w:t> </w:t>
      </w:r>
      <w:r>
        <w:rPr/>
        <w:t>of</w:t>
      </w:r>
      <w:r>
        <w:rPr>
          <w:spacing w:val="-3"/>
        </w:rPr>
        <w:t> </w:t>
      </w:r>
      <w:r>
        <w:rPr/>
        <w:t>credit</w:t>
      </w:r>
      <w:r>
        <w:rPr>
          <w:spacing w:val="-4"/>
        </w:rPr>
        <w:t> </w:t>
      </w:r>
      <w:r>
        <w:rPr/>
        <w:t>reform</w:t>
      </w:r>
      <w:r>
        <w:rPr>
          <w:spacing w:val="-8"/>
        </w:rPr>
        <w:t> </w:t>
      </w:r>
      <w:r>
        <w:rPr/>
        <w:t>loans,</w:t>
      </w:r>
      <w:r>
        <w:rPr>
          <w:spacing w:val="-4"/>
        </w:rPr>
        <w:t> </w:t>
      </w:r>
      <w:r>
        <w:rPr/>
        <w:t>and</w:t>
      </w:r>
      <w:r>
        <w:rPr>
          <w:spacing w:val="-3"/>
        </w:rPr>
        <w:t> </w:t>
      </w:r>
      <w:r>
        <w:rPr/>
        <w:t>repayments of capitalized loan interest from non-credit reform</w:t>
      </w:r>
      <w:r>
        <w:rPr>
          <w:spacing w:val="-7"/>
        </w:rPr>
        <w:t> </w:t>
      </w:r>
      <w:r>
        <w:rPr/>
        <w:t>loans.</w:t>
      </w:r>
    </w:p>
    <w:p>
      <w:pPr>
        <w:pStyle w:val="BodyText"/>
        <w:tabs>
          <w:tab w:pos="1960" w:val="left" w:leader="none"/>
        </w:tabs>
        <w:spacing w:before="119"/>
        <w:ind w:left="1960" w:right="254" w:hanging="1181"/>
      </w:pPr>
      <w:r>
        <w:rPr>
          <w:b/>
        </w:rPr>
        <w:t>Comment:</w:t>
        <w:tab/>
      </w:r>
      <w:r>
        <w:rPr/>
        <w:t>Also post USSGL TC-B135 if a gain results from an early repayment for</w:t>
      </w:r>
      <w:r>
        <w:rPr>
          <w:spacing w:val="-36"/>
        </w:rPr>
        <w:t> </w:t>
      </w:r>
      <w:r>
        <w:rPr/>
        <w:t>non-credit reform loans. Also post USSGL TC-B137 if a loss results from an early repayment for non-credit reform loans. See USSGL TC-B131 for principal repayments with a gain or loss as a result of FFB early repayments, or modifications of credit reform loans.</w:t>
      </w:r>
    </w:p>
    <w:p>
      <w:pPr>
        <w:pStyle w:val="BodyText"/>
        <w:tabs>
          <w:tab w:pos="1960" w:val="left" w:leader="none"/>
        </w:tabs>
        <w:spacing w:before="120"/>
        <w:ind w:left="1960" w:right="330" w:hanging="1181"/>
      </w:pPr>
      <w:r>
        <w:rPr>
          <w:b/>
        </w:rPr>
        <w:t>Reference:</w:t>
        <w:tab/>
      </w:r>
      <w:r>
        <w:rPr/>
        <w:t>USSGL implementation guidance; Non-Credit Reform Borrowings From Treasury With Capitalized</w:t>
      </w:r>
      <w:r>
        <w:rPr>
          <w:spacing w:val="-1"/>
        </w:rPr>
        <w:t> </w:t>
      </w:r>
      <w:r>
        <w:rPr/>
        <w:t>Interest</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13"/>
      </w:tblGrid>
      <w:tr>
        <w:trPr>
          <w:trHeight w:val="225" w:hRule="atLeast"/>
        </w:trPr>
        <w:tc>
          <w:tcPr>
            <w:tcW w:w="7571"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5413"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413"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414200</w:t>
            </w:r>
          </w:p>
        </w:tc>
        <w:tc>
          <w:tcPr>
            <w:tcW w:w="5413" w:type="dxa"/>
          </w:tcPr>
          <w:p>
            <w:pPr>
              <w:pStyle w:val="TableParagraph"/>
              <w:ind w:right="49"/>
              <w:jc w:val="right"/>
              <w:rPr>
                <w:sz w:val="20"/>
              </w:rPr>
            </w:pPr>
            <w:r>
              <w:rPr>
                <w:sz w:val="20"/>
              </w:rPr>
              <w:t>Actual Repayment of Borrowing Authority Converted to Cash</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414600</w:t>
            </w:r>
          </w:p>
        </w:tc>
        <w:tc>
          <w:tcPr>
            <w:tcW w:w="5413" w:type="dxa"/>
          </w:tcPr>
          <w:p>
            <w:pPr>
              <w:pStyle w:val="TableParagraph"/>
              <w:ind w:left="371"/>
              <w:rPr>
                <w:sz w:val="20"/>
              </w:rPr>
            </w:pPr>
            <w:r>
              <w:rPr>
                <w:sz w:val="20"/>
              </w:rPr>
              <w:t>Actual Repayments of Debt, Current-Year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414700</w:t>
            </w:r>
          </w:p>
        </w:tc>
        <w:tc>
          <w:tcPr>
            <w:tcW w:w="5413" w:type="dxa"/>
          </w:tcPr>
          <w:p>
            <w:pPr>
              <w:pStyle w:val="TableParagraph"/>
              <w:spacing w:line="206" w:lineRule="exact"/>
              <w:ind w:left="371"/>
              <w:rPr>
                <w:sz w:val="20"/>
              </w:rPr>
            </w:pPr>
            <w:r>
              <w:rPr>
                <w:sz w:val="20"/>
              </w:rPr>
              <w:t>Actual Repayments of Debt, Prior-Year Balances</w:t>
            </w:r>
          </w:p>
        </w:tc>
      </w:tr>
      <w:tr>
        <w:trPr>
          <w:trHeight w:val="355" w:hRule="atLeast"/>
        </w:trPr>
        <w:tc>
          <w:tcPr>
            <w:tcW w:w="7571"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211000</w:t>
            </w:r>
          </w:p>
        </w:tc>
        <w:tc>
          <w:tcPr>
            <w:tcW w:w="5413" w:type="dxa"/>
          </w:tcPr>
          <w:p>
            <w:pPr>
              <w:pStyle w:val="TableParagraph"/>
              <w:spacing w:line="204" w:lineRule="exact"/>
              <w:ind w:left="172"/>
              <w:rPr>
                <w:sz w:val="20"/>
              </w:rPr>
            </w:pPr>
            <w:r>
              <w:rPr>
                <w:sz w:val="20"/>
              </w:rPr>
              <w:t>Accounts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211200</w:t>
            </w:r>
          </w:p>
        </w:tc>
        <w:tc>
          <w:tcPr>
            <w:tcW w:w="5413" w:type="dxa"/>
          </w:tcPr>
          <w:p>
            <w:pPr>
              <w:pStyle w:val="TableParagraph"/>
              <w:spacing w:line="209" w:lineRule="exact"/>
              <w:ind w:right="50"/>
              <w:jc w:val="right"/>
              <w:rPr>
                <w:sz w:val="20"/>
              </w:rPr>
            </w:pPr>
            <w:r>
              <w:rPr>
                <w:sz w:val="20"/>
              </w:rPr>
              <w:t>Accounts Payable for Federal Government Sponsored Enterprise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251000</w:t>
            </w:r>
          </w:p>
        </w:tc>
        <w:tc>
          <w:tcPr>
            <w:tcW w:w="5413" w:type="dxa"/>
          </w:tcPr>
          <w:p>
            <w:pPr>
              <w:pStyle w:val="TableParagraph"/>
              <w:ind w:left="172"/>
              <w:rPr>
                <w:sz w:val="20"/>
              </w:rPr>
            </w:pPr>
            <w:r>
              <w:rPr>
                <w:sz w:val="20"/>
              </w:rPr>
              <w:t>Principal Payable to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251100</w:t>
            </w:r>
          </w:p>
        </w:tc>
        <w:tc>
          <w:tcPr>
            <w:tcW w:w="5413" w:type="dxa"/>
          </w:tcPr>
          <w:p>
            <w:pPr>
              <w:pStyle w:val="TableParagraph"/>
              <w:ind w:left="172"/>
              <w:rPr>
                <w:sz w:val="20"/>
              </w:rPr>
            </w:pPr>
            <w:r>
              <w:rPr>
                <w:sz w:val="20"/>
              </w:rPr>
              <w:t>Capitalized Loan Interest Payable - Non-Credit Reform</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252000</w:t>
            </w:r>
          </w:p>
        </w:tc>
        <w:tc>
          <w:tcPr>
            <w:tcW w:w="5413" w:type="dxa"/>
          </w:tcPr>
          <w:p>
            <w:pPr>
              <w:pStyle w:val="TableParagraph"/>
              <w:ind w:left="172"/>
              <w:rPr>
                <w:sz w:val="20"/>
              </w:rPr>
            </w:pPr>
            <w:r>
              <w:rPr>
                <w:sz w:val="20"/>
              </w:rPr>
              <w:t>Principal Payable to the Federal Financing Bank</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413"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9" w:val="left" w:leader="none"/>
        </w:tabs>
        <w:ind w:left="119"/>
      </w:pPr>
      <w:r>
        <w:rPr>
          <w:b/>
        </w:rPr>
        <w:t>B122</w:t>
        <w:tab/>
      </w:r>
      <w:r>
        <w:rPr/>
        <w:t>To record repayments of other</w:t>
      </w:r>
      <w:r>
        <w:rPr>
          <w:spacing w:val="-1"/>
        </w:rPr>
        <w:t> </w:t>
      </w:r>
      <w:r>
        <w:rPr/>
        <w:t>debt.</w:t>
      </w:r>
    </w:p>
    <w:p>
      <w:pPr>
        <w:pStyle w:val="BodyText"/>
        <w:tabs>
          <w:tab w:pos="1960" w:val="left" w:leader="none"/>
        </w:tabs>
        <w:spacing w:before="120"/>
        <w:ind w:left="1960" w:right="345" w:hanging="1181"/>
      </w:pPr>
      <w:r>
        <w:rPr>
          <w:b/>
        </w:rPr>
        <w:t>Comment:</w:t>
        <w:tab/>
      </w:r>
      <w:r>
        <w:rPr/>
        <w:t>Also post USSGL TC-B134 if funded by a direct appropriation. This transaction</w:t>
      </w:r>
      <w:r>
        <w:rPr>
          <w:spacing w:val="-36"/>
        </w:rPr>
        <w:t> </w:t>
      </w:r>
      <w:r>
        <w:rPr/>
        <w:t>is applicable to redemptions.</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6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3361" w:type="dxa"/>
          </w:tcPr>
          <w:p>
            <w:pPr>
              <w:pStyle w:val="TableParagraph"/>
              <w:spacing w:line="204" w:lineRule="exact"/>
              <w:ind w:left="172"/>
              <w:rPr>
                <w:sz w:val="20"/>
              </w:rPr>
            </w:pPr>
            <w:r>
              <w:rPr>
                <w:sz w:val="20"/>
              </w:rPr>
              <w:t>Allotments - Realized Resources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490200</w:t>
            </w:r>
          </w:p>
        </w:tc>
        <w:tc>
          <w:tcPr>
            <w:tcW w:w="3361" w:type="dxa"/>
          </w:tcPr>
          <w:p>
            <w:pPr>
              <w:pStyle w:val="TableParagraph"/>
              <w:spacing w:line="204" w:lineRule="exact"/>
              <w:ind w:left="371"/>
              <w:rPr>
                <w:sz w:val="20"/>
              </w:rPr>
            </w:pPr>
            <w:r>
              <w:rPr>
                <w:sz w:val="20"/>
              </w:rPr>
              <w:t>Delivered Orders - Obligations, Paid</w:t>
            </w:r>
          </w:p>
        </w:tc>
      </w:tr>
      <w:tr>
        <w:trPr>
          <w:trHeight w:val="355" w:hRule="atLeast"/>
        </w:trPr>
        <w:tc>
          <w:tcPr>
            <w:tcW w:w="551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259000</w:t>
            </w:r>
          </w:p>
        </w:tc>
        <w:tc>
          <w:tcPr>
            <w:tcW w:w="3361" w:type="dxa"/>
          </w:tcPr>
          <w:p>
            <w:pPr>
              <w:pStyle w:val="TableParagraph"/>
              <w:spacing w:line="206" w:lineRule="exact"/>
              <w:ind w:left="172"/>
              <w:rPr>
                <w:sz w:val="20"/>
              </w:rPr>
            </w:pPr>
            <w:r>
              <w:rPr>
                <w:sz w:val="20"/>
              </w:rPr>
              <w:t>Other Debt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361"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9" w:val="left" w:leader="none"/>
        </w:tabs>
        <w:ind w:left="119"/>
      </w:pPr>
      <w:r>
        <w:rPr>
          <w:b/>
        </w:rPr>
        <w:t>B123</w:t>
        <w:tab/>
      </w:r>
      <w:r>
        <w:rPr/>
        <w:t>To record in the issuing entity, the sale of Federal securities at par</w:t>
      </w:r>
      <w:r>
        <w:rPr>
          <w:spacing w:val="-9"/>
        </w:rPr>
        <w:t> </w:t>
      </w:r>
      <w:r>
        <w:rPr/>
        <w:t>value.</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8" w:lineRule="exact"/>
        <w:ind w:left="779"/>
      </w:pPr>
      <w:r>
        <w:rPr/>
        <w:t>Debit</w:t>
        <w:tab/>
        <w:t>101000</w:t>
        <w:tab/>
        <w:t>Fund Balance With</w:t>
      </w:r>
      <w:r>
        <w:rPr>
          <w:spacing w:val="-1"/>
        </w:rPr>
        <w:t> </w:t>
      </w:r>
      <w:r>
        <w:rPr/>
        <w:t>Treasury</w:t>
      </w:r>
    </w:p>
    <w:p>
      <w:pPr>
        <w:pStyle w:val="BodyText"/>
        <w:tabs>
          <w:tab w:pos="2111" w:val="left" w:leader="none"/>
          <w:tab w:pos="3258" w:val="left" w:leader="none"/>
        </w:tabs>
        <w:ind w:left="930"/>
      </w:pPr>
      <w:r>
        <w:rPr/>
        <w:t>Credit</w:t>
        <w:tab/>
        <w:t>253000</w:t>
        <w:tab/>
        <w:t>Securities Issued by Federal Agencies Under General and</w:t>
      </w:r>
      <w:r>
        <w:rPr>
          <w:spacing w:val="-17"/>
        </w:rPr>
        <w:t> </w:t>
      </w:r>
      <w:r>
        <w:rPr/>
        <w:t>Special</w:t>
      </w:r>
    </w:p>
    <w:p>
      <w:pPr>
        <w:pStyle w:val="BodyText"/>
        <w:spacing w:before="1"/>
        <w:ind w:right="772"/>
        <w:jc w:val="center"/>
      </w:pPr>
      <w:r>
        <w:rPr/>
        <w:t>Financing Authority</w:t>
      </w:r>
    </w:p>
    <w:p>
      <w:pPr>
        <w:spacing w:after="0"/>
        <w:jc w:val="center"/>
        <w:sectPr>
          <w:pgSz w:w="12240" w:h="15840"/>
          <w:pgMar w:header="751" w:footer="840" w:top="1880" w:bottom="1020" w:left="1680" w:right="1640"/>
        </w:sectPr>
      </w:pPr>
    </w:p>
    <w:p>
      <w:pPr>
        <w:pStyle w:val="BodyText"/>
        <w:spacing w:before="9"/>
        <w:rPr>
          <w:sz w:val="19"/>
        </w:rPr>
      </w:pPr>
    </w:p>
    <w:p>
      <w:pPr>
        <w:pStyle w:val="BodyText"/>
        <w:tabs>
          <w:tab w:pos="780" w:val="left" w:leader="none"/>
        </w:tabs>
        <w:spacing w:before="91"/>
        <w:ind w:left="780" w:right="573" w:hanging="661"/>
      </w:pPr>
      <w:r>
        <w:rPr>
          <w:b/>
        </w:rPr>
        <w:t>B124</w:t>
        <w:tab/>
      </w:r>
      <w:r>
        <w:rPr/>
        <w:t>To record the purchase of Federal securities acquired at par value by a Treasury Appropriation Fund Symbol (TAFS) other than a nonfiduciary deposit</w:t>
      </w:r>
      <w:r>
        <w:rPr>
          <w:spacing w:val="-5"/>
        </w:rPr>
        <w:t> </w:t>
      </w:r>
      <w:r>
        <w:rPr/>
        <w:t>fund.</w:t>
      </w:r>
    </w:p>
    <w:p>
      <w:pPr>
        <w:pStyle w:val="BodyText"/>
        <w:tabs>
          <w:tab w:pos="1960" w:val="left" w:leader="none"/>
        </w:tabs>
        <w:spacing w:before="118"/>
        <w:ind w:left="1960" w:right="371" w:hanging="1181"/>
      </w:pPr>
      <w:r>
        <w:rPr>
          <w:b/>
        </w:rPr>
        <w:t>Comment:</w:t>
        <w:tab/>
      </w:r>
      <w:r>
        <w:rPr/>
        <w:t>See USSGL TC- B132 for securities acquired at par value by nonfiduciary</w:t>
      </w:r>
      <w:r>
        <w:rPr>
          <w:spacing w:val="-34"/>
        </w:rPr>
        <w:t> </w:t>
      </w:r>
      <w:r>
        <w:rPr/>
        <w:t>deposit funds.</w:t>
      </w:r>
    </w:p>
    <w:p>
      <w:pPr>
        <w:pStyle w:val="BodyText"/>
        <w:tabs>
          <w:tab w:pos="1960" w:val="left" w:leader="none"/>
        </w:tabs>
        <w:spacing w:before="121"/>
        <w:ind w:left="779"/>
      </w:pPr>
      <w:r>
        <w:rPr>
          <w:b/>
        </w:rPr>
        <w:t>Reference:</w:t>
        <w:tab/>
      </w:r>
      <w:r>
        <w:rPr/>
        <w:t>USSGL implementation guidance; Investments in Treasury and Agency</w:t>
      </w:r>
      <w:r>
        <w:rPr>
          <w:spacing w:val="-24"/>
        </w:rPr>
        <w:t> </w:t>
      </w:r>
      <w:r>
        <w:rPr/>
        <w:t>Securities</w:t>
      </w:r>
    </w:p>
    <w:p>
      <w:pPr>
        <w:pStyle w:val="Heading1"/>
        <w:spacing w:line="228" w:lineRule="exact"/>
        <w:ind w:left="780"/>
      </w:pPr>
      <w:r>
        <w:rPr/>
        <w:t>Budgetary Entry</w:t>
      </w:r>
    </w:p>
    <w:p>
      <w:pPr>
        <w:pStyle w:val="BodyText"/>
        <w:spacing w:line="228" w:lineRule="exact"/>
        <w:ind w:left="780"/>
      </w:pPr>
      <w:r>
        <w:rPr/>
        <w:t>None</w:t>
      </w:r>
    </w:p>
    <w:p>
      <w:pPr>
        <w:pStyle w:val="Heading1"/>
        <w:spacing w:after="3"/>
        <w:ind w:left="780"/>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09"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162000</w:t>
            </w:r>
          </w:p>
        </w:tc>
        <w:tc>
          <w:tcPr>
            <w:tcW w:w="5809" w:type="dxa"/>
          </w:tcPr>
          <w:p>
            <w:pPr>
              <w:pStyle w:val="TableParagraph"/>
              <w:ind w:left="172"/>
              <w:rPr>
                <w:sz w:val="20"/>
              </w:rPr>
            </w:pPr>
            <w:r>
              <w:rPr>
                <w:sz w:val="20"/>
              </w:rPr>
              <w:t>Investments in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Securities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5809"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80" w:val="left" w:leader="none"/>
        </w:tabs>
        <w:ind w:left="120"/>
      </w:pPr>
      <w:r>
        <w:rPr>
          <w:b/>
        </w:rPr>
        <w:t>B125</w:t>
        <w:tab/>
      </w:r>
      <w:r>
        <w:rPr/>
        <w:t>To record in the issuing entity, the sale of Federal securities acquired at a</w:t>
      </w:r>
      <w:r>
        <w:rPr>
          <w:spacing w:val="-15"/>
        </w:rPr>
        <w:t> </w:t>
      </w:r>
      <w:r>
        <w:rPr/>
        <w:t>premium.</w:t>
      </w:r>
    </w:p>
    <w:p>
      <w:pPr>
        <w:pStyle w:val="Heading1"/>
        <w:spacing w:line="228" w:lineRule="exact"/>
        <w:ind w:left="780"/>
      </w:pPr>
      <w:r>
        <w:rPr/>
        <w:t>Budgetary Entry</w:t>
      </w:r>
    </w:p>
    <w:p>
      <w:pPr>
        <w:pStyle w:val="BodyText"/>
        <w:spacing w:line="228" w:lineRule="exact"/>
        <w:ind w:left="780"/>
      </w:pPr>
      <w:r>
        <w:rPr/>
        <w:t>None</w:t>
      </w:r>
    </w:p>
    <w:p>
      <w:pPr>
        <w:pStyle w:val="Heading1"/>
        <w:spacing w:line="228" w:lineRule="exact"/>
        <w:ind w:left="780"/>
      </w:pPr>
      <w:r>
        <w:rPr/>
        <w:t>Proprietary Entry</w:t>
      </w:r>
    </w:p>
    <w:p>
      <w:pPr>
        <w:pStyle w:val="BodyText"/>
        <w:tabs>
          <w:tab w:pos="1960" w:val="left" w:leader="none"/>
          <w:tab w:pos="3059" w:val="left" w:leader="none"/>
        </w:tabs>
        <w:spacing w:line="228" w:lineRule="exact" w:after="8"/>
        <w:ind w:left="779"/>
      </w:pPr>
      <w:r>
        <w:rPr/>
        <w:t>Debit</w:t>
        <w:tab/>
        <w:t>101000</w:t>
        <w:tab/>
        <w:t>Fund Balance With</w:t>
      </w:r>
      <w:r>
        <w:rPr>
          <w:spacing w:val="-1"/>
        </w:rPr>
        <w:t> </w:t>
      </w:r>
      <w:r>
        <w:rPr/>
        <w:t>Treasury</w:t>
      </w:r>
    </w:p>
    <w:tbl>
      <w:tblPr>
        <w:tblW w:w="0" w:type="auto"/>
        <w:jc w:val="left"/>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631"/>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253000</w:t>
            </w:r>
          </w:p>
        </w:tc>
        <w:tc>
          <w:tcPr>
            <w:tcW w:w="5631" w:type="dxa"/>
          </w:tcPr>
          <w:p>
            <w:pPr>
              <w:pStyle w:val="TableParagraph"/>
              <w:spacing w:line="206" w:lineRule="exact"/>
              <w:ind w:left="273"/>
              <w:rPr>
                <w:sz w:val="20"/>
              </w:rPr>
            </w:pPr>
            <w:r>
              <w:rPr>
                <w:sz w:val="20"/>
              </w:rPr>
              <w:t>Securities Issued by Federal Agencies Under General and Special</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631" w:type="dxa"/>
          </w:tcPr>
          <w:p>
            <w:pPr>
              <w:pStyle w:val="TableParagraph"/>
              <w:ind w:left="273"/>
              <w:rPr>
                <w:sz w:val="20"/>
              </w:rPr>
            </w:pPr>
            <w:r>
              <w:rPr>
                <w:sz w:val="20"/>
              </w:rPr>
              <w:t>Financing Authority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253200</w:t>
            </w:r>
          </w:p>
        </w:tc>
        <w:tc>
          <w:tcPr>
            <w:tcW w:w="5631" w:type="dxa"/>
          </w:tcPr>
          <w:p>
            <w:pPr>
              <w:pStyle w:val="TableParagraph"/>
              <w:ind w:left="273"/>
              <w:rPr>
                <w:sz w:val="20"/>
              </w:rPr>
            </w:pPr>
            <w:r>
              <w:rPr>
                <w:sz w:val="20"/>
              </w:rPr>
              <w:t>Premium on Securities Issued by Federal Agencies Under General</w:t>
            </w:r>
          </w:p>
        </w:tc>
      </w:tr>
      <w:tr>
        <w:trPr>
          <w:trHeight w:val="225"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631" w:type="dxa"/>
          </w:tcPr>
          <w:p>
            <w:pPr>
              <w:pStyle w:val="TableParagraph"/>
              <w:spacing w:line="206" w:lineRule="exact"/>
              <w:ind w:left="273"/>
              <w:rPr>
                <w:sz w:val="20"/>
              </w:rPr>
            </w:pPr>
            <w:r>
              <w:rPr>
                <w:sz w:val="20"/>
              </w:rPr>
              <w:t>and Special Financing Authority</w:t>
            </w:r>
          </w:p>
        </w:tc>
      </w:tr>
    </w:tbl>
    <w:p>
      <w:pPr>
        <w:spacing w:after="0" w:line="206" w:lineRule="exact"/>
        <w:rPr>
          <w:sz w:val="20"/>
        </w:rPr>
        <w:sectPr>
          <w:pgSz w:w="12240" w:h="15840"/>
          <w:pgMar w:header="751" w:footer="840" w:top="1880" w:bottom="1020" w:left="1680" w:right="1640"/>
        </w:sectPr>
      </w:pPr>
    </w:p>
    <w:p>
      <w:pPr>
        <w:pStyle w:val="Heading1"/>
        <w:tabs>
          <w:tab w:pos="6203" w:val="left" w:leader="none"/>
        </w:tabs>
        <w:spacing w:before="63"/>
        <w:ind w:left="120"/>
        <w:rPr>
          <w:rFonts w:ascii="Arial"/>
        </w:rPr>
      </w:pPr>
      <w:r>
        <w:rPr>
          <w:rFonts w:ascii="Arial"/>
        </w:rPr>
        <w:t>Part 1</w:t>
        <w:tab/>
        <w:t>Fiscal Year 2017</w:t>
      </w:r>
      <w:r>
        <w:rPr>
          <w:rFonts w:ascii="Arial"/>
          <w:spacing w:val="-13"/>
        </w:rPr>
        <w:t> </w:t>
      </w:r>
      <w:r>
        <w:rPr>
          <w:rFonts w:ascii="Arial"/>
        </w:rPr>
        <w:t>Reporting</w:t>
      </w:r>
    </w:p>
    <w:p>
      <w:pPr>
        <w:tabs>
          <w:tab w:pos="7814" w:val="left" w:leader="none"/>
        </w:tabs>
        <w:spacing w:before="130"/>
        <w:ind w:left="120" w:right="0" w:firstLine="0"/>
        <w:jc w:val="left"/>
        <w:rPr>
          <w:rFonts w:ascii="Arial"/>
          <w:b/>
          <w:sz w:val="20"/>
        </w:rPr>
      </w:pPr>
      <w:r>
        <w:rPr>
          <w:rFonts w:ascii="Arial"/>
          <w:b/>
          <w:sz w:val="20"/>
        </w:rPr>
        <w:t>SUPPLEMENT</w:t>
        <w:tab/>
        <w:t>Section</w:t>
      </w:r>
      <w:r>
        <w:rPr>
          <w:rFonts w:ascii="Arial"/>
          <w:b/>
          <w:spacing w:val="-7"/>
          <w:sz w:val="20"/>
        </w:rPr>
        <w:t> </w:t>
      </w:r>
      <w:r>
        <w:rPr>
          <w:rFonts w:ascii="Arial"/>
          <w:b/>
          <w:sz w:val="20"/>
        </w:rPr>
        <w:t>III</w:t>
      </w:r>
    </w:p>
    <w:p>
      <w:pPr>
        <w:spacing w:line="300" w:lineRule="auto" w:before="30"/>
        <w:ind w:left="3388" w:right="3045" w:hanging="368"/>
        <w:jc w:val="left"/>
        <w:rPr>
          <w:rFonts w:ascii="Arial"/>
          <w:b/>
          <w:sz w:val="20"/>
        </w:rPr>
      </w:pPr>
      <w:r>
        <w:rPr>
          <w:rFonts w:ascii="Arial"/>
          <w:b/>
          <w:sz w:val="20"/>
        </w:rPr>
        <w:t>U.S. Standard General Ledger Account Transactions</w:t>
      </w:r>
    </w:p>
    <w:p>
      <w:pPr>
        <w:pStyle w:val="BodyText"/>
        <w:spacing w:before="9"/>
        <w:rPr>
          <w:rFonts w:ascii="Arial"/>
          <w:b/>
          <w:sz w:val="14"/>
        </w:rPr>
      </w:pPr>
    </w:p>
    <w:p>
      <w:pPr>
        <w:pStyle w:val="BodyText"/>
        <w:tabs>
          <w:tab w:pos="780" w:val="left" w:leader="none"/>
        </w:tabs>
        <w:spacing w:before="91"/>
        <w:ind w:left="780" w:right="451" w:hanging="661"/>
      </w:pPr>
      <w:r>
        <w:rPr>
          <w:b/>
        </w:rPr>
        <w:t>B126</w:t>
        <w:tab/>
      </w:r>
      <w:r>
        <w:rPr/>
        <w:t>To record the purchase of Federal securities acquired at a premium by a Treasury Appropriation Fund Symbol (TAFS) other than a nonfiduciary deposit</w:t>
      </w:r>
      <w:r>
        <w:rPr>
          <w:spacing w:val="-5"/>
        </w:rPr>
        <w:t> </w:t>
      </w:r>
      <w:r>
        <w:rPr/>
        <w:t>fund.</w:t>
      </w:r>
    </w:p>
    <w:p>
      <w:pPr>
        <w:pStyle w:val="BodyText"/>
        <w:tabs>
          <w:tab w:pos="1960" w:val="left" w:leader="none"/>
        </w:tabs>
        <w:spacing w:before="118"/>
        <w:ind w:left="1960" w:right="274" w:hanging="1181"/>
      </w:pPr>
      <w:r>
        <w:rPr>
          <w:b/>
        </w:rPr>
        <w:t>Comment:</w:t>
        <w:tab/>
      </w:r>
      <w:r>
        <w:rPr/>
        <w:t>Special and trust funds use USSGL account 411400. Also post USSGL TC-A122 if authority was previously anticipated and apportioned or USSGL TC-A123 if authority was previously anticipated in programs exempt from apportionment. Use Budgetary entries for the amount of the premium. Also post USSGL TC-B129 if accrued interest is purchased. Fiduciary deposit funds would not record the budgetary entry. See USSGL TC-B165 for securities acquired at a premium by nonfiduciary deposit</w:t>
      </w:r>
      <w:r>
        <w:rPr>
          <w:spacing w:val="-2"/>
        </w:rPr>
        <w:t> </w:t>
      </w:r>
      <w:r>
        <w:rPr/>
        <w:t>funds.</w:t>
      </w:r>
    </w:p>
    <w:p>
      <w:pPr>
        <w:pStyle w:val="BodyText"/>
        <w:tabs>
          <w:tab w:pos="1960" w:val="left" w:leader="none"/>
        </w:tabs>
        <w:spacing w:before="121"/>
        <w:ind w:left="779"/>
      </w:pPr>
      <w:r>
        <w:rPr>
          <w:b/>
        </w:rPr>
        <w:t>Reference:</w:t>
        <w:tab/>
      </w:r>
      <w:r>
        <w:rPr/>
        <w:t>USSGL implementation guidance; Investments in Treasury and Agency</w:t>
      </w:r>
      <w:r>
        <w:rPr>
          <w:spacing w:val="-24"/>
        </w:rPr>
        <w:t> </w:t>
      </w:r>
      <w:r>
        <w:rPr/>
        <w:t>Securities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09"/>
      </w:tblGrid>
      <w:tr>
        <w:trPr>
          <w:trHeight w:val="225" w:hRule="atLeast"/>
        </w:trPr>
        <w:tc>
          <w:tcPr>
            <w:tcW w:w="7967"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439400</w:t>
            </w:r>
          </w:p>
        </w:tc>
        <w:tc>
          <w:tcPr>
            <w:tcW w:w="5809" w:type="dxa"/>
          </w:tcPr>
          <w:p>
            <w:pPr>
              <w:pStyle w:val="TableParagraph"/>
              <w:spacing w:line="206" w:lineRule="exact"/>
              <w:ind w:left="172"/>
              <w:rPr>
                <w:sz w:val="20"/>
              </w:rPr>
            </w:pPr>
            <w:r>
              <w:rPr>
                <w:sz w:val="20"/>
              </w:rPr>
              <w:t>Receipts Unavailable for Obligation Upon Collection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439700</w:t>
            </w:r>
          </w:p>
        </w:tc>
        <w:tc>
          <w:tcPr>
            <w:tcW w:w="5809" w:type="dxa"/>
          </w:tcPr>
          <w:p>
            <w:pPr>
              <w:pStyle w:val="TableParagraph"/>
              <w:spacing w:line="209" w:lineRule="exact"/>
              <w:ind w:left="172"/>
              <w:rPr>
                <w:sz w:val="20"/>
              </w:rPr>
            </w:pPr>
            <w:r>
              <w:rPr>
                <w:sz w:val="20"/>
              </w:rPr>
              <w:t>Receipts and Appropriations Temporarily Precluded From Obligation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439800</w:t>
            </w:r>
          </w:p>
        </w:tc>
        <w:tc>
          <w:tcPr>
            <w:tcW w:w="5809" w:type="dxa"/>
          </w:tcPr>
          <w:p>
            <w:pPr>
              <w:pStyle w:val="TableParagraph"/>
              <w:spacing w:line="209" w:lineRule="exact"/>
              <w:ind w:left="172"/>
              <w:rPr>
                <w:sz w:val="20"/>
              </w:rPr>
            </w:pPr>
            <w:r>
              <w:rPr>
                <w:sz w:val="20"/>
              </w:rPr>
              <w:t>Offsetting Collections Temporarily Precluded From Obligation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445000</w:t>
            </w:r>
          </w:p>
        </w:tc>
        <w:tc>
          <w:tcPr>
            <w:tcW w:w="5809" w:type="dxa"/>
          </w:tcPr>
          <w:p>
            <w:pPr>
              <w:pStyle w:val="TableParagraph"/>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809"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809"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411400</w:t>
            </w:r>
          </w:p>
        </w:tc>
        <w:tc>
          <w:tcPr>
            <w:tcW w:w="5809" w:type="dxa"/>
          </w:tcPr>
          <w:p>
            <w:pPr>
              <w:pStyle w:val="TableParagraph"/>
              <w:ind w:left="371"/>
              <w:rPr>
                <w:sz w:val="20"/>
              </w:rPr>
            </w:pPr>
            <w:r>
              <w:rPr>
                <w:sz w:val="20"/>
              </w:rPr>
              <w:t>Appropriated Receipts Derived from Available Trust or Special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spacing w:line="209" w:lineRule="exact"/>
              <w:ind w:left="371"/>
              <w:rPr>
                <w:sz w:val="20"/>
              </w:rPr>
            </w:pPr>
            <w:r>
              <w:rPr>
                <w:sz w:val="20"/>
              </w:rPr>
              <w:t>Fund Receipts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427300</w:t>
            </w:r>
          </w:p>
        </w:tc>
        <w:tc>
          <w:tcPr>
            <w:tcW w:w="5809" w:type="dxa"/>
          </w:tcPr>
          <w:p>
            <w:pPr>
              <w:pStyle w:val="TableParagraph"/>
              <w:spacing w:line="204" w:lineRule="exact"/>
              <w:ind w:left="371"/>
              <w:rPr>
                <w:sz w:val="20"/>
              </w:rPr>
            </w:pPr>
            <w:r>
              <w:rPr>
                <w:sz w:val="20"/>
              </w:rPr>
              <w:t>Interest Collected From Treasury</w:t>
            </w:r>
          </w:p>
        </w:tc>
      </w:tr>
      <w:tr>
        <w:trPr>
          <w:trHeight w:val="355" w:hRule="atLeast"/>
        </w:trPr>
        <w:tc>
          <w:tcPr>
            <w:tcW w:w="796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09"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161200</w:t>
            </w:r>
          </w:p>
        </w:tc>
        <w:tc>
          <w:tcPr>
            <w:tcW w:w="5809" w:type="dxa"/>
          </w:tcPr>
          <w:p>
            <w:pPr>
              <w:pStyle w:val="TableParagraph"/>
              <w:ind w:left="172"/>
              <w:rPr>
                <w:sz w:val="20"/>
              </w:rPr>
            </w:pPr>
            <w:r>
              <w:rPr>
                <w:sz w:val="20"/>
              </w:rPr>
              <w:t>Premium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spacing w:line="209" w:lineRule="exact"/>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162000</w:t>
            </w:r>
          </w:p>
        </w:tc>
        <w:tc>
          <w:tcPr>
            <w:tcW w:w="5809" w:type="dxa"/>
          </w:tcPr>
          <w:p>
            <w:pPr>
              <w:pStyle w:val="TableParagraph"/>
              <w:spacing w:line="209" w:lineRule="exact"/>
              <w:ind w:left="172"/>
              <w:rPr>
                <w:sz w:val="20"/>
              </w:rPr>
            </w:pPr>
            <w:r>
              <w:rPr>
                <w:sz w:val="20"/>
              </w:rPr>
              <w:t>Investments in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162200</w:t>
            </w:r>
          </w:p>
        </w:tc>
        <w:tc>
          <w:tcPr>
            <w:tcW w:w="5809" w:type="dxa"/>
          </w:tcPr>
          <w:p>
            <w:pPr>
              <w:pStyle w:val="TableParagraph"/>
              <w:ind w:left="172"/>
              <w:rPr>
                <w:sz w:val="20"/>
              </w:rPr>
            </w:pPr>
            <w:r>
              <w:rPr>
                <w:sz w:val="20"/>
              </w:rPr>
              <w:t>Premium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809"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9" w:val="left" w:leader="none"/>
        </w:tabs>
        <w:ind w:left="119"/>
      </w:pPr>
      <w:r>
        <w:rPr>
          <w:b/>
        </w:rPr>
        <w:t>B127</w:t>
        <w:tab/>
      </w:r>
      <w:r>
        <w:rPr/>
        <w:t>To record in the issuing entity, the sale of Federal securities at a</w:t>
      </w:r>
      <w:r>
        <w:rPr>
          <w:spacing w:val="-11"/>
        </w:rPr>
        <w:t> </w:t>
      </w:r>
      <w:r>
        <w:rPr/>
        <w:t>discount.</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858"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253100</w:t>
            </w:r>
          </w:p>
        </w:tc>
        <w:tc>
          <w:tcPr>
            <w:tcW w:w="5858" w:type="dxa"/>
          </w:tcPr>
          <w:p>
            <w:pPr>
              <w:pStyle w:val="TableParagraph"/>
              <w:spacing w:line="209" w:lineRule="exact"/>
              <w:ind w:left="172"/>
              <w:rPr>
                <w:sz w:val="20"/>
              </w:rPr>
            </w:pPr>
            <w:r>
              <w:rPr>
                <w:sz w:val="20"/>
              </w:rPr>
              <w:t>Discount on Securities Issued by Federal Agencies Under General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8" w:type="dxa"/>
          </w:tcPr>
          <w:p>
            <w:pPr>
              <w:pStyle w:val="TableParagraph"/>
              <w:ind w:left="172"/>
              <w:rPr>
                <w:sz w:val="20"/>
              </w:rPr>
            </w:pPr>
            <w:r>
              <w:rPr>
                <w:sz w:val="20"/>
              </w:rPr>
              <w:t>Special Financing Authority</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253000</w:t>
            </w:r>
          </w:p>
        </w:tc>
        <w:tc>
          <w:tcPr>
            <w:tcW w:w="5858" w:type="dxa"/>
          </w:tcPr>
          <w:p>
            <w:pPr>
              <w:pStyle w:val="TableParagraph"/>
              <w:ind w:left="371"/>
              <w:rPr>
                <w:sz w:val="20"/>
              </w:rPr>
            </w:pPr>
            <w:r>
              <w:rPr>
                <w:sz w:val="20"/>
              </w:rPr>
              <w:t>Securities Issued by Federal Agencies Under General and 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8" w:type="dxa"/>
          </w:tcPr>
          <w:p>
            <w:pPr>
              <w:pStyle w:val="TableParagraph"/>
              <w:spacing w:line="206" w:lineRule="exact"/>
              <w:ind w:left="371"/>
              <w:rPr>
                <w:sz w:val="20"/>
              </w:rPr>
            </w:pPr>
            <w:r>
              <w:rPr>
                <w:sz w:val="20"/>
              </w:rPr>
              <w:t>Financing Authority</w:t>
            </w:r>
          </w:p>
        </w:tc>
      </w:tr>
    </w:tbl>
    <w:p>
      <w:pPr>
        <w:spacing w:after="0" w:line="206" w:lineRule="exact"/>
        <w:rPr>
          <w:sz w:val="20"/>
        </w:rPr>
        <w:sectPr>
          <w:headerReference w:type="default" r:id="rId14"/>
          <w:footerReference w:type="default" r:id="rId15"/>
          <w:pgSz w:w="12240" w:h="15840"/>
          <w:pgMar w:header="0" w:footer="840" w:top="680" w:bottom="1020" w:left="1680" w:right="1640"/>
          <w:pgNumType w:start="73"/>
        </w:sectPr>
      </w:pPr>
    </w:p>
    <w:p>
      <w:pPr>
        <w:pStyle w:val="BodyText"/>
        <w:spacing w:before="9"/>
        <w:rPr>
          <w:b/>
          <w:sz w:val="19"/>
        </w:rPr>
      </w:pPr>
    </w:p>
    <w:p>
      <w:pPr>
        <w:pStyle w:val="BodyText"/>
        <w:tabs>
          <w:tab w:pos="780" w:val="left" w:leader="none"/>
        </w:tabs>
        <w:spacing w:before="91"/>
        <w:ind w:left="780" w:right="494" w:hanging="661"/>
      </w:pPr>
      <w:r>
        <w:rPr>
          <w:b/>
        </w:rPr>
        <w:t>B128</w:t>
        <w:tab/>
      </w:r>
      <w:r>
        <w:rPr/>
        <w:t>To record the purchase of Federal securities acquired at a discount by a Treasury Appropriation Fund Symbol (TAFS) other than a nonfiduciary deposit</w:t>
      </w:r>
      <w:r>
        <w:rPr>
          <w:spacing w:val="-5"/>
        </w:rPr>
        <w:t> </w:t>
      </w:r>
      <w:r>
        <w:rPr/>
        <w:t>fund.</w:t>
      </w:r>
    </w:p>
    <w:p>
      <w:pPr>
        <w:pStyle w:val="BodyText"/>
        <w:tabs>
          <w:tab w:pos="1960" w:val="left" w:leader="none"/>
        </w:tabs>
        <w:spacing w:before="118"/>
        <w:ind w:left="1960" w:right="193" w:hanging="1181"/>
      </w:pPr>
      <w:r>
        <w:rPr>
          <w:b/>
        </w:rPr>
        <w:t>Comment:</w:t>
        <w:tab/>
      </w:r>
      <w:r>
        <w:rPr/>
        <w:t>Also post USSGL TC-B129 if accrued interest is purchased. Fiduciary deposit</w:t>
      </w:r>
      <w:r>
        <w:rPr>
          <w:spacing w:val="-35"/>
        </w:rPr>
        <w:t> </w:t>
      </w:r>
      <w:r>
        <w:rPr/>
        <w:t>funds would not record the budgetary entry. See USSGL TC-B166 for securities acquired at a discount by nonfiduciary deposit</w:t>
      </w:r>
      <w:r>
        <w:rPr>
          <w:spacing w:val="-4"/>
        </w:rPr>
        <w:t> </w:t>
      </w:r>
      <w:r>
        <w:rPr/>
        <w:t>fund.</w:t>
      </w:r>
    </w:p>
    <w:p>
      <w:pPr>
        <w:pStyle w:val="BodyText"/>
        <w:tabs>
          <w:tab w:pos="1960" w:val="left" w:leader="none"/>
        </w:tabs>
        <w:spacing w:before="121"/>
        <w:ind w:left="779"/>
      </w:pPr>
      <w:r>
        <w:rPr>
          <w:b/>
        </w:rPr>
        <w:t>Reference:</w:t>
        <w:tab/>
      </w:r>
      <w:r>
        <w:rPr/>
        <w:t>USSGL implementation guidance; Investments in Treasury and Agency</w:t>
      </w:r>
      <w:r>
        <w:rPr>
          <w:spacing w:val="-24"/>
        </w:rPr>
        <w:t> </w:t>
      </w:r>
      <w:r>
        <w:rPr/>
        <w:t>Securities</w:t>
      </w:r>
    </w:p>
    <w:p>
      <w:pPr>
        <w:pStyle w:val="Heading1"/>
        <w:spacing w:line="228" w:lineRule="exact" w:before="126"/>
        <w:ind w:left="780"/>
      </w:pPr>
      <w:r>
        <w:rPr/>
        <w:t>Budgetary Entry</w:t>
      </w:r>
    </w:p>
    <w:p>
      <w:pPr>
        <w:pStyle w:val="BodyText"/>
        <w:spacing w:line="228" w:lineRule="exact"/>
        <w:ind w:left="780"/>
      </w:pPr>
      <w:r>
        <w:rPr/>
        <w:t>None</w:t>
      </w:r>
    </w:p>
    <w:p>
      <w:pPr>
        <w:pStyle w:val="Heading1"/>
        <w:spacing w:before="122" w:after="6"/>
        <w:ind w:left="780"/>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11"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1"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162000</w:t>
            </w:r>
          </w:p>
        </w:tc>
        <w:tc>
          <w:tcPr>
            <w:tcW w:w="5811" w:type="dxa"/>
          </w:tcPr>
          <w:p>
            <w:pPr>
              <w:pStyle w:val="TableParagraph"/>
              <w:ind w:right="49"/>
              <w:jc w:val="right"/>
              <w:rPr>
                <w:sz w:val="20"/>
              </w:rPr>
            </w:pPr>
            <w:r>
              <w:rPr>
                <w:sz w:val="20"/>
              </w:rPr>
              <w:t>Investments in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1" w:type="dxa"/>
          </w:tcPr>
          <w:p>
            <w:pPr>
              <w:pStyle w:val="TableParagraph"/>
              <w:spacing w:line="209" w:lineRule="exact"/>
              <w:ind w:left="172"/>
              <w:rPr>
                <w:sz w:val="20"/>
              </w:rPr>
            </w:pPr>
            <w:r>
              <w:rPr>
                <w:sz w:val="20"/>
              </w:rPr>
              <w:t>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163000</w:t>
            </w:r>
          </w:p>
        </w:tc>
        <w:tc>
          <w:tcPr>
            <w:tcW w:w="5811" w:type="dxa"/>
          </w:tcPr>
          <w:p>
            <w:pPr>
              <w:pStyle w:val="TableParagraph"/>
              <w:spacing w:line="209" w:lineRule="exact"/>
              <w:ind w:left="172"/>
              <w:rPr>
                <w:sz w:val="20"/>
              </w:rPr>
            </w:pPr>
            <w:r>
              <w:rPr>
                <w:sz w:val="20"/>
              </w:rPr>
              <w:t>Investments in U.S. Treasury Zero Coupon Bonds Issued by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1" w:type="dxa"/>
          </w:tcPr>
          <w:p>
            <w:pPr>
              <w:pStyle w:val="TableParagraph"/>
              <w:ind w:left="172"/>
              <w:rPr>
                <w:sz w:val="20"/>
              </w:rPr>
            </w:pPr>
            <w:r>
              <w:rPr>
                <w:sz w:val="20"/>
              </w:rPr>
              <w:t>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811" w:type="dxa"/>
          </w:tcPr>
          <w:p>
            <w:pPr>
              <w:pStyle w:val="TableParagraph"/>
              <w:ind w:left="371"/>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161100</w:t>
            </w:r>
          </w:p>
        </w:tc>
        <w:tc>
          <w:tcPr>
            <w:tcW w:w="5811" w:type="dxa"/>
          </w:tcPr>
          <w:p>
            <w:pPr>
              <w:pStyle w:val="TableParagraph"/>
              <w:ind w:left="371"/>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1" w:type="dxa"/>
          </w:tcPr>
          <w:p>
            <w:pPr>
              <w:pStyle w:val="TableParagraph"/>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162100</w:t>
            </w:r>
          </w:p>
        </w:tc>
        <w:tc>
          <w:tcPr>
            <w:tcW w:w="5811" w:type="dxa"/>
          </w:tcPr>
          <w:p>
            <w:pPr>
              <w:pStyle w:val="TableParagraph"/>
              <w:spacing w:line="209" w:lineRule="exact"/>
              <w:ind w:right="52"/>
              <w:jc w:val="right"/>
              <w:rPr>
                <w:sz w:val="20"/>
              </w:rPr>
            </w:pPr>
            <w:r>
              <w:rPr>
                <w:sz w:val="20"/>
              </w:rPr>
              <w:t>Discount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1" w:type="dxa"/>
          </w:tcPr>
          <w:p>
            <w:pPr>
              <w:pStyle w:val="TableParagraph"/>
              <w:spacing w:line="209" w:lineRule="exact"/>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163100</w:t>
            </w:r>
          </w:p>
        </w:tc>
        <w:tc>
          <w:tcPr>
            <w:tcW w:w="5811" w:type="dxa"/>
          </w:tcPr>
          <w:p>
            <w:pPr>
              <w:pStyle w:val="TableParagraph"/>
              <w:ind w:left="371"/>
              <w:rPr>
                <w:sz w:val="20"/>
              </w:rPr>
            </w:pPr>
            <w:r>
              <w:rPr>
                <w:sz w:val="20"/>
              </w:rPr>
              <w:t>Discount on U.S. Treasury Zero Coupon Bonds Issued by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1" w:type="dxa"/>
          </w:tcPr>
          <w:p>
            <w:pPr>
              <w:pStyle w:val="TableParagraph"/>
              <w:spacing w:line="206" w:lineRule="exact"/>
              <w:ind w:left="371"/>
              <w:rPr>
                <w:sz w:val="20"/>
              </w:rPr>
            </w:pPr>
            <w:r>
              <w:rPr>
                <w:sz w:val="20"/>
              </w:rPr>
              <w:t>Bureau of the Fiscal Service</w:t>
            </w:r>
          </w:p>
        </w:tc>
      </w:tr>
    </w:tbl>
    <w:p>
      <w:pPr>
        <w:pStyle w:val="BodyText"/>
        <w:spacing w:before="1"/>
        <w:rPr>
          <w:b/>
        </w:rPr>
      </w:pPr>
    </w:p>
    <w:p>
      <w:pPr>
        <w:pStyle w:val="BodyText"/>
        <w:tabs>
          <w:tab w:pos="779" w:val="left" w:leader="none"/>
        </w:tabs>
        <w:ind w:left="779" w:right="278" w:hanging="661"/>
      </w:pPr>
      <w:r>
        <w:rPr>
          <w:b/>
        </w:rPr>
        <w:t>B129</w:t>
        <w:tab/>
      </w:r>
      <w:r>
        <w:rPr/>
        <w:t>To</w:t>
      </w:r>
      <w:r>
        <w:rPr>
          <w:spacing w:val="-4"/>
        </w:rPr>
        <w:t> </w:t>
      </w:r>
      <w:r>
        <w:rPr/>
        <w:t>record</w:t>
      </w:r>
      <w:r>
        <w:rPr>
          <w:spacing w:val="-2"/>
        </w:rPr>
        <w:t> </w:t>
      </w:r>
      <w:r>
        <w:rPr/>
        <w:t>the</w:t>
      </w:r>
      <w:r>
        <w:rPr>
          <w:spacing w:val="-3"/>
        </w:rPr>
        <w:t> </w:t>
      </w:r>
      <w:r>
        <w:rPr/>
        <w:t>purchase</w:t>
      </w:r>
      <w:r>
        <w:rPr>
          <w:spacing w:val="-3"/>
        </w:rPr>
        <w:t> </w:t>
      </w:r>
      <w:r>
        <w:rPr/>
        <w:t>of</w:t>
      </w:r>
      <w:r>
        <w:rPr>
          <w:spacing w:val="-5"/>
        </w:rPr>
        <w:t> </w:t>
      </w:r>
      <w:r>
        <w:rPr/>
        <w:t>accrued</w:t>
      </w:r>
      <w:r>
        <w:rPr>
          <w:spacing w:val="-2"/>
        </w:rPr>
        <w:t> </w:t>
      </w:r>
      <w:r>
        <w:rPr/>
        <w:t>interest</w:t>
      </w:r>
      <w:r>
        <w:rPr>
          <w:spacing w:val="-3"/>
        </w:rPr>
        <w:t> </w:t>
      </w:r>
      <w:r>
        <w:rPr/>
        <w:t>on</w:t>
      </w:r>
      <w:r>
        <w:rPr>
          <w:spacing w:val="-4"/>
        </w:rPr>
        <w:t> </w:t>
      </w:r>
      <w:r>
        <w:rPr/>
        <w:t>Federal</w:t>
      </w:r>
      <w:r>
        <w:rPr>
          <w:spacing w:val="-3"/>
        </w:rPr>
        <w:t> </w:t>
      </w:r>
      <w:r>
        <w:rPr/>
        <w:t>securities</w:t>
      </w:r>
      <w:r>
        <w:rPr>
          <w:spacing w:val="-4"/>
        </w:rPr>
        <w:t> </w:t>
      </w:r>
      <w:r>
        <w:rPr/>
        <w:t>by</w:t>
      </w:r>
      <w:r>
        <w:rPr>
          <w:spacing w:val="-7"/>
        </w:rPr>
        <w:t> </w:t>
      </w:r>
      <w:r>
        <w:rPr/>
        <w:t>a</w:t>
      </w:r>
      <w:r>
        <w:rPr>
          <w:spacing w:val="-3"/>
        </w:rPr>
        <w:t> </w:t>
      </w:r>
      <w:r>
        <w:rPr/>
        <w:t>Treasury</w:t>
      </w:r>
      <w:r>
        <w:rPr>
          <w:spacing w:val="-4"/>
        </w:rPr>
        <w:t> </w:t>
      </w:r>
      <w:r>
        <w:rPr/>
        <w:t>Appropriation</w:t>
      </w:r>
      <w:r>
        <w:rPr>
          <w:spacing w:val="-4"/>
        </w:rPr>
        <w:t> </w:t>
      </w:r>
      <w:r>
        <w:rPr/>
        <w:t>Fund Symbol (TAFS) other than a nonfiduciary deposit</w:t>
      </w:r>
      <w:r>
        <w:rPr>
          <w:spacing w:val="-5"/>
        </w:rPr>
        <w:t> </w:t>
      </w:r>
      <w:r>
        <w:rPr/>
        <w:t>fund.</w:t>
      </w:r>
    </w:p>
    <w:p>
      <w:pPr>
        <w:pStyle w:val="BodyText"/>
        <w:tabs>
          <w:tab w:pos="1960" w:val="left" w:leader="none"/>
        </w:tabs>
        <w:spacing w:before="118"/>
        <w:ind w:left="1960" w:right="168" w:hanging="1181"/>
      </w:pPr>
      <w:r>
        <w:rPr>
          <w:b/>
        </w:rPr>
        <w:t>Comment:</w:t>
        <w:tab/>
      </w:r>
      <w:r>
        <w:rPr/>
        <w:t>Fiduciary deposit funds would not record the budgetary entry. See USSGL TC-B133 for purchase of accrued interest on securities by a nonfiduciary deposit</w:t>
      </w:r>
      <w:r>
        <w:rPr>
          <w:spacing w:val="-18"/>
        </w:rPr>
        <w:t> </w:t>
      </w:r>
      <w:r>
        <w:rPr/>
        <w:t>fund.</w:t>
      </w:r>
    </w:p>
    <w:p>
      <w:pPr>
        <w:pStyle w:val="Heading1"/>
        <w:spacing w:before="126"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9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439400</w:t>
            </w:r>
          </w:p>
        </w:tc>
        <w:tc>
          <w:tcPr>
            <w:tcW w:w="5798" w:type="dxa"/>
          </w:tcPr>
          <w:p>
            <w:pPr>
              <w:pStyle w:val="TableParagraph"/>
              <w:spacing w:line="206" w:lineRule="exact"/>
              <w:ind w:left="172"/>
              <w:rPr>
                <w:sz w:val="20"/>
              </w:rPr>
            </w:pPr>
            <w:r>
              <w:rPr>
                <w:sz w:val="20"/>
              </w:rPr>
              <w:t>Receipts Unavailable for Obligation Upon Collection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439700</w:t>
            </w:r>
          </w:p>
        </w:tc>
        <w:tc>
          <w:tcPr>
            <w:tcW w:w="5798" w:type="dxa"/>
          </w:tcPr>
          <w:p>
            <w:pPr>
              <w:pStyle w:val="TableParagraph"/>
              <w:spacing w:line="209" w:lineRule="exact"/>
              <w:ind w:left="172"/>
              <w:rPr>
                <w:sz w:val="20"/>
              </w:rPr>
            </w:pPr>
            <w:r>
              <w:rPr>
                <w:sz w:val="20"/>
              </w:rPr>
              <w:t>Receipts and Appropriations Temporarily Precluded From Obligation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439800</w:t>
            </w:r>
          </w:p>
        </w:tc>
        <w:tc>
          <w:tcPr>
            <w:tcW w:w="5798" w:type="dxa"/>
          </w:tcPr>
          <w:p>
            <w:pPr>
              <w:pStyle w:val="TableParagraph"/>
              <w:spacing w:line="209" w:lineRule="exact"/>
              <w:ind w:left="172"/>
              <w:rPr>
                <w:sz w:val="20"/>
              </w:rPr>
            </w:pPr>
            <w:r>
              <w:rPr>
                <w:sz w:val="20"/>
              </w:rPr>
              <w:t>Offsetting Collections Temporarily Precluded From Obligation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445000</w:t>
            </w:r>
          </w:p>
        </w:tc>
        <w:tc>
          <w:tcPr>
            <w:tcW w:w="5798" w:type="dxa"/>
          </w:tcPr>
          <w:p>
            <w:pPr>
              <w:pStyle w:val="TableParagraph"/>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798"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798"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411400</w:t>
            </w:r>
          </w:p>
        </w:tc>
        <w:tc>
          <w:tcPr>
            <w:tcW w:w="5798" w:type="dxa"/>
          </w:tcPr>
          <w:p>
            <w:pPr>
              <w:pStyle w:val="TableParagraph"/>
              <w:ind w:left="371"/>
              <w:rPr>
                <w:sz w:val="20"/>
              </w:rPr>
            </w:pPr>
            <w:r>
              <w:rPr>
                <w:sz w:val="20"/>
              </w:rPr>
              <w:t>Appropriated Receipts Derived from Available Trust or Special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8" w:type="dxa"/>
          </w:tcPr>
          <w:p>
            <w:pPr>
              <w:pStyle w:val="TableParagraph"/>
              <w:spacing w:line="209" w:lineRule="exact"/>
              <w:ind w:left="371"/>
              <w:rPr>
                <w:sz w:val="20"/>
              </w:rPr>
            </w:pPr>
            <w:r>
              <w:rPr>
                <w:sz w:val="20"/>
              </w:rPr>
              <w:t>Fund Receipts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427300</w:t>
            </w:r>
          </w:p>
        </w:tc>
        <w:tc>
          <w:tcPr>
            <w:tcW w:w="5798" w:type="dxa"/>
          </w:tcPr>
          <w:p>
            <w:pPr>
              <w:pStyle w:val="TableParagraph"/>
              <w:spacing w:line="204" w:lineRule="exact"/>
              <w:ind w:left="371"/>
              <w:rPr>
                <w:sz w:val="20"/>
              </w:rPr>
            </w:pPr>
            <w:r>
              <w:rPr>
                <w:sz w:val="20"/>
              </w:rPr>
              <w:t>Interest Collected From Treasury</w:t>
            </w:r>
          </w:p>
        </w:tc>
      </w:tr>
      <w:tr>
        <w:trPr>
          <w:trHeight w:val="355" w:hRule="atLeast"/>
        </w:trPr>
        <w:tc>
          <w:tcPr>
            <w:tcW w:w="7956"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134200</w:t>
            </w:r>
          </w:p>
        </w:tc>
        <w:tc>
          <w:tcPr>
            <w:tcW w:w="5798" w:type="dxa"/>
          </w:tcPr>
          <w:p>
            <w:pPr>
              <w:pStyle w:val="TableParagraph"/>
              <w:spacing w:line="206" w:lineRule="exact"/>
              <w:ind w:left="172"/>
              <w:rPr>
                <w:sz w:val="20"/>
              </w:rPr>
            </w:pPr>
            <w:r>
              <w:rPr>
                <w:sz w:val="20"/>
              </w:rPr>
              <w:t>Interest Receivable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798" w:type="dxa"/>
          </w:tcPr>
          <w:p>
            <w:pPr>
              <w:pStyle w:val="TableParagraph"/>
              <w:spacing w:line="206" w:lineRule="exact"/>
              <w:ind w:left="371"/>
              <w:rPr>
                <w:sz w:val="20"/>
              </w:rPr>
            </w:pPr>
            <w:r>
              <w:rPr>
                <w:sz w:val="20"/>
              </w:rPr>
              <w:t>Fund Balance With Treasury</w:t>
            </w:r>
          </w:p>
        </w:tc>
      </w:tr>
    </w:tbl>
    <w:p>
      <w:pPr>
        <w:spacing w:after="0" w:line="206" w:lineRule="exact"/>
        <w:rPr>
          <w:sz w:val="20"/>
        </w:rPr>
        <w:sectPr>
          <w:headerReference w:type="default" r:id="rId16"/>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120"/>
      </w:pPr>
      <w:r>
        <w:rPr>
          <w:b/>
        </w:rPr>
        <w:t>B130</w:t>
        <w:tab/>
      </w:r>
      <w:r>
        <w:rPr/>
        <w:t>To record a lien paid before personal property is</w:t>
      </w:r>
      <w:r>
        <w:rPr>
          <w:spacing w:val="-6"/>
        </w:rPr>
        <w:t> </w:t>
      </w:r>
      <w:r>
        <w:rPr/>
        <w:t>sold.</w:t>
      </w:r>
    </w:p>
    <w:p>
      <w:pPr>
        <w:pStyle w:val="BodyText"/>
        <w:tabs>
          <w:tab w:pos="1960" w:val="left" w:leader="none"/>
        </w:tabs>
        <w:spacing w:before="120"/>
        <w:ind w:left="779"/>
      </w:pPr>
      <w:r>
        <w:rPr>
          <w:b/>
        </w:rPr>
        <w:t>Comment:</w:t>
        <w:tab/>
      </w:r>
      <w:r>
        <w:rPr/>
        <w:t>If funded by a direct appropriation, also post USSGL</w:t>
      </w:r>
      <w:r>
        <w:rPr>
          <w:spacing w:val="-10"/>
        </w:rPr>
        <w:t> </w:t>
      </w:r>
      <w:r>
        <w:rPr/>
        <w:t>TC-B134.</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w:t>
      </w:r>
      <w:r>
        <w:rPr>
          <w:spacing w:val="-1"/>
        </w:rPr>
        <w:t> </w:t>
      </w:r>
      <w:r>
        <w:rPr/>
        <w:t>Related</w:t>
      </w:r>
    </w:p>
    <w:p>
      <w:pPr>
        <w:pStyle w:val="BodyText"/>
        <w:spacing w:before="82"/>
        <w:ind w:left="1960"/>
      </w:pPr>
      <w:r>
        <w:rPr/>
        <w:t>Property"</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2"/>
      </w:tblGrid>
      <w:tr>
        <w:trPr>
          <w:trHeight w:val="225" w:hRule="atLeast"/>
        </w:trPr>
        <w:tc>
          <w:tcPr>
            <w:tcW w:w="575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3592" w:type="dxa"/>
          </w:tcPr>
          <w:p>
            <w:pPr>
              <w:pStyle w:val="TableParagraph"/>
              <w:spacing w:line="206"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592" w:type="dxa"/>
          </w:tcPr>
          <w:p>
            <w:pPr>
              <w:pStyle w:val="TableParagraph"/>
              <w:spacing w:line="206" w:lineRule="exact"/>
              <w:ind w:left="371"/>
              <w:rPr>
                <w:sz w:val="20"/>
              </w:rPr>
            </w:pPr>
            <w:r>
              <w:rPr>
                <w:sz w:val="20"/>
              </w:rPr>
              <w:t>Delivered Orders - Obligations, Paid</w:t>
            </w:r>
          </w:p>
        </w:tc>
      </w:tr>
      <w:tr>
        <w:trPr>
          <w:trHeight w:val="355" w:hRule="atLeast"/>
        </w:trPr>
        <w:tc>
          <w:tcPr>
            <w:tcW w:w="5750"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154900</w:t>
            </w:r>
          </w:p>
        </w:tc>
        <w:tc>
          <w:tcPr>
            <w:tcW w:w="3592" w:type="dxa"/>
          </w:tcPr>
          <w:p>
            <w:pPr>
              <w:pStyle w:val="TableParagraph"/>
              <w:spacing w:line="206" w:lineRule="exact"/>
              <w:ind w:left="172"/>
              <w:rPr>
                <w:sz w:val="20"/>
              </w:rPr>
            </w:pPr>
            <w:r>
              <w:rPr>
                <w:sz w:val="20"/>
              </w:rPr>
              <w:t>Forfeited Property - Allowance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592"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292" w:hanging="661"/>
      </w:pPr>
      <w:r>
        <w:rPr>
          <w:b/>
        </w:rPr>
        <w:t>B131</w:t>
        <w:tab/>
      </w:r>
      <w:r>
        <w:rPr/>
        <w:t>To record principal repayments to Treasury or the Federal Financing Bank (FFB), excluding most non-credit reform loans, resulting in a gain or loss, that were not previously anticipated. For example,</w:t>
      </w:r>
      <w:r>
        <w:rPr>
          <w:spacing w:val="-3"/>
        </w:rPr>
        <w:t> </w:t>
      </w:r>
      <w:r>
        <w:rPr/>
        <w:t>this</w:t>
      </w:r>
      <w:r>
        <w:rPr>
          <w:spacing w:val="-4"/>
        </w:rPr>
        <w:t> </w:t>
      </w:r>
      <w:r>
        <w:rPr/>
        <w:t>transaction</w:t>
      </w:r>
      <w:r>
        <w:rPr>
          <w:spacing w:val="-4"/>
        </w:rPr>
        <w:t> </w:t>
      </w:r>
      <w:r>
        <w:rPr/>
        <w:t>includes</w:t>
      </w:r>
      <w:r>
        <w:rPr>
          <w:spacing w:val="-4"/>
        </w:rPr>
        <w:t> </w:t>
      </w:r>
      <w:r>
        <w:rPr/>
        <w:t>repayments</w:t>
      </w:r>
      <w:r>
        <w:rPr>
          <w:spacing w:val="-4"/>
        </w:rPr>
        <w:t> </w:t>
      </w:r>
      <w:r>
        <w:rPr/>
        <w:t>of</w:t>
      </w:r>
      <w:r>
        <w:rPr>
          <w:spacing w:val="-5"/>
        </w:rPr>
        <w:t> </w:t>
      </w:r>
      <w:r>
        <w:rPr/>
        <w:t>principal</w:t>
      </w:r>
      <w:r>
        <w:rPr>
          <w:spacing w:val="-3"/>
        </w:rPr>
        <w:t> </w:t>
      </w:r>
      <w:r>
        <w:rPr/>
        <w:t>for</w:t>
      </w:r>
      <w:r>
        <w:rPr>
          <w:spacing w:val="-3"/>
        </w:rPr>
        <w:t> </w:t>
      </w:r>
      <w:r>
        <w:rPr/>
        <w:t>FFB</w:t>
      </w:r>
      <w:r>
        <w:rPr>
          <w:spacing w:val="-3"/>
        </w:rPr>
        <w:t> </w:t>
      </w:r>
      <w:r>
        <w:rPr/>
        <w:t>borrowings</w:t>
      </w:r>
      <w:r>
        <w:rPr>
          <w:spacing w:val="-2"/>
        </w:rPr>
        <w:t> </w:t>
      </w:r>
      <w:r>
        <w:rPr/>
        <w:t>from</w:t>
      </w:r>
      <w:r>
        <w:rPr>
          <w:spacing w:val="-7"/>
        </w:rPr>
        <w:t> </w:t>
      </w:r>
      <w:r>
        <w:rPr/>
        <w:t>Treasury</w:t>
      </w:r>
      <w:r>
        <w:rPr>
          <w:spacing w:val="-7"/>
        </w:rPr>
        <w:t> </w:t>
      </w:r>
      <w:r>
        <w:rPr/>
        <w:t>and repayments due to modifications of credit reform</w:t>
      </w:r>
      <w:r>
        <w:rPr>
          <w:spacing w:val="-7"/>
        </w:rPr>
        <w:t> </w:t>
      </w:r>
      <w:r>
        <w:rPr/>
        <w:t>loans.</w:t>
      </w:r>
    </w:p>
    <w:p>
      <w:pPr>
        <w:pStyle w:val="BodyText"/>
        <w:tabs>
          <w:tab w:pos="1960" w:val="left" w:leader="none"/>
        </w:tabs>
        <w:spacing w:before="119"/>
        <w:ind w:left="1960" w:right="434" w:hanging="1181"/>
      </w:pPr>
      <w:r>
        <w:rPr>
          <w:b/>
        </w:rPr>
        <w:t>Comment:</w:t>
        <w:tab/>
      </w:r>
      <w:r>
        <w:rPr/>
        <w:t>Gains and losses typically result from early repayment. See USSGL TC-B121 for principal repayments at par value, including non-credit reform</w:t>
      </w:r>
      <w:r>
        <w:rPr>
          <w:spacing w:val="-10"/>
        </w:rPr>
        <w:t> </w:t>
      </w:r>
      <w:r>
        <w:rPr/>
        <w:t>loans.</w:t>
      </w:r>
    </w:p>
    <w:p>
      <w:pPr>
        <w:pStyle w:val="BodyText"/>
        <w:tabs>
          <w:tab w:pos="1959" w:val="left" w:leader="none"/>
        </w:tabs>
        <w:spacing w:before="121"/>
        <w:ind w:left="1960" w:right="599" w:hanging="1181"/>
      </w:pPr>
      <w:r>
        <w:rPr>
          <w:b/>
        </w:rPr>
        <w:t>Reference:</w:t>
        <w:tab/>
      </w:r>
      <w:r>
        <w:rPr/>
        <w:t>USSGL implementation guidance; Disposition of Borrowings With</w:t>
      </w:r>
      <w:r>
        <w:rPr>
          <w:spacing w:val="-32"/>
        </w:rPr>
        <w:t> </w:t>
      </w:r>
      <w:r>
        <w:rPr/>
        <w:t>Capitalized Interest</w:t>
      </w:r>
    </w:p>
    <w:p>
      <w:pPr>
        <w:pStyle w:val="Heading1"/>
        <w:spacing w:before="126" w:after="3"/>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645"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645"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414600</w:t>
            </w:r>
          </w:p>
        </w:tc>
        <w:tc>
          <w:tcPr>
            <w:tcW w:w="4645" w:type="dxa"/>
          </w:tcPr>
          <w:p>
            <w:pPr>
              <w:pStyle w:val="TableParagraph"/>
              <w:ind w:left="371"/>
              <w:rPr>
                <w:sz w:val="20"/>
              </w:rPr>
            </w:pPr>
            <w:r>
              <w:rPr>
                <w:sz w:val="20"/>
              </w:rPr>
              <w:t>Actual Repayments of Debt, Current-Year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414700</w:t>
            </w:r>
          </w:p>
        </w:tc>
        <w:tc>
          <w:tcPr>
            <w:tcW w:w="4645" w:type="dxa"/>
          </w:tcPr>
          <w:p>
            <w:pPr>
              <w:pStyle w:val="TableParagraph"/>
              <w:spacing w:line="206" w:lineRule="exact"/>
              <w:ind w:left="371"/>
              <w:rPr>
                <w:sz w:val="20"/>
              </w:rPr>
            </w:pPr>
            <w:r>
              <w:rPr>
                <w:sz w:val="20"/>
              </w:rPr>
              <w:t>Actual Repayments of Debt, Prior-Year Balances</w:t>
            </w:r>
          </w:p>
        </w:tc>
      </w:tr>
      <w:tr>
        <w:trPr>
          <w:trHeight w:val="355" w:hRule="atLeast"/>
        </w:trPr>
        <w:tc>
          <w:tcPr>
            <w:tcW w:w="6803"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251000</w:t>
            </w:r>
          </w:p>
        </w:tc>
        <w:tc>
          <w:tcPr>
            <w:tcW w:w="4645" w:type="dxa"/>
          </w:tcPr>
          <w:p>
            <w:pPr>
              <w:pStyle w:val="TableParagraph"/>
              <w:spacing w:line="204" w:lineRule="exact"/>
              <w:ind w:left="172"/>
              <w:rPr>
                <w:sz w:val="20"/>
              </w:rPr>
            </w:pPr>
            <w:r>
              <w:rPr>
                <w:sz w:val="20"/>
              </w:rPr>
              <w:t>Principal Payable to the 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252000</w:t>
            </w:r>
          </w:p>
        </w:tc>
        <w:tc>
          <w:tcPr>
            <w:tcW w:w="4645" w:type="dxa"/>
          </w:tcPr>
          <w:p>
            <w:pPr>
              <w:pStyle w:val="TableParagraph"/>
              <w:spacing w:line="209" w:lineRule="exact"/>
              <w:ind w:left="172"/>
              <w:rPr>
                <w:sz w:val="20"/>
              </w:rPr>
            </w:pPr>
            <w:r>
              <w:rPr>
                <w:sz w:val="20"/>
              </w:rPr>
              <w:t>Principal Payable to the Federal Financing Bank</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721200</w:t>
            </w:r>
          </w:p>
        </w:tc>
        <w:tc>
          <w:tcPr>
            <w:tcW w:w="4645" w:type="dxa"/>
          </w:tcPr>
          <w:p>
            <w:pPr>
              <w:pStyle w:val="TableParagraph"/>
              <w:ind w:left="172"/>
              <w:rPr>
                <w:sz w:val="20"/>
              </w:rPr>
            </w:pPr>
            <w:r>
              <w:rPr>
                <w:sz w:val="20"/>
              </w:rPr>
              <w:t>Losses on Disposition of Borrowings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645"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711200</w:t>
            </w:r>
          </w:p>
        </w:tc>
        <w:tc>
          <w:tcPr>
            <w:tcW w:w="4645" w:type="dxa"/>
          </w:tcPr>
          <w:p>
            <w:pPr>
              <w:pStyle w:val="TableParagraph"/>
              <w:spacing w:line="206" w:lineRule="exact"/>
              <w:ind w:left="371"/>
              <w:rPr>
                <w:sz w:val="20"/>
              </w:rPr>
            </w:pPr>
            <w:r>
              <w:rPr>
                <w:sz w:val="20"/>
              </w:rPr>
              <w:t>Gains on Disposition of Borrowings</w:t>
            </w:r>
          </w:p>
        </w:tc>
      </w:tr>
    </w:tbl>
    <w:p>
      <w:pPr>
        <w:pStyle w:val="BodyText"/>
        <w:spacing w:before="10"/>
        <w:rPr>
          <w:b/>
          <w:sz w:val="19"/>
        </w:rPr>
      </w:pPr>
    </w:p>
    <w:p>
      <w:pPr>
        <w:pStyle w:val="BodyText"/>
        <w:tabs>
          <w:tab w:pos="778" w:val="left" w:leader="none"/>
        </w:tabs>
        <w:ind w:left="118"/>
      </w:pPr>
      <w:r>
        <w:rPr>
          <w:b/>
        </w:rPr>
        <w:t>B132</w:t>
        <w:tab/>
      </w:r>
      <w:r>
        <w:rPr/>
        <w:t>To record the purchase of Federal securities acquired at par value by a nonfiduciary deposit</w:t>
      </w:r>
      <w:r>
        <w:rPr>
          <w:spacing w:val="-35"/>
        </w:rPr>
        <w:t> </w:t>
      </w:r>
      <w:r>
        <w:rPr/>
        <w:t>fund.</w:t>
      </w:r>
    </w:p>
    <w:p>
      <w:pPr>
        <w:pStyle w:val="Heading1"/>
        <w:spacing w:line="228" w:lineRule="exact"/>
        <w:ind w:left="778"/>
      </w:pPr>
      <w:r>
        <w:rPr/>
        <w:t>Budgetary Entry</w:t>
      </w:r>
    </w:p>
    <w:p>
      <w:pPr>
        <w:pStyle w:val="BodyText"/>
        <w:spacing w:line="228" w:lineRule="exact"/>
        <w:ind w:left="778"/>
      </w:pPr>
      <w:r>
        <w:rPr/>
        <w:t>None</w:t>
      </w:r>
    </w:p>
    <w:p>
      <w:pPr>
        <w:pStyle w:val="Heading1"/>
        <w:spacing w:after="6"/>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09" w:type="dxa"/>
          </w:tcPr>
          <w:p>
            <w:pPr>
              <w:pStyle w:val="TableParagraph"/>
              <w:spacing w:line="206" w:lineRule="exact"/>
              <w:ind w:left="172"/>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spacing w:line="209" w:lineRule="exact"/>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162000</w:t>
            </w:r>
          </w:p>
        </w:tc>
        <w:tc>
          <w:tcPr>
            <w:tcW w:w="5809" w:type="dxa"/>
          </w:tcPr>
          <w:p>
            <w:pPr>
              <w:pStyle w:val="TableParagraph"/>
              <w:spacing w:line="209" w:lineRule="exact"/>
              <w:ind w:left="172"/>
              <w:rPr>
                <w:sz w:val="20"/>
              </w:rPr>
            </w:pPr>
            <w:r>
              <w:rPr>
                <w:sz w:val="20"/>
              </w:rPr>
              <w:t>Investments in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Securities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5809"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120"/>
      </w:pPr>
      <w:r>
        <w:rPr>
          <w:b/>
        </w:rPr>
        <w:t>B133</w:t>
        <w:tab/>
      </w:r>
      <w:r>
        <w:rPr/>
        <w:t>To record the purchase of accrued interest on Federal securities by a nonfiduciary deposit</w:t>
      </w:r>
      <w:r>
        <w:rPr>
          <w:spacing w:val="-31"/>
        </w:rPr>
        <w:t> </w:t>
      </w:r>
      <w:r>
        <w:rPr/>
        <w:t>fund.</w:t>
      </w:r>
    </w:p>
    <w:p>
      <w:pPr>
        <w:pStyle w:val="Heading1"/>
        <w:spacing w:line="227" w:lineRule="exact"/>
        <w:ind w:left="780"/>
      </w:pPr>
      <w:r>
        <w:rPr/>
        <w:t>Budgetary Entry</w:t>
      </w:r>
    </w:p>
    <w:p>
      <w:pPr>
        <w:pStyle w:val="BodyText"/>
        <w:spacing w:line="227" w:lineRule="exact"/>
        <w:ind w:left="780"/>
      </w:pPr>
      <w:r>
        <w:rPr/>
        <w:t>None</w:t>
      </w:r>
    </w:p>
    <w:p>
      <w:pPr>
        <w:pStyle w:val="Heading1"/>
        <w:spacing w:line="228" w:lineRule="exact"/>
        <w:ind w:left="780"/>
      </w:pPr>
      <w:r>
        <w:rPr/>
        <w:t>Proprietary Entry</w:t>
      </w:r>
    </w:p>
    <w:p>
      <w:pPr>
        <w:pStyle w:val="BodyText"/>
        <w:tabs>
          <w:tab w:pos="1960" w:val="left" w:leader="none"/>
          <w:tab w:pos="2111" w:val="left" w:leader="none"/>
          <w:tab w:pos="3059" w:val="left" w:leader="none"/>
          <w:tab w:pos="3258" w:val="left" w:leader="none"/>
        </w:tabs>
        <w:ind w:left="930" w:right="3188" w:hanging="151"/>
      </w:pPr>
      <w:r>
        <w:rPr/>
        <w:t>Debit</w:t>
        <w:tab/>
        <w:t>134200</w:t>
        <w:tab/>
        <w:t>Interest Receivable -</w:t>
      </w:r>
      <w:r>
        <w:rPr>
          <w:spacing w:val="-16"/>
        </w:rPr>
        <w:t> </w:t>
      </w:r>
      <w:r>
        <w:rPr/>
        <w:t>Investments Credit</w:t>
        <w:tab/>
        <w:tab/>
        <w:t>101000</w:t>
        <w:tab/>
        <w:tab/>
        <w:t>Fund Balance With</w:t>
      </w:r>
      <w:r>
        <w:rPr>
          <w:spacing w:val="-6"/>
        </w:rPr>
        <w:t> </w:t>
      </w:r>
      <w:r>
        <w:rPr/>
        <w:t>Treasury</w:t>
      </w:r>
    </w:p>
    <w:p>
      <w:pPr>
        <w:pStyle w:val="BodyText"/>
        <w:spacing w:before="11"/>
        <w:rPr>
          <w:sz w:val="19"/>
        </w:rPr>
      </w:pPr>
    </w:p>
    <w:p>
      <w:pPr>
        <w:pStyle w:val="BodyText"/>
        <w:tabs>
          <w:tab w:pos="779" w:val="left" w:leader="none"/>
        </w:tabs>
        <w:ind w:left="119"/>
      </w:pPr>
      <w:r>
        <w:rPr>
          <w:b/>
        </w:rPr>
        <w:t>B134</w:t>
        <w:tab/>
      </w:r>
      <w:r>
        <w:rPr/>
        <w:t>To record appropriations used this fiscal</w:t>
      </w:r>
      <w:r>
        <w:rPr>
          <w:spacing w:val="5"/>
        </w:rPr>
        <w:t> </w:t>
      </w:r>
      <w:r>
        <w:rPr/>
        <w:t>year.</w:t>
      </w:r>
    </w:p>
    <w:p>
      <w:pPr>
        <w:pStyle w:val="BodyText"/>
        <w:tabs>
          <w:tab w:pos="1960" w:val="left" w:leader="none"/>
        </w:tabs>
        <w:spacing w:before="118"/>
        <w:ind w:left="1960" w:right="311" w:hanging="1181"/>
      </w:pPr>
      <w:r>
        <w:rPr>
          <w:b/>
        </w:rPr>
        <w:t>Comment:</w:t>
        <w:tab/>
      </w:r>
      <w:r>
        <w:rPr/>
        <w:t>This transaction does not stand alone. Only record this transaction in Treasury Appropriation Fund Symbols (TAFS) that receive amounts appropriated from the General Fund of the U.S. Government via Treasury Appropriation Warrant, or that receive allocation transfers from general fund appropriated TAFS. USSGL transactions that reference this transaction: A146, A514, B102, B105, B106, B107, B109, B118, B122, B130, B202, B402, B404, B406, B412, B418, B428, B430, B436, B438, B604, C408, D106, D107, D114, D126, D132, D134, E102,</w:t>
      </w:r>
      <w:r>
        <w:rPr>
          <w:spacing w:val="-13"/>
        </w:rPr>
        <w:t> </w:t>
      </w:r>
      <w:r>
        <w:rPr/>
        <w:t>E104,</w:t>
      </w:r>
    </w:p>
    <w:p>
      <w:pPr>
        <w:pStyle w:val="BodyText"/>
        <w:spacing w:before="1"/>
        <w:ind w:left="1960" w:right="386"/>
      </w:pPr>
      <w:r>
        <w:rPr/>
        <w:t>E106, E108, E109, E204, and E412. USSGL transactions that reference a reversal for this transaction: C132, C134, C136, C137, C138, C139, D102, D108, D110, F148 and F128.</w:t>
      </w:r>
    </w:p>
    <w:p>
      <w:pPr>
        <w:pStyle w:val="BodyText"/>
        <w:tabs>
          <w:tab w:pos="1960" w:val="left" w:leader="none"/>
        </w:tabs>
        <w:spacing w:before="121"/>
        <w:ind w:left="779"/>
      </w:pPr>
      <w:r>
        <w:rPr>
          <w:b/>
        </w:rPr>
        <w:t>Reference:</w:t>
        <w:tab/>
      </w:r>
      <w:r>
        <w:rPr/>
        <w:t>USSGL implementation guidance; Appropriations</w:t>
      </w:r>
      <w:r>
        <w:rPr>
          <w:spacing w:val="-4"/>
        </w:rPr>
        <w:t> </w:t>
      </w:r>
      <w:r>
        <w:rPr/>
        <w:t>Used</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7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310700</w:t>
            </w:r>
          </w:p>
        </w:tc>
        <w:tc>
          <w:tcPr>
            <w:tcW w:w="3071" w:type="dxa"/>
          </w:tcPr>
          <w:p>
            <w:pPr>
              <w:pStyle w:val="TableParagraph"/>
              <w:spacing w:line="206" w:lineRule="exact"/>
              <w:ind w:left="172"/>
              <w:rPr>
                <w:sz w:val="20"/>
              </w:rPr>
            </w:pPr>
            <w:r>
              <w:rPr>
                <w:sz w:val="20"/>
              </w:rPr>
              <w:t>Unexpended Appropriations - Used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570000</w:t>
            </w:r>
          </w:p>
        </w:tc>
        <w:tc>
          <w:tcPr>
            <w:tcW w:w="3071" w:type="dxa"/>
          </w:tcPr>
          <w:p>
            <w:pPr>
              <w:pStyle w:val="TableParagraph"/>
              <w:spacing w:line="206" w:lineRule="exact"/>
              <w:ind w:left="371"/>
              <w:rPr>
                <w:sz w:val="20"/>
              </w:rPr>
            </w:pPr>
            <w:r>
              <w:rPr>
                <w:sz w:val="20"/>
              </w:rPr>
              <w:t>Expended Appropriations</w:t>
            </w:r>
          </w:p>
        </w:tc>
      </w:tr>
    </w:tbl>
    <w:p>
      <w:pPr>
        <w:pStyle w:val="BodyText"/>
        <w:spacing w:before="10"/>
        <w:rPr>
          <w:b/>
          <w:sz w:val="19"/>
        </w:rPr>
      </w:pPr>
    </w:p>
    <w:p>
      <w:pPr>
        <w:pStyle w:val="BodyText"/>
        <w:tabs>
          <w:tab w:pos="779" w:val="left" w:leader="none"/>
        </w:tabs>
        <w:ind w:left="779" w:right="348" w:hanging="660"/>
      </w:pPr>
      <w:r>
        <w:rPr>
          <w:b/>
        </w:rPr>
        <w:t>B135</w:t>
        <w:tab/>
      </w:r>
      <w:r>
        <w:rPr/>
        <w:t>To</w:t>
      </w:r>
      <w:r>
        <w:rPr>
          <w:spacing w:val="-4"/>
        </w:rPr>
        <w:t> </w:t>
      </w:r>
      <w:r>
        <w:rPr/>
        <w:t>record</w:t>
      </w:r>
      <w:r>
        <w:rPr>
          <w:spacing w:val="-2"/>
        </w:rPr>
        <w:t> </w:t>
      </w:r>
      <w:r>
        <w:rPr/>
        <w:t>the</w:t>
      </w:r>
      <w:r>
        <w:rPr>
          <w:spacing w:val="-3"/>
        </w:rPr>
        <w:t> </w:t>
      </w:r>
      <w:r>
        <w:rPr/>
        <w:t>gain</w:t>
      </w:r>
      <w:r>
        <w:rPr>
          <w:spacing w:val="-4"/>
        </w:rPr>
        <w:t> </w:t>
      </w:r>
      <w:r>
        <w:rPr/>
        <w:t>on</w:t>
      </w:r>
      <w:r>
        <w:rPr>
          <w:spacing w:val="-4"/>
        </w:rPr>
        <w:t> </w:t>
      </w:r>
      <w:r>
        <w:rPr/>
        <w:t>principal</w:t>
      </w:r>
      <w:r>
        <w:rPr>
          <w:spacing w:val="-3"/>
        </w:rPr>
        <w:t> </w:t>
      </w:r>
      <w:r>
        <w:rPr/>
        <w:t>repayments</w:t>
      </w:r>
      <w:r>
        <w:rPr>
          <w:spacing w:val="-4"/>
        </w:rPr>
        <w:t> </w:t>
      </w:r>
      <w:r>
        <w:rPr/>
        <w:t>to</w:t>
      </w:r>
      <w:r>
        <w:rPr>
          <w:spacing w:val="-2"/>
        </w:rPr>
        <w:t> </w:t>
      </w:r>
      <w:r>
        <w:rPr/>
        <w:t>Treasury</w:t>
      </w:r>
      <w:r>
        <w:rPr>
          <w:spacing w:val="-7"/>
        </w:rPr>
        <w:t> </w:t>
      </w:r>
      <w:r>
        <w:rPr/>
        <w:t>for</w:t>
      </w:r>
      <w:r>
        <w:rPr>
          <w:spacing w:val="-2"/>
        </w:rPr>
        <w:t> </w:t>
      </w:r>
      <w:r>
        <w:rPr/>
        <w:t>non-credit</w:t>
      </w:r>
      <w:r>
        <w:rPr>
          <w:spacing w:val="-3"/>
        </w:rPr>
        <w:t> </w:t>
      </w:r>
      <w:r>
        <w:rPr/>
        <w:t>reform</w:t>
      </w:r>
      <w:r>
        <w:rPr>
          <w:spacing w:val="-7"/>
        </w:rPr>
        <w:t> </w:t>
      </w:r>
      <w:r>
        <w:rPr/>
        <w:t>loans.</w:t>
      </w:r>
      <w:r>
        <w:rPr>
          <w:spacing w:val="-3"/>
        </w:rPr>
        <w:t> </w:t>
      </w:r>
      <w:r>
        <w:rPr/>
        <w:t>For</w:t>
      </w:r>
      <w:r>
        <w:rPr>
          <w:spacing w:val="-2"/>
        </w:rPr>
        <w:t> </w:t>
      </w:r>
      <w:r>
        <w:rPr/>
        <w:t>example, this transaction may result from prepayments and early repayments of</w:t>
      </w:r>
      <w:r>
        <w:rPr>
          <w:spacing w:val="-17"/>
        </w:rPr>
        <w:t> </w:t>
      </w:r>
      <w:r>
        <w:rPr/>
        <w:t>loans.</w:t>
      </w:r>
    </w:p>
    <w:p>
      <w:pPr>
        <w:pStyle w:val="BodyText"/>
        <w:tabs>
          <w:tab w:pos="1960" w:val="left" w:leader="none"/>
        </w:tabs>
        <w:spacing w:before="121"/>
        <w:ind w:left="1960" w:right="265" w:hanging="1181"/>
      </w:pPr>
      <w:r>
        <w:rPr>
          <w:b/>
        </w:rPr>
        <w:t>Comment:</w:t>
        <w:tab/>
      </w:r>
      <w:r>
        <w:rPr/>
        <w:t>Also post USSGL TC-B121 for the principal portion of the repayment. See</w:t>
      </w:r>
      <w:r>
        <w:rPr>
          <w:spacing w:val="-33"/>
        </w:rPr>
        <w:t> </w:t>
      </w:r>
      <w:r>
        <w:rPr/>
        <w:t>USSGL TC-B131 for Federal Financing Bank principal repayments resulting in a gain or loss.</w:t>
      </w:r>
    </w:p>
    <w:p>
      <w:pPr>
        <w:pStyle w:val="BodyText"/>
        <w:tabs>
          <w:tab w:pos="1960" w:val="left" w:leader="none"/>
        </w:tabs>
        <w:spacing w:before="119"/>
        <w:ind w:left="1960" w:right="330" w:hanging="1181"/>
      </w:pPr>
      <w:r>
        <w:rPr>
          <w:b/>
        </w:rPr>
        <w:t>Reference:</w:t>
        <w:tab/>
      </w:r>
      <w:r>
        <w:rPr/>
        <w:t>USSGL implementation guidance; Non-Credit Reform Borrowings From Treasury With Capitalized</w:t>
      </w:r>
      <w:r>
        <w:rPr>
          <w:spacing w:val="-1"/>
        </w:rPr>
        <w:t> </w:t>
      </w:r>
      <w:r>
        <w:rPr/>
        <w:t>Interest</w:t>
      </w:r>
    </w:p>
    <w:p>
      <w:pPr>
        <w:pStyle w:val="Heading1"/>
        <w:spacing w:before="126"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1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427700</w:t>
            </w:r>
          </w:p>
        </w:tc>
        <w:tc>
          <w:tcPr>
            <w:tcW w:w="3318" w:type="dxa"/>
          </w:tcPr>
          <w:p>
            <w:pPr>
              <w:pStyle w:val="TableParagraph"/>
              <w:spacing w:line="206" w:lineRule="exact"/>
              <w:ind w:left="172"/>
              <w:rPr>
                <w:sz w:val="20"/>
              </w:rPr>
            </w:pPr>
            <w:r>
              <w:rPr>
                <w:sz w:val="20"/>
              </w:rPr>
              <w:t>Other Actual Collections - Federal</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3318" w:type="dxa"/>
          </w:tcPr>
          <w:p>
            <w:pPr>
              <w:pStyle w:val="TableParagraph"/>
              <w:spacing w:line="206" w:lineRule="exact"/>
              <w:ind w:left="371"/>
              <w:rPr>
                <w:sz w:val="20"/>
              </w:rPr>
            </w:pPr>
            <w:r>
              <w:rPr>
                <w:sz w:val="20"/>
              </w:rPr>
              <w:t>Unapportioned Authority</w:t>
            </w:r>
          </w:p>
        </w:tc>
      </w:tr>
      <w:tr>
        <w:trPr>
          <w:trHeight w:val="355" w:hRule="atLeast"/>
        </w:trPr>
        <w:tc>
          <w:tcPr>
            <w:tcW w:w="5476"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318"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711200</w:t>
            </w:r>
          </w:p>
        </w:tc>
        <w:tc>
          <w:tcPr>
            <w:tcW w:w="3318" w:type="dxa"/>
          </w:tcPr>
          <w:p>
            <w:pPr>
              <w:pStyle w:val="TableParagraph"/>
              <w:spacing w:line="206" w:lineRule="exact"/>
              <w:ind w:left="371"/>
              <w:rPr>
                <w:sz w:val="20"/>
              </w:rPr>
            </w:pPr>
            <w:r>
              <w:rPr>
                <w:sz w:val="20"/>
              </w:rPr>
              <w:t>Gains on Disposition of Borrowings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780" w:right="241" w:hanging="661"/>
      </w:pPr>
      <w:r>
        <w:rPr>
          <w:b/>
        </w:rPr>
        <w:t>B136</w:t>
        <w:tab/>
      </w:r>
      <w:r>
        <w:rPr/>
        <w:t>To</w:t>
      </w:r>
      <w:r>
        <w:rPr>
          <w:spacing w:val="-4"/>
        </w:rPr>
        <w:t> </w:t>
      </w:r>
      <w:r>
        <w:rPr/>
        <w:t>record</w:t>
      </w:r>
      <w:r>
        <w:rPr>
          <w:spacing w:val="-2"/>
        </w:rPr>
        <w:t> </w:t>
      </w:r>
      <w:r>
        <w:rPr/>
        <w:t>in</w:t>
      </w:r>
      <w:r>
        <w:rPr>
          <w:spacing w:val="-4"/>
        </w:rPr>
        <w:t> </w:t>
      </w:r>
      <w:r>
        <w:rPr/>
        <w:t>the</w:t>
      </w:r>
      <w:r>
        <w:rPr>
          <w:spacing w:val="-3"/>
        </w:rPr>
        <w:t> </w:t>
      </w:r>
      <w:r>
        <w:rPr/>
        <w:t>liquidating</w:t>
      </w:r>
      <w:r>
        <w:rPr>
          <w:spacing w:val="-4"/>
        </w:rPr>
        <w:t> </w:t>
      </w:r>
      <w:r>
        <w:rPr/>
        <w:t>account</w:t>
      </w:r>
      <w:r>
        <w:rPr>
          <w:spacing w:val="-3"/>
        </w:rPr>
        <w:t> </w:t>
      </w:r>
      <w:r>
        <w:rPr/>
        <w:t>the</w:t>
      </w:r>
      <w:r>
        <w:rPr>
          <w:spacing w:val="-3"/>
        </w:rPr>
        <w:t> </w:t>
      </w:r>
      <w:r>
        <w:rPr/>
        <w:t>actual</w:t>
      </w:r>
      <w:r>
        <w:rPr>
          <w:spacing w:val="-3"/>
        </w:rPr>
        <w:t> </w:t>
      </w:r>
      <w:r>
        <w:rPr/>
        <w:t>capital</w:t>
      </w:r>
      <w:r>
        <w:rPr>
          <w:spacing w:val="-3"/>
        </w:rPr>
        <w:t> </w:t>
      </w:r>
      <w:r>
        <w:rPr/>
        <w:t>transfer</w:t>
      </w:r>
      <w:r>
        <w:rPr>
          <w:spacing w:val="-2"/>
        </w:rPr>
        <w:t> </w:t>
      </w:r>
      <w:r>
        <w:rPr/>
        <w:t>of</w:t>
      </w:r>
      <w:r>
        <w:rPr>
          <w:spacing w:val="-5"/>
        </w:rPr>
        <w:t> </w:t>
      </w:r>
      <w:r>
        <w:rPr/>
        <w:t>excess</w:t>
      </w:r>
      <w:r>
        <w:rPr>
          <w:spacing w:val="-4"/>
        </w:rPr>
        <w:t> </w:t>
      </w:r>
      <w:r>
        <w:rPr/>
        <w:t>cash</w:t>
      </w:r>
      <w:r>
        <w:rPr>
          <w:spacing w:val="-4"/>
        </w:rPr>
        <w:t> </w:t>
      </w:r>
      <w:r>
        <w:rPr/>
        <w:t>to</w:t>
      </w:r>
      <w:r>
        <w:rPr>
          <w:spacing w:val="-2"/>
        </w:rPr>
        <w:t> </w:t>
      </w:r>
      <w:r>
        <w:rPr/>
        <w:t>the</w:t>
      </w:r>
      <w:r>
        <w:rPr>
          <w:spacing w:val="-3"/>
        </w:rPr>
        <w:t> </w:t>
      </w:r>
      <w:r>
        <w:rPr/>
        <w:t>general</w:t>
      </w:r>
      <w:r>
        <w:rPr>
          <w:spacing w:val="-3"/>
        </w:rPr>
        <w:t> </w:t>
      </w:r>
      <w:r>
        <w:rPr/>
        <w:t>fund</w:t>
      </w:r>
      <w:r>
        <w:rPr>
          <w:spacing w:val="-2"/>
        </w:rPr>
        <w:t> </w:t>
      </w:r>
      <w:r>
        <w:rPr/>
        <w:t>of the U.S.</w:t>
      </w:r>
      <w:r>
        <w:rPr>
          <w:spacing w:val="-1"/>
        </w:rPr>
        <w:t> </w:t>
      </w:r>
      <w:r>
        <w:rPr/>
        <w:t>Government.</w:t>
      </w:r>
    </w:p>
    <w:p>
      <w:pPr>
        <w:pStyle w:val="BodyText"/>
        <w:tabs>
          <w:tab w:pos="1960" w:val="left" w:leader="none"/>
        </w:tabs>
        <w:spacing w:before="118"/>
        <w:ind w:left="1960" w:right="286" w:hanging="1181"/>
      </w:pPr>
      <w:r>
        <w:rPr>
          <w:b/>
        </w:rPr>
        <w:t>Comment:</w:t>
        <w:tab/>
      </w:r>
      <w:r>
        <w:rPr/>
        <w:t>See Office of Management and Budget Circular No. A-11 for further instruction on the payment hierarchy. See USSGL TC-B119 for capital transfers not related to liquidating accounts. See USSGL TC-C196 for miscellaneous receipt account entries.</w:t>
      </w:r>
    </w:p>
    <w:p>
      <w:pPr>
        <w:pStyle w:val="BodyText"/>
        <w:tabs>
          <w:tab w:pos="1960" w:val="left" w:leader="none"/>
        </w:tabs>
        <w:spacing w:before="122"/>
        <w:ind w:left="779"/>
      </w:pPr>
      <w:r>
        <w:rPr>
          <w:b/>
        </w:rPr>
        <w:t>Reference:</w:t>
        <w:tab/>
      </w:r>
      <w:r>
        <w:rPr/>
        <w:t>USSGL implementation guidance; Credit Reform Liquidating Account Case</w:t>
      </w:r>
      <w:r>
        <w:rPr>
          <w:spacing w:val="-18"/>
        </w:rPr>
        <w:t> </w:t>
      </w:r>
      <w:r>
        <w:rPr/>
        <w:t>Study</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1"/>
      </w:tblGrid>
      <w:tr>
        <w:trPr>
          <w:trHeight w:val="223" w:hRule="atLeast"/>
        </w:trPr>
        <w:tc>
          <w:tcPr>
            <w:tcW w:w="7849" w:type="dxa"/>
            <w:gridSpan w:val="3"/>
          </w:tcPr>
          <w:p>
            <w:pPr>
              <w:pStyle w:val="TableParagraph"/>
              <w:spacing w:line="203" w:lineRule="exact"/>
              <w:ind w:left="51"/>
              <w:rPr>
                <w:b/>
                <w:sz w:val="20"/>
              </w:rPr>
            </w:pPr>
            <w:r>
              <w:rPr>
                <w:b/>
                <w:sz w:val="20"/>
              </w:rPr>
              <w:t>Budgetary Entry</w:t>
            </w:r>
          </w:p>
        </w:tc>
      </w:tr>
      <w:tr>
        <w:trPr>
          <w:trHeight w:val="225" w:hRule="atLeast"/>
        </w:trPr>
        <w:tc>
          <w:tcPr>
            <w:tcW w:w="966" w:type="dxa"/>
          </w:tcPr>
          <w:p>
            <w:pPr>
              <w:pStyle w:val="TableParagraph"/>
              <w:spacing w:line="206" w:lineRule="exact"/>
              <w:ind w:left="51"/>
              <w:rPr>
                <w:sz w:val="20"/>
              </w:rPr>
            </w:pPr>
            <w:r>
              <w:rPr>
                <w:sz w:val="20"/>
              </w:rPr>
              <w:t>Debit</w:t>
            </w:r>
          </w:p>
        </w:tc>
        <w:tc>
          <w:tcPr>
            <w:tcW w:w="1192" w:type="dxa"/>
          </w:tcPr>
          <w:p>
            <w:pPr>
              <w:pStyle w:val="TableParagraph"/>
              <w:spacing w:line="206" w:lineRule="exact"/>
              <w:ind w:left="266"/>
              <w:rPr>
                <w:sz w:val="20"/>
              </w:rPr>
            </w:pPr>
            <w:r>
              <w:rPr>
                <w:sz w:val="20"/>
              </w:rPr>
              <w:t>404700</w:t>
            </w:r>
          </w:p>
        </w:tc>
        <w:tc>
          <w:tcPr>
            <w:tcW w:w="5691" w:type="dxa"/>
          </w:tcPr>
          <w:p>
            <w:pPr>
              <w:pStyle w:val="TableParagraph"/>
              <w:spacing w:line="206" w:lineRule="exact"/>
              <w:ind w:left="173"/>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1" w:type="dxa"/>
          </w:tcPr>
          <w:p>
            <w:pPr>
              <w:pStyle w:val="TableParagraph"/>
              <w:ind w:left="173"/>
              <w:rPr>
                <w:sz w:val="20"/>
              </w:rPr>
            </w:pPr>
            <w:r>
              <w:rPr>
                <w:sz w:val="20"/>
              </w:rPr>
              <w:t>Current-Year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404800</w:t>
            </w:r>
          </w:p>
        </w:tc>
        <w:tc>
          <w:tcPr>
            <w:tcW w:w="5691" w:type="dxa"/>
          </w:tcPr>
          <w:p>
            <w:pPr>
              <w:pStyle w:val="TableParagraph"/>
              <w:ind w:left="173"/>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1" w:type="dxa"/>
          </w:tcPr>
          <w:p>
            <w:pPr>
              <w:pStyle w:val="TableParagraph"/>
              <w:ind w:left="172"/>
              <w:rPr>
                <w:sz w:val="20"/>
              </w:rPr>
            </w:pPr>
            <w:r>
              <w:rPr>
                <w:sz w:val="20"/>
              </w:rPr>
              <w:t>Prior-Year Balances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415100</w:t>
            </w:r>
          </w:p>
        </w:tc>
        <w:tc>
          <w:tcPr>
            <w:tcW w:w="5691" w:type="dxa"/>
          </w:tcPr>
          <w:p>
            <w:pPr>
              <w:pStyle w:val="TableParagraph"/>
              <w:spacing w:line="209" w:lineRule="exact"/>
              <w:ind w:left="371"/>
              <w:rPr>
                <w:sz w:val="20"/>
              </w:rPr>
            </w:pPr>
            <w:r>
              <w:rPr>
                <w:sz w:val="20"/>
              </w:rPr>
              <w:t>Actual Capital Transfers to the General Fund of the U.S.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1" w:type="dxa"/>
          </w:tcPr>
          <w:p>
            <w:pPr>
              <w:pStyle w:val="TableParagraph"/>
              <w:spacing w:line="209" w:lineRule="exact"/>
              <w:ind w:left="371"/>
              <w:rPr>
                <w:sz w:val="20"/>
              </w:rPr>
            </w:pPr>
            <w:r>
              <w:rPr>
                <w:sz w:val="20"/>
              </w:rPr>
              <w:t>Government, Current-Year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415200</w:t>
            </w:r>
          </w:p>
        </w:tc>
        <w:tc>
          <w:tcPr>
            <w:tcW w:w="5691" w:type="dxa"/>
          </w:tcPr>
          <w:p>
            <w:pPr>
              <w:pStyle w:val="TableParagraph"/>
              <w:ind w:left="371"/>
              <w:rPr>
                <w:sz w:val="20"/>
              </w:rPr>
            </w:pPr>
            <w:r>
              <w:rPr>
                <w:sz w:val="20"/>
              </w:rPr>
              <w:t>Actual Capital Transfers to the General Fund of the U.S.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1" w:type="dxa"/>
          </w:tcPr>
          <w:p>
            <w:pPr>
              <w:pStyle w:val="TableParagraph"/>
              <w:spacing w:line="206" w:lineRule="exact"/>
              <w:ind w:left="371"/>
              <w:rPr>
                <w:sz w:val="20"/>
              </w:rPr>
            </w:pPr>
            <w:r>
              <w:rPr>
                <w:sz w:val="20"/>
              </w:rPr>
              <w:t>Government, Prior-Year Balances</w:t>
            </w:r>
          </w:p>
        </w:tc>
      </w:tr>
      <w:tr>
        <w:trPr>
          <w:trHeight w:val="355" w:hRule="atLeast"/>
        </w:trPr>
        <w:tc>
          <w:tcPr>
            <w:tcW w:w="784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297000</w:t>
            </w:r>
          </w:p>
        </w:tc>
        <w:tc>
          <w:tcPr>
            <w:tcW w:w="5691" w:type="dxa"/>
          </w:tcPr>
          <w:p>
            <w:pPr>
              <w:pStyle w:val="TableParagraph"/>
              <w:spacing w:line="206" w:lineRule="exact"/>
              <w:ind w:left="172"/>
              <w:rPr>
                <w:sz w:val="20"/>
              </w:rPr>
            </w:pPr>
            <w:r>
              <w:rPr>
                <w:sz w:val="20"/>
              </w:rPr>
              <w:t>Liability for Capital Transfers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691"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9" w:val="left" w:leader="none"/>
        </w:tabs>
        <w:ind w:left="779" w:right="380" w:hanging="661"/>
      </w:pPr>
      <w:r>
        <w:rPr>
          <w:b/>
        </w:rPr>
        <w:t>B137</w:t>
        <w:tab/>
      </w:r>
      <w:r>
        <w:rPr/>
        <w:t>To</w:t>
      </w:r>
      <w:r>
        <w:rPr>
          <w:spacing w:val="-4"/>
        </w:rPr>
        <w:t> </w:t>
      </w:r>
      <w:r>
        <w:rPr/>
        <w:t>record</w:t>
      </w:r>
      <w:r>
        <w:rPr>
          <w:spacing w:val="-2"/>
        </w:rPr>
        <w:t> </w:t>
      </w:r>
      <w:r>
        <w:rPr/>
        <w:t>the</w:t>
      </w:r>
      <w:r>
        <w:rPr>
          <w:spacing w:val="-3"/>
        </w:rPr>
        <w:t> </w:t>
      </w:r>
      <w:r>
        <w:rPr/>
        <w:t>loss</w:t>
      </w:r>
      <w:r>
        <w:rPr>
          <w:spacing w:val="-4"/>
        </w:rPr>
        <w:t> </w:t>
      </w:r>
      <w:r>
        <w:rPr/>
        <w:t>on</w:t>
      </w:r>
      <w:r>
        <w:rPr>
          <w:spacing w:val="-4"/>
        </w:rPr>
        <w:t> </w:t>
      </w:r>
      <w:r>
        <w:rPr/>
        <w:t>principal</w:t>
      </w:r>
      <w:r>
        <w:rPr>
          <w:spacing w:val="-1"/>
        </w:rPr>
        <w:t> </w:t>
      </w:r>
      <w:r>
        <w:rPr/>
        <w:t>repayments</w:t>
      </w:r>
      <w:r>
        <w:rPr>
          <w:spacing w:val="-4"/>
        </w:rPr>
        <w:t> </w:t>
      </w:r>
      <w:r>
        <w:rPr/>
        <w:t>to</w:t>
      </w:r>
      <w:r>
        <w:rPr>
          <w:spacing w:val="-2"/>
        </w:rPr>
        <w:t> </w:t>
      </w:r>
      <w:r>
        <w:rPr/>
        <w:t>Treasury</w:t>
      </w:r>
      <w:r>
        <w:rPr>
          <w:spacing w:val="-7"/>
        </w:rPr>
        <w:t> </w:t>
      </w:r>
      <w:r>
        <w:rPr/>
        <w:t>for</w:t>
      </w:r>
      <w:r>
        <w:rPr>
          <w:spacing w:val="-2"/>
        </w:rPr>
        <w:t> </w:t>
      </w:r>
      <w:r>
        <w:rPr/>
        <w:t>non-credit</w:t>
      </w:r>
      <w:r>
        <w:rPr>
          <w:spacing w:val="-3"/>
        </w:rPr>
        <w:t> </w:t>
      </w:r>
      <w:r>
        <w:rPr/>
        <w:t>reform</w:t>
      </w:r>
      <w:r>
        <w:rPr>
          <w:spacing w:val="-7"/>
        </w:rPr>
        <w:t> </w:t>
      </w:r>
      <w:r>
        <w:rPr/>
        <w:t>loans.</w:t>
      </w:r>
      <w:r>
        <w:rPr>
          <w:spacing w:val="-3"/>
        </w:rPr>
        <w:t> </w:t>
      </w:r>
      <w:r>
        <w:rPr/>
        <w:t>For</w:t>
      </w:r>
      <w:r>
        <w:rPr>
          <w:spacing w:val="-2"/>
        </w:rPr>
        <w:t> </w:t>
      </w:r>
      <w:r>
        <w:rPr/>
        <w:t>example, this transaction may result from prepayments and early repayments of</w:t>
      </w:r>
      <w:r>
        <w:rPr>
          <w:spacing w:val="-17"/>
        </w:rPr>
        <w:t> </w:t>
      </w:r>
      <w:r>
        <w:rPr/>
        <w:t>loans.</w:t>
      </w:r>
    </w:p>
    <w:p>
      <w:pPr>
        <w:pStyle w:val="BodyText"/>
        <w:tabs>
          <w:tab w:pos="1959" w:val="left" w:leader="none"/>
        </w:tabs>
        <w:spacing w:before="121"/>
        <w:ind w:left="1959" w:right="265" w:hanging="1181"/>
      </w:pPr>
      <w:r>
        <w:rPr>
          <w:b/>
        </w:rPr>
        <w:t>Comment:</w:t>
        <w:tab/>
      </w:r>
      <w:r>
        <w:rPr/>
        <w:t>Also post USSGL TC-B121 for the principal portion of the repayment. See USSGL TC-B131 for Federal Financing Bank principal repayments resulting in a gain or loss.</w:t>
      </w:r>
    </w:p>
    <w:p>
      <w:pPr>
        <w:pStyle w:val="BodyText"/>
        <w:tabs>
          <w:tab w:pos="1959" w:val="left" w:leader="none"/>
        </w:tabs>
        <w:spacing w:before="119"/>
        <w:ind w:left="1959" w:right="331" w:hanging="1181"/>
      </w:pPr>
      <w:r>
        <w:rPr>
          <w:b/>
        </w:rPr>
        <w:t>Reference:</w:t>
        <w:tab/>
      </w:r>
      <w:r>
        <w:rPr/>
        <w:t>USSGL implementation guidance; Non-Credit Reform Borrowings From Treasury With Capitalized</w:t>
      </w:r>
      <w:r>
        <w:rPr>
          <w:spacing w:val="-1"/>
        </w:rPr>
        <w:t> </w:t>
      </w:r>
      <w:r>
        <w:rPr/>
        <w:t>Interest</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716"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4716" w:type="dxa"/>
          </w:tcPr>
          <w:p>
            <w:pPr>
              <w:pStyle w:val="TableParagraph"/>
              <w:spacing w:line="209"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4716"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16"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470000</w:t>
            </w:r>
          </w:p>
        </w:tc>
        <w:tc>
          <w:tcPr>
            <w:tcW w:w="4716" w:type="dxa"/>
          </w:tcPr>
          <w:p>
            <w:pPr>
              <w:pStyle w:val="TableParagraph"/>
              <w:ind w:left="172"/>
              <w:rPr>
                <w:sz w:val="20"/>
              </w:rPr>
            </w:pPr>
            <w:r>
              <w:rPr>
                <w:sz w:val="20"/>
              </w:rPr>
              <w:t>Commitments - Programs Subject to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472000</w:t>
            </w:r>
          </w:p>
        </w:tc>
        <w:tc>
          <w:tcPr>
            <w:tcW w:w="4716" w:type="dxa"/>
          </w:tcPr>
          <w:p>
            <w:pPr>
              <w:pStyle w:val="TableParagraph"/>
              <w:ind w:left="172"/>
              <w:rPr>
                <w:sz w:val="20"/>
              </w:rPr>
            </w:pPr>
            <w:r>
              <w:rPr>
                <w:sz w:val="20"/>
              </w:rPr>
              <w:t>Commitments - Programs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716" w:type="dxa"/>
          </w:tcPr>
          <w:p>
            <w:pPr>
              <w:pStyle w:val="TableParagraph"/>
              <w:spacing w:line="206" w:lineRule="exact"/>
              <w:ind w:left="371"/>
              <w:rPr>
                <w:sz w:val="20"/>
              </w:rPr>
            </w:pPr>
            <w:r>
              <w:rPr>
                <w:sz w:val="20"/>
              </w:rPr>
              <w:t>Delivered Orders - Obligations, Paid</w:t>
            </w:r>
          </w:p>
        </w:tc>
      </w:tr>
      <w:tr>
        <w:trPr>
          <w:trHeight w:val="355" w:hRule="atLeast"/>
        </w:trPr>
        <w:tc>
          <w:tcPr>
            <w:tcW w:w="687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721200</w:t>
            </w:r>
          </w:p>
        </w:tc>
        <w:tc>
          <w:tcPr>
            <w:tcW w:w="4716" w:type="dxa"/>
          </w:tcPr>
          <w:p>
            <w:pPr>
              <w:pStyle w:val="TableParagraph"/>
              <w:spacing w:line="206" w:lineRule="exact"/>
              <w:ind w:left="172"/>
              <w:rPr>
                <w:sz w:val="20"/>
              </w:rPr>
            </w:pPr>
            <w:r>
              <w:rPr>
                <w:sz w:val="20"/>
              </w:rPr>
              <w:t>Losses on Disposition of Borrowings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716"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120"/>
      </w:pPr>
      <w:r>
        <w:rPr>
          <w:b/>
        </w:rPr>
        <w:t>B138</w:t>
        <w:tab/>
      </w:r>
      <w:r>
        <w:rPr/>
        <w:t>To record in a trust fund payments made to a Federal fund relating to exchange</w:t>
      </w:r>
      <w:r>
        <w:rPr>
          <w:spacing w:val="-19"/>
        </w:rPr>
        <w:t> </w:t>
      </w:r>
      <w:r>
        <w:rPr/>
        <w:t>transactions.</w:t>
      </w:r>
    </w:p>
    <w:p>
      <w:pPr>
        <w:pStyle w:val="BodyText"/>
        <w:tabs>
          <w:tab w:pos="1960" w:val="left" w:leader="none"/>
        </w:tabs>
        <w:spacing w:before="120"/>
        <w:ind w:left="1960" w:right="231" w:hanging="1181"/>
      </w:pPr>
      <w:r>
        <w:rPr>
          <w:b/>
        </w:rPr>
        <w:t>Comment:</w:t>
        <w:tab/>
      </w:r>
      <w:r>
        <w:rPr/>
        <w:t>These payments are defined as expenditure transfers in the budget. See USSGL TC- A512 for nonexchange expenditure transfers-out.</w:t>
      </w:r>
    </w:p>
    <w:p>
      <w:pPr>
        <w:pStyle w:val="BodyText"/>
        <w:tabs>
          <w:tab w:pos="1960" w:val="left" w:leader="none"/>
        </w:tabs>
        <w:spacing w:before="118"/>
        <w:ind w:left="779"/>
      </w:pPr>
      <w:r>
        <w:rPr>
          <w:b/>
        </w:rPr>
        <w:t>Reference:</w:t>
        <w:tab/>
      </w:r>
      <w:r>
        <w:rPr/>
        <w:t>USSGL implementation guidance; Trust Fund</w:t>
      </w:r>
      <w:r>
        <w:rPr>
          <w:spacing w:val="-4"/>
        </w:rPr>
        <w:t> </w:t>
      </w:r>
      <w:r>
        <w:rPr/>
        <w:t>Guide</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633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180"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180" w:type="dxa"/>
          </w:tcPr>
          <w:p>
            <w:pPr>
              <w:pStyle w:val="TableParagraph"/>
              <w:spacing w:line="209" w:lineRule="exact"/>
              <w:ind w:left="172"/>
              <w:rPr>
                <w:sz w:val="20"/>
              </w:rPr>
            </w:pPr>
            <w:r>
              <w:rPr>
                <w:sz w:val="20"/>
              </w:rPr>
              <w:t>Unobligated Funds Exempt From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490200</w:t>
            </w:r>
          </w:p>
        </w:tc>
        <w:tc>
          <w:tcPr>
            <w:tcW w:w="4180" w:type="dxa"/>
          </w:tcPr>
          <w:p>
            <w:pPr>
              <w:pStyle w:val="TableParagraph"/>
              <w:spacing w:line="204" w:lineRule="exact"/>
              <w:ind w:left="371"/>
              <w:rPr>
                <w:sz w:val="20"/>
              </w:rPr>
            </w:pPr>
            <w:r>
              <w:rPr>
                <w:sz w:val="20"/>
              </w:rPr>
              <w:t>Delivered Orders - Obligations, 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180"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9" w:val="left" w:leader="none"/>
        </w:tabs>
        <w:ind w:left="779" w:right="636" w:hanging="661"/>
      </w:pPr>
      <w:r>
        <w:rPr>
          <w:b/>
        </w:rPr>
        <w:t>B139</w:t>
        <w:tab/>
      </w:r>
      <w:r>
        <w:rPr/>
        <w:t>To record actual capital transfers to a General Fund Receipt Account that were not previously anticipated.</w:t>
      </w:r>
    </w:p>
    <w:p>
      <w:pPr>
        <w:pStyle w:val="BodyText"/>
        <w:tabs>
          <w:tab w:pos="1960" w:val="left" w:leader="none"/>
        </w:tabs>
        <w:spacing w:before="121"/>
        <w:ind w:left="779"/>
      </w:pPr>
      <w:r>
        <w:rPr>
          <w:b/>
        </w:rPr>
        <w:t>Comment:</w:t>
        <w:tab/>
      </w:r>
      <w:r>
        <w:rPr/>
        <w:t>If previously anticipated, see USSGL</w:t>
      </w:r>
      <w:r>
        <w:rPr>
          <w:spacing w:val="-6"/>
        </w:rPr>
        <w:t> </w:t>
      </w:r>
      <w:r>
        <w:rPr/>
        <w:t>B136.</w:t>
      </w:r>
    </w:p>
    <w:p>
      <w:pPr>
        <w:pStyle w:val="BodyText"/>
        <w:tabs>
          <w:tab w:pos="1960" w:val="left" w:leader="none"/>
        </w:tabs>
        <w:spacing w:before="120"/>
        <w:ind w:left="779"/>
      </w:pPr>
      <w:r>
        <w:rPr>
          <w:b/>
        </w:rPr>
        <w:t>Reference:</w:t>
        <w:tab/>
      </w:r>
      <w:r>
        <w:rPr/>
        <w:t>USSGL implementation guidance: Capital Transfers</w:t>
      </w:r>
      <w:r>
        <w:rPr>
          <w:spacing w:val="-7"/>
        </w:rPr>
        <w:t> </w:t>
      </w:r>
      <w:r>
        <w:rPr/>
        <w:t>Scenario</w:t>
      </w:r>
    </w:p>
    <w:p>
      <w:pPr>
        <w:pStyle w:val="Heading1"/>
        <w:spacing w:after="6"/>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5883"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415100</w:t>
            </w:r>
          </w:p>
        </w:tc>
        <w:tc>
          <w:tcPr>
            <w:tcW w:w="5883" w:type="dxa"/>
          </w:tcPr>
          <w:p>
            <w:pPr>
              <w:pStyle w:val="TableParagraph"/>
              <w:spacing w:line="209" w:lineRule="exact"/>
              <w:ind w:left="371"/>
              <w:rPr>
                <w:sz w:val="20"/>
              </w:rPr>
            </w:pPr>
            <w:r>
              <w:rPr>
                <w:sz w:val="20"/>
              </w:rPr>
              <w:t>Actual Capital Transfers to the General Fund of the U.S.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3" w:type="dxa"/>
          </w:tcPr>
          <w:p>
            <w:pPr>
              <w:pStyle w:val="TableParagraph"/>
              <w:ind w:left="371"/>
              <w:rPr>
                <w:sz w:val="20"/>
              </w:rPr>
            </w:pPr>
            <w:r>
              <w:rPr>
                <w:sz w:val="20"/>
              </w:rPr>
              <w:t>Government, Current-Year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415200</w:t>
            </w:r>
          </w:p>
        </w:tc>
        <w:tc>
          <w:tcPr>
            <w:tcW w:w="5883" w:type="dxa"/>
          </w:tcPr>
          <w:p>
            <w:pPr>
              <w:pStyle w:val="TableParagraph"/>
              <w:ind w:left="371"/>
              <w:rPr>
                <w:sz w:val="20"/>
              </w:rPr>
            </w:pPr>
            <w:r>
              <w:rPr>
                <w:sz w:val="20"/>
              </w:rPr>
              <w:t>Actual Capital Transfers to the General Fund of the U.S.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3" w:type="dxa"/>
          </w:tcPr>
          <w:p>
            <w:pPr>
              <w:pStyle w:val="TableParagraph"/>
              <w:spacing w:line="206" w:lineRule="exact"/>
              <w:ind w:left="371"/>
              <w:rPr>
                <w:sz w:val="20"/>
              </w:rPr>
            </w:pPr>
            <w:r>
              <w:rPr>
                <w:sz w:val="20"/>
              </w:rPr>
              <w:t>Government, Prior-Year Balances</w:t>
            </w:r>
          </w:p>
        </w:tc>
      </w:tr>
      <w:tr>
        <w:trPr>
          <w:trHeight w:val="355" w:hRule="atLeast"/>
        </w:trPr>
        <w:tc>
          <w:tcPr>
            <w:tcW w:w="8041"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576600</w:t>
            </w:r>
          </w:p>
        </w:tc>
        <w:tc>
          <w:tcPr>
            <w:tcW w:w="5883" w:type="dxa"/>
          </w:tcPr>
          <w:p>
            <w:pPr>
              <w:pStyle w:val="TableParagraph"/>
              <w:spacing w:line="204" w:lineRule="exact"/>
              <w:ind w:left="172"/>
              <w:rPr>
                <w:sz w:val="20"/>
              </w:rPr>
            </w:pPr>
            <w:r>
              <w:rPr>
                <w:sz w:val="20"/>
              </w:rPr>
              <w:t>Nonexpenditure Financing Sources - Transfers-Out - Capital Transfers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883" w:type="dxa"/>
          </w:tcPr>
          <w:p>
            <w:pPr>
              <w:pStyle w:val="TableParagraph"/>
              <w:spacing w:line="204" w:lineRule="exact"/>
              <w:ind w:left="371"/>
              <w:rPr>
                <w:sz w:val="20"/>
              </w:rPr>
            </w:pPr>
            <w:r>
              <w:rPr>
                <w:sz w:val="20"/>
              </w:rPr>
              <w:t>Fund Balance With Treasury</w:t>
            </w:r>
          </w:p>
        </w:tc>
      </w:tr>
    </w:tbl>
    <w:p>
      <w:pPr>
        <w:pStyle w:val="BodyText"/>
        <w:spacing w:before="1"/>
        <w:rPr>
          <w:b/>
        </w:rPr>
      </w:pPr>
    </w:p>
    <w:p>
      <w:pPr>
        <w:pStyle w:val="BodyText"/>
        <w:tabs>
          <w:tab w:pos="778" w:val="left" w:leader="none"/>
        </w:tabs>
        <w:ind w:left="118"/>
      </w:pPr>
      <w:r>
        <w:rPr>
          <w:b/>
        </w:rPr>
        <w:t>B140</w:t>
        <w:tab/>
      </w:r>
      <w:r>
        <w:rPr/>
        <w:t>To record the purchase of foreign currency by a disbursing</w:t>
      </w:r>
      <w:r>
        <w:rPr>
          <w:spacing w:val="-11"/>
        </w:rPr>
        <w:t> </w:t>
      </w:r>
      <w:r>
        <w:rPr/>
        <w:t>officer.</w:t>
      </w:r>
    </w:p>
    <w:p>
      <w:pPr>
        <w:pStyle w:val="BodyText"/>
        <w:tabs>
          <w:tab w:pos="1959" w:val="left" w:leader="none"/>
        </w:tabs>
        <w:spacing w:before="120"/>
        <w:ind w:left="778"/>
      </w:pPr>
      <w:r>
        <w:rPr>
          <w:b/>
        </w:rPr>
        <w:t>Comment:</w:t>
        <w:tab/>
      </w:r>
      <w:r>
        <w:rPr/>
        <w:t>This entry should be made by agencies that have their own disbursing</w:t>
      </w:r>
      <w:r>
        <w:rPr>
          <w:spacing w:val="-22"/>
        </w:rPr>
        <w:t> </w:t>
      </w:r>
      <w:r>
        <w:rPr/>
        <w:t>authority.</w:t>
      </w:r>
    </w:p>
    <w:p>
      <w:pPr>
        <w:pStyle w:val="BodyText"/>
        <w:spacing w:before="1"/>
        <w:ind w:left="1959" w:right="229"/>
      </w:pPr>
      <w:r>
        <w:rPr/>
        <w:t>Agencies that do not have their own disbursing authority, see USSGL implementation guidance "Accounting for Purchased Foreign Currency," which can be acquired on the USSGL Website. Agencies that have foreign currency account symbols in the X7000 series, refer to USSGL TCs-C192, C194, C440, D576, and D578.</w:t>
      </w:r>
    </w:p>
    <w:p>
      <w:pPr>
        <w:pStyle w:val="BodyText"/>
        <w:tabs>
          <w:tab w:pos="1959" w:val="left" w:leader="none"/>
        </w:tabs>
        <w:spacing w:before="120"/>
        <w:ind w:left="778"/>
      </w:pPr>
      <w:r>
        <w:rPr>
          <w:b/>
        </w:rPr>
        <w:t>Reference:</w:t>
        <w:tab/>
      </w:r>
      <w:r>
        <w:rPr/>
        <w:t>USSGL implementation guidance "Accounting for Purchased Foreign</w:t>
      </w:r>
      <w:r>
        <w:rPr>
          <w:spacing w:val="-17"/>
        </w:rPr>
        <w:t> </w:t>
      </w:r>
      <w:r>
        <w:rPr/>
        <w:t>Currency"</w:t>
      </w:r>
    </w:p>
    <w:p>
      <w:pPr>
        <w:pStyle w:val="Heading1"/>
        <w:spacing w:line="227" w:lineRule="exact"/>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16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1640" w:type="dxa"/>
          </w:tcPr>
          <w:p>
            <w:pPr>
              <w:pStyle w:val="TableParagraph"/>
              <w:spacing w:line="206" w:lineRule="exact"/>
              <w:ind w:left="172"/>
              <w:rPr>
                <w:sz w:val="20"/>
              </w:rPr>
            </w:pPr>
            <w:r>
              <w:rPr>
                <w:sz w:val="20"/>
              </w:rPr>
              <w:t>Foreign Currency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119000</w:t>
            </w:r>
          </w:p>
        </w:tc>
        <w:tc>
          <w:tcPr>
            <w:tcW w:w="1640" w:type="dxa"/>
          </w:tcPr>
          <w:p>
            <w:pPr>
              <w:pStyle w:val="TableParagraph"/>
              <w:spacing w:line="206" w:lineRule="exact"/>
              <w:ind w:left="371"/>
              <w:rPr>
                <w:sz w:val="20"/>
              </w:rPr>
            </w:pPr>
            <w:r>
              <w:rPr>
                <w:sz w:val="20"/>
              </w:rPr>
              <w:t>Other Cash</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120"/>
      </w:pPr>
      <w:r>
        <w:rPr>
          <w:b/>
        </w:rPr>
        <w:t>B141</w:t>
        <w:tab/>
      </w:r>
      <w:r>
        <w:rPr/>
        <w:t>To record the request from IMF to purchase Special Drawing</w:t>
      </w:r>
      <w:r>
        <w:rPr>
          <w:spacing w:val="-9"/>
        </w:rPr>
        <w:t> </w:t>
      </w:r>
      <w:r>
        <w:rPr/>
        <w:t>Rights.</w:t>
      </w:r>
    </w:p>
    <w:p>
      <w:pPr>
        <w:pStyle w:val="BodyText"/>
        <w:tabs>
          <w:tab w:pos="1960" w:val="left" w:leader="none"/>
        </w:tabs>
        <w:spacing w:before="120"/>
        <w:ind w:left="780"/>
      </w:pPr>
      <w:r>
        <w:rPr>
          <w:b/>
        </w:rPr>
        <w:t>Comment:</w:t>
        <w:tab/>
      </w:r>
      <w:r>
        <w:rPr/>
        <w:t>For the Department of Treasury use</w:t>
      </w:r>
      <w:r>
        <w:rPr>
          <w:spacing w:val="-4"/>
        </w:rPr>
        <w:t> </w:t>
      </w:r>
      <w:r>
        <w:rPr/>
        <w:t>only.</w:t>
      </w:r>
    </w:p>
    <w:p>
      <w:pPr>
        <w:pStyle w:val="BodyText"/>
        <w:tabs>
          <w:tab w:pos="1960" w:val="left" w:leader="none"/>
        </w:tabs>
        <w:spacing w:before="118"/>
        <w:ind w:left="779"/>
      </w:pPr>
      <w:r>
        <w:rPr>
          <w:b/>
        </w:rPr>
        <w:t>Reference:</w:t>
        <w:tab/>
      </w:r>
      <w:r>
        <w:rPr/>
        <w:t>Other USSGL Guidance: Accounting and Reporting Exchange Stabilization</w:t>
      </w:r>
      <w:r>
        <w:rPr>
          <w:spacing w:val="-20"/>
        </w:rPr>
        <w:t> </w:t>
      </w:r>
      <w:r>
        <w:rPr/>
        <w:t>Fund</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119400</w:t>
            </w:r>
          </w:p>
        </w:tc>
        <w:tc>
          <w:tcPr>
            <w:tcW w:w="5840" w:type="dxa"/>
          </w:tcPr>
          <w:p>
            <w:pPr>
              <w:pStyle w:val="TableParagraph"/>
              <w:spacing w:line="206" w:lineRule="exact"/>
              <w:ind w:left="172"/>
              <w:rPr>
                <w:sz w:val="20"/>
              </w:rPr>
            </w:pPr>
            <w:r>
              <w:rPr>
                <w:sz w:val="20"/>
              </w:rPr>
              <w:t>Exchange Stabilization Fund Assets - Holdings of Special 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172"/>
              <w:rPr>
                <w:sz w:val="20"/>
              </w:rPr>
            </w:pPr>
            <w:r>
              <w:rPr>
                <w:sz w:val="20"/>
              </w:rPr>
              <w:t>Rights</w:t>
            </w:r>
          </w:p>
        </w:tc>
      </w:tr>
      <w:tr>
        <w:trPr>
          <w:trHeight w:val="229" w:hRule="atLeast"/>
        </w:trPr>
        <w:tc>
          <w:tcPr>
            <w:tcW w:w="966" w:type="dxa"/>
          </w:tcPr>
          <w:p>
            <w:pPr>
              <w:pStyle w:val="TableParagraph"/>
              <w:spacing w:line="209" w:lineRule="exact"/>
              <w:ind w:left="201"/>
              <w:rPr>
                <w:sz w:val="20"/>
              </w:rPr>
            </w:pPr>
            <w:r>
              <w:rPr>
                <w:sz w:val="20"/>
              </w:rPr>
              <w:t>Credit</w:t>
            </w:r>
          </w:p>
        </w:tc>
        <w:tc>
          <w:tcPr>
            <w:tcW w:w="1192" w:type="dxa"/>
          </w:tcPr>
          <w:p>
            <w:pPr>
              <w:pStyle w:val="TableParagraph"/>
              <w:spacing w:line="209" w:lineRule="exact"/>
              <w:ind w:left="416"/>
              <w:rPr>
                <w:sz w:val="20"/>
              </w:rPr>
            </w:pPr>
            <w:r>
              <w:rPr>
                <w:sz w:val="20"/>
              </w:rPr>
              <w:t>161000</w:t>
            </w:r>
          </w:p>
        </w:tc>
        <w:tc>
          <w:tcPr>
            <w:tcW w:w="5840" w:type="dxa"/>
          </w:tcPr>
          <w:p>
            <w:pPr>
              <w:pStyle w:val="TableParagraph"/>
              <w:spacing w:line="209" w:lineRule="exact"/>
              <w:ind w:left="371"/>
              <w:rPr>
                <w:sz w:val="20"/>
              </w:rPr>
            </w:pPr>
            <w:r>
              <w:rPr>
                <w:sz w:val="20"/>
              </w:rPr>
              <w:t>Investments in U.S. Treasury Securities Issued by the Bureau of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6" w:lineRule="exact"/>
              <w:ind w:left="371"/>
              <w:rPr>
                <w:sz w:val="20"/>
              </w:rPr>
            </w:pPr>
            <w:r>
              <w:rPr>
                <w:sz w:val="20"/>
              </w:rPr>
              <w:t>Fiscal Service</w:t>
            </w:r>
          </w:p>
        </w:tc>
      </w:tr>
    </w:tbl>
    <w:p>
      <w:pPr>
        <w:pStyle w:val="BodyText"/>
        <w:spacing w:before="1"/>
        <w:rPr>
          <w:b/>
        </w:rPr>
      </w:pPr>
    </w:p>
    <w:p>
      <w:pPr>
        <w:pStyle w:val="BodyText"/>
        <w:tabs>
          <w:tab w:pos="779" w:val="left" w:leader="none"/>
        </w:tabs>
        <w:ind w:left="779" w:right="390" w:hanging="661"/>
      </w:pPr>
      <w:r>
        <w:rPr>
          <w:b/>
        </w:rPr>
        <w:t>B142</w:t>
        <w:tab/>
      </w:r>
      <w:r>
        <w:rPr/>
        <w:t>To</w:t>
      </w:r>
      <w:r>
        <w:rPr>
          <w:spacing w:val="-4"/>
        </w:rPr>
        <w:t> </w:t>
      </w:r>
      <w:r>
        <w:rPr/>
        <w:t>record</w:t>
      </w:r>
      <w:r>
        <w:rPr>
          <w:spacing w:val="-2"/>
        </w:rPr>
        <w:t> </w:t>
      </w:r>
      <w:r>
        <w:rPr/>
        <w:t>the</w:t>
      </w:r>
      <w:r>
        <w:rPr>
          <w:spacing w:val="-3"/>
        </w:rPr>
        <w:t> </w:t>
      </w:r>
      <w:r>
        <w:rPr/>
        <w:t>disbursement</w:t>
      </w:r>
      <w:r>
        <w:rPr>
          <w:spacing w:val="-3"/>
        </w:rPr>
        <w:t> </w:t>
      </w:r>
      <w:r>
        <w:rPr/>
        <w:t>of</w:t>
      </w:r>
      <w:r>
        <w:rPr>
          <w:spacing w:val="-2"/>
        </w:rPr>
        <w:t> </w:t>
      </w:r>
      <w:r>
        <w:rPr/>
        <w:t>foreign</w:t>
      </w:r>
      <w:r>
        <w:rPr>
          <w:spacing w:val="-4"/>
        </w:rPr>
        <w:t> </w:t>
      </w:r>
      <w:r>
        <w:rPr/>
        <w:t>currency</w:t>
      </w:r>
      <w:r>
        <w:rPr>
          <w:spacing w:val="-4"/>
        </w:rPr>
        <w:t> </w:t>
      </w:r>
      <w:r>
        <w:rPr/>
        <w:t>by</w:t>
      </w:r>
      <w:r>
        <w:rPr>
          <w:spacing w:val="-7"/>
        </w:rPr>
        <w:t> </w:t>
      </w:r>
      <w:r>
        <w:rPr/>
        <w:t>a</w:t>
      </w:r>
      <w:r>
        <w:rPr>
          <w:spacing w:val="-3"/>
        </w:rPr>
        <w:t> </w:t>
      </w:r>
      <w:r>
        <w:rPr/>
        <w:t>disbursing</w:t>
      </w:r>
      <w:r>
        <w:rPr>
          <w:spacing w:val="-4"/>
        </w:rPr>
        <w:t> </w:t>
      </w:r>
      <w:r>
        <w:rPr/>
        <w:t>officer</w:t>
      </w:r>
      <w:r>
        <w:rPr>
          <w:spacing w:val="-2"/>
        </w:rPr>
        <w:t> </w:t>
      </w:r>
      <w:r>
        <w:rPr/>
        <w:t>on</w:t>
      </w:r>
      <w:r>
        <w:rPr>
          <w:spacing w:val="-4"/>
        </w:rPr>
        <w:t> </w:t>
      </w:r>
      <w:r>
        <w:rPr/>
        <w:t>behalf</w:t>
      </w:r>
      <w:r>
        <w:rPr>
          <w:spacing w:val="-5"/>
        </w:rPr>
        <w:t> </w:t>
      </w:r>
      <w:r>
        <w:rPr/>
        <w:t>of</w:t>
      </w:r>
      <w:r>
        <w:rPr>
          <w:spacing w:val="-5"/>
        </w:rPr>
        <w:t> </w:t>
      </w:r>
      <w:r>
        <w:rPr/>
        <w:t>the</w:t>
      </w:r>
      <w:r>
        <w:rPr>
          <w:spacing w:val="-3"/>
        </w:rPr>
        <w:t> </w:t>
      </w:r>
      <w:r>
        <w:rPr/>
        <w:t>operating fund.</w:t>
      </w:r>
    </w:p>
    <w:p>
      <w:pPr>
        <w:pStyle w:val="BodyText"/>
        <w:tabs>
          <w:tab w:pos="1960" w:val="left" w:leader="none"/>
        </w:tabs>
        <w:spacing w:before="118"/>
        <w:ind w:left="1960" w:right="222" w:hanging="1181"/>
      </w:pPr>
      <w:r>
        <w:rPr>
          <w:b/>
        </w:rPr>
        <w:t>Comment:</w:t>
        <w:tab/>
      </w:r>
      <w:r>
        <w:rPr/>
        <w:t>This entry should be made by agencies that have their own disbursing authority. At the time of the foreign currency disbursement, the disbursing officer will charge the appropriation of the operating fund that requested the disbursement, (see USSGL TC-B110 and the USSGL implementation guidance "Accounting for Purchased Foreign Currency"), which can be acquired on the USSGL Website. Agencies that do not have their own disbursing authority also may refer to the implementation guidance mentioned above. Agencies that have foreign currency</w:t>
      </w:r>
      <w:r>
        <w:rPr>
          <w:spacing w:val="-37"/>
        </w:rPr>
        <w:t> </w:t>
      </w:r>
      <w:r>
        <w:rPr/>
        <w:t>account symbols in the X7000 series, refer to USSGL TCs-C192, C194, C440, D576, and</w:t>
      </w:r>
      <w:r>
        <w:rPr>
          <w:spacing w:val="-12"/>
        </w:rPr>
        <w:t> </w:t>
      </w:r>
      <w:r>
        <w:rPr/>
        <w:t>D578.</w:t>
      </w:r>
    </w:p>
    <w:p>
      <w:pPr>
        <w:pStyle w:val="BodyText"/>
        <w:tabs>
          <w:tab w:pos="1959" w:val="left" w:leader="none"/>
        </w:tabs>
        <w:spacing w:before="122"/>
        <w:ind w:left="779"/>
      </w:pPr>
      <w:r>
        <w:rPr>
          <w:b/>
        </w:rPr>
        <w:t>Reference:</w:t>
        <w:tab/>
      </w:r>
      <w:r>
        <w:rPr/>
        <w:t>USSGL implementation guidance "Accounting for Purchased Foreign</w:t>
      </w:r>
      <w:r>
        <w:rPr>
          <w:spacing w:val="-17"/>
        </w:rPr>
        <w:t> </w:t>
      </w:r>
      <w:r>
        <w:rPr/>
        <w:t>Currency"</w:t>
      </w:r>
    </w:p>
    <w:p>
      <w:pPr>
        <w:pStyle w:val="Heading1"/>
        <w:spacing w:line="228" w:lineRule="exact"/>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45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231000</w:t>
            </w:r>
          </w:p>
        </w:tc>
        <w:tc>
          <w:tcPr>
            <w:tcW w:w="3454" w:type="dxa"/>
          </w:tcPr>
          <w:p>
            <w:pPr>
              <w:pStyle w:val="TableParagraph"/>
              <w:spacing w:line="206" w:lineRule="exact"/>
              <w:ind w:left="172"/>
              <w:rPr>
                <w:sz w:val="20"/>
              </w:rPr>
            </w:pPr>
            <w:r>
              <w:rPr>
                <w:sz w:val="20"/>
              </w:rPr>
              <w:t>Liability for Advances and Prepayments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120000</w:t>
            </w:r>
          </w:p>
        </w:tc>
        <w:tc>
          <w:tcPr>
            <w:tcW w:w="3454" w:type="dxa"/>
          </w:tcPr>
          <w:p>
            <w:pPr>
              <w:pStyle w:val="TableParagraph"/>
              <w:spacing w:line="206" w:lineRule="exact"/>
              <w:ind w:left="371"/>
              <w:rPr>
                <w:sz w:val="20"/>
              </w:rPr>
            </w:pPr>
            <w:r>
              <w:rPr>
                <w:sz w:val="20"/>
              </w:rPr>
              <w:t>Foreign Currency</w:t>
            </w:r>
          </w:p>
        </w:tc>
      </w:tr>
    </w:tbl>
    <w:p>
      <w:pPr>
        <w:pStyle w:val="BodyText"/>
        <w:spacing w:before="1"/>
        <w:rPr>
          <w:b/>
        </w:rPr>
      </w:pPr>
    </w:p>
    <w:p>
      <w:pPr>
        <w:pStyle w:val="BodyText"/>
        <w:tabs>
          <w:tab w:pos="779" w:val="left" w:leader="none"/>
        </w:tabs>
        <w:ind w:left="119"/>
      </w:pPr>
      <w:r>
        <w:rPr>
          <w:b/>
        </w:rPr>
        <w:t>B143</w:t>
        <w:tab/>
      </w:r>
      <w:r>
        <w:rPr/>
        <w:t>To record the reinvestment of daily inflation of Treasury Inflation Protected</w:t>
      </w:r>
      <w:r>
        <w:rPr>
          <w:spacing w:val="-21"/>
        </w:rPr>
        <w:t> </w:t>
      </w:r>
      <w:r>
        <w:rPr/>
        <w:t>Securities.</w:t>
      </w:r>
    </w:p>
    <w:p>
      <w:pPr>
        <w:pStyle w:val="Heading1"/>
        <w:spacing w:line="227" w:lineRule="exact"/>
      </w:pPr>
      <w:r>
        <w:rPr/>
        <w:t>Budgetary Entry</w:t>
      </w:r>
    </w:p>
    <w:p>
      <w:pPr>
        <w:pStyle w:val="BodyText"/>
        <w:spacing w:line="227" w:lineRule="exact"/>
        <w:ind w:left="779"/>
      </w:pPr>
      <w:r>
        <w:rPr/>
        <w:t>None</w:t>
      </w:r>
    </w:p>
    <w:p>
      <w:pPr>
        <w:pStyle w:val="Heading1"/>
        <w:spacing w:line="228" w:lineRule="exact"/>
      </w:pPr>
      <w:r>
        <w:rPr/>
        <w:t>Proprietary Entry</w:t>
      </w:r>
    </w:p>
    <w:p>
      <w:pPr>
        <w:pStyle w:val="BodyText"/>
        <w:tabs>
          <w:tab w:pos="1959" w:val="left" w:leader="none"/>
          <w:tab w:pos="3058" w:val="left" w:leader="none"/>
        </w:tabs>
        <w:ind w:left="3058" w:right="440" w:hanging="2281"/>
      </w:pPr>
      <w:r>
        <w:rPr/>
        <w:t>Debit</w:t>
        <w:tab/>
        <w:t>161000</w:t>
        <w:tab/>
        <w:t>Investments in U.S. Treasury Securities Issued by the Bureau of</w:t>
      </w:r>
      <w:r>
        <w:rPr>
          <w:spacing w:val="-35"/>
        </w:rPr>
        <w:t> </w:t>
      </w:r>
      <w:r>
        <w:rPr/>
        <w:t>the Fiscal</w:t>
      </w:r>
      <w:r>
        <w:rPr>
          <w:spacing w:val="-1"/>
        </w:rPr>
        <w:t> </w:t>
      </w:r>
      <w:r>
        <w:rPr/>
        <w:t>Service</w:t>
      </w:r>
    </w:p>
    <w:p>
      <w:pPr>
        <w:pStyle w:val="BodyText"/>
        <w:tabs>
          <w:tab w:pos="1180" w:val="left" w:leader="none"/>
          <w:tab w:pos="2327" w:val="left" w:leader="none"/>
        </w:tabs>
        <w:ind w:right="2412"/>
        <w:jc w:val="center"/>
      </w:pPr>
      <w:r>
        <w:rPr/>
        <w:t>Credit</w:t>
        <w:tab/>
        <w:t>101000</w:t>
        <w:tab/>
        <w:t>Fund Balance With</w:t>
      </w:r>
      <w:r>
        <w:rPr>
          <w:spacing w:val="-2"/>
        </w:rPr>
        <w:t> </w:t>
      </w:r>
      <w:r>
        <w:rPr/>
        <w:t>Treasury</w:t>
      </w:r>
    </w:p>
    <w:p>
      <w:pPr>
        <w:pStyle w:val="BodyText"/>
        <w:spacing w:before="9"/>
        <w:rPr>
          <w:sz w:val="19"/>
        </w:rPr>
      </w:pPr>
    </w:p>
    <w:p>
      <w:pPr>
        <w:pStyle w:val="BodyText"/>
        <w:tabs>
          <w:tab w:pos="779" w:val="left" w:leader="none"/>
        </w:tabs>
        <w:ind w:left="119"/>
      </w:pPr>
      <w:r>
        <w:rPr>
          <w:b/>
        </w:rPr>
        <w:t>B144</w:t>
        <w:tab/>
      </w:r>
      <w:r>
        <w:rPr/>
        <w:t>To record the purchase of cash</w:t>
      </w:r>
      <w:r>
        <w:rPr>
          <w:spacing w:val="-5"/>
        </w:rPr>
        <w:t> </w:t>
      </w:r>
      <w:r>
        <w:rPr/>
        <w:t>equivalents.</w:t>
      </w:r>
    </w:p>
    <w:p>
      <w:pPr>
        <w:pStyle w:val="BodyText"/>
        <w:tabs>
          <w:tab w:pos="1959" w:val="left" w:leader="none"/>
        </w:tabs>
        <w:spacing w:before="121"/>
        <w:ind w:left="779"/>
      </w:pPr>
      <w:r>
        <w:rPr>
          <w:b/>
        </w:rPr>
        <w:t>Comment:</w:t>
        <w:tab/>
      </w:r>
      <w:r>
        <w:rPr/>
        <w:t>For the Department of Treasury use</w:t>
      </w:r>
      <w:r>
        <w:rPr>
          <w:spacing w:val="-4"/>
        </w:rPr>
        <w:t> </w:t>
      </w:r>
      <w:r>
        <w:rPr/>
        <w:t>only.</w:t>
      </w:r>
    </w:p>
    <w:p>
      <w:pPr>
        <w:pStyle w:val="BodyText"/>
        <w:tabs>
          <w:tab w:pos="1959" w:val="left" w:leader="none"/>
        </w:tabs>
        <w:spacing w:before="120"/>
        <w:ind w:left="778"/>
      </w:pPr>
      <w:r>
        <w:rPr>
          <w:b/>
        </w:rPr>
        <w:t>Reference:</w:t>
        <w:tab/>
      </w:r>
      <w:r>
        <w:rPr/>
        <w:t>Other USSGL Guidance: Accounting and Reporting Exchange Stabilization</w:t>
      </w:r>
      <w:r>
        <w:rPr>
          <w:spacing w:val="-20"/>
        </w:rPr>
        <w:t> </w:t>
      </w:r>
      <w:r>
        <w:rPr/>
        <w:t>Fund</w:t>
      </w:r>
    </w:p>
    <w:p>
      <w:pPr>
        <w:pStyle w:val="Heading1"/>
        <w:spacing w:line="228" w:lineRule="exact"/>
        <w:ind w:left="778"/>
      </w:pPr>
      <w:r>
        <w:rPr/>
        <w:t>Budgetary Entry</w:t>
      </w:r>
    </w:p>
    <w:p>
      <w:pPr>
        <w:pStyle w:val="BodyText"/>
        <w:spacing w:line="228" w:lineRule="exact"/>
        <w:ind w:left="778"/>
      </w:pPr>
      <w:r>
        <w:rPr/>
        <w:t>None</w:t>
      </w:r>
    </w:p>
    <w:p>
      <w:pPr>
        <w:pStyle w:val="Heading1"/>
        <w:spacing w:after="3"/>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4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120500</w:t>
            </w:r>
          </w:p>
        </w:tc>
        <w:tc>
          <w:tcPr>
            <w:tcW w:w="5041" w:type="dxa"/>
          </w:tcPr>
          <w:p>
            <w:pPr>
              <w:pStyle w:val="TableParagraph"/>
              <w:spacing w:line="206" w:lineRule="exact"/>
              <w:ind w:left="172"/>
              <w:rPr>
                <w:sz w:val="20"/>
              </w:rPr>
            </w:pPr>
            <w:r>
              <w:rPr>
                <w:sz w:val="20"/>
              </w:rPr>
              <w:t>Foreign Currency Denominated Equivalent Assets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138400</w:t>
            </w:r>
          </w:p>
        </w:tc>
        <w:tc>
          <w:tcPr>
            <w:tcW w:w="5041" w:type="dxa"/>
          </w:tcPr>
          <w:p>
            <w:pPr>
              <w:pStyle w:val="TableParagraph"/>
              <w:ind w:left="172"/>
              <w:rPr>
                <w:sz w:val="20"/>
              </w:rPr>
            </w:pPr>
            <w:r>
              <w:rPr>
                <w:sz w:val="20"/>
              </w:rPr>
              <w:t>Interest Receivable - Foreign Currency Denominated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120900</w:t>
            </w:r>
          </w:p>
        </w:tc>
        <w:tc>
          <w:tcPr>
            <w:tcW w:w="5041" w:type="dxa"/>
          </w:tcPr>
          <w:p>
            <w:pPr>
              <w:pStyle w:val="TableParagraph"/>
              <w:ind w:left="371"/>
              <w:rPr>
                <w:sz w:val="20"/>
              </w:rPr>
            </w:pPr>
            <w:r>
              <w:rPr>
                <w:sz w:val="20"/>
              </w:rPr>
              <w:t>Uninvested Foreign Currency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041" w:type="dxa"/>
          </w:tcPr>
          <w:p>
            <w:pPr>
              <w:pStyle w:val="TableParagraph"/>
              <w:spacing w:line="206" w:lineRule="exact"/>
              <w:ind w:left="371"/>
              <w:rPr>
                <w:sz w:val="20"/>
              </w:rPr>
            </w:pPr>
            <w:r>
              <w:rPr>
                <w:sz w:val="20"/>
              </w:rPr>
              <w:t>Interest Revenue - Investments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120"/>
      </w:pPr>
      <w:r>
        <w:rPr>
          <w:b/>
        </w:rPr>
        <w:t>B146</w:t>
        <w:tab/>
      </w:r>
      <w:r>
        <w:rPr/>
        <w:t>To record a foreign currency rate</w:t>
      </w:r>
      <w:r>
        <w:rPr>
          <w:spacing w:val="-4"/>
        </w:rPr>
        <w:t> </w:t>
      </w:r>
      <w:r>
        <w:rPr/>
        <w:t>intervention.</w:t>
      </w:r>
    </w:p>
    <w:p>
      <w:pPr>
        <w:pStyle w:val="BodyText"/>
        <w:tabs>
          <w:tab w:pos="1960" w:val="left" w:leader="none"/>
        </w:tabs>
        <w:spacing w:before="120"/>
        <w:ind w:left="1960" w:right="401" w:hanging="1181"/>
      </w:pPr>
      <w:r>
        <w:rPr>
          <w:b/>
        </w:rPr>
        <w:t>Comment:</w:t>
        <w:tab/>
      </w:r>
      <w:r>
        <w:rPr/>
        <w:t>For the Department of Treasury use only. Credit USSGL account 167000 if long- term investments are used for</w:t>
      </w:r>
      <w:r>
        <w:rPr>
          <w:spacing w:val="-3"/>
        </w:rPr>
        <w:t> </w:t>
      </w:r>
      <w:r>
        <w:rPr/>
        <w:t>interventions.</w:t>
      </w:r>
    </w:p>
    <w:p>
      <w:pPr>
        <w:pStyle w:val="BodyText"/>
        <w:tabs>
          <w:tab w:pos="1960" w:val="left" w:leader="none"/>
        </w:tabs>
        <w:spacing w:before="118"/>
        <w:ind w:left="780"/>
      </w:pPr>
      <w:r>
        <w:rPr>
          <w:b/>
        </w:rPr>
        <w:t>Reference:</w:t>
        <w:tab/>
      </w:r>
      <w:r>
        <w:rPr/>
        <w:t>Other USSGL Guidance: Accounting and Reporting Exchange Stabilization</w:t>
      </w:r>
      <w:r>
        <w:rPr>
          <w:spacing w:val="-20"/>
        </w:rPr>
        <w:t> </w:t>
      </w:r>
      <w:r>
        <w:rPr/>
        <w:t>Fund</w:t>
      </w:r>
    </w:p>
    <w:p>
      <w:pPr>
        <w:pStyle w:val="Heading1"/>
        <w:spacing w:line="228" w:lineRule="exact" w:before="126"/>
        <w:ind w:left="780"/>
      </w:pPr>
      <w:r>
        <w:rPr/>
        <w:t>Budgetary Entry</w:t>
      </w:r>
    </w:p>
    <w:p>
      <w:pPr>
        <w:pStyle w:val="BodyText"/>
        <w:spacing w:line="228" w:lineRule="exact"/>
        <w:ind w:left="780"/>
      </w:pPr>
      <w:r>
        <w:rPr/>
        <w:t>None</w:t>
      </w:r>
    </w:p>
    <w:p>
      <w:pPr>
        <w:pStyle w:val="Heading1"/>
        <w:spacing w:after="5"/>
        <w:ind w:left="780"/>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161000</w:t>
            </w:r>
          </w:p>
        </w:tc>
        <w:tc>
          <w:tcPr>
            <w:tcW w:w="5641" w:type="dxa"/>
          </w:tcPr>
          <w:p>
            <w:pPr>
              <w:pStyle w:val="TableParagraph"/>
              <w:spacing w:line="204" w:lineRule="exact"/>
              <w:ind w:left="172"/>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1" w:type="dxa"/>
          </w:tcPr>
          <w:p>
            <w:pPr>
              <w:pStyle w:val="TableParagraph"/>
              <w:spacing w:line="209" w:lineRule="exact"/>
              <w:ind w:left="172"/>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120500</w:t>
            </w:r>
          </w:p>
        </w:tc>
        <w:tc>
          <w:tcPr>
            <w:tcW w:w="5641" w:type="dxa"/>
          </w:tcPr>
          <w:p>
            <w:pPr>
              <w:pStyle w:val="TableParagraph"/>
              <w:ind w:left="371"/>
              <w:rPr>
                <w:sz w:val="20"/>
              </w:rPr>
            </w:pPr>
            <w:r>
              <w:rPr>
                <w:sz w:val="20"/>
              </w:rPr>
              <w:t>Foreign Currency Denominated Equivalent Assets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167000</w:t>
            </w:r>
          </w:p>
        </w:tc>
        <w:tc>
          <w:tcPr>
            <w:tcW w:w="5641" w:type="dxa"/>
          </w:tcPr>
          <w:p>
            <w:pPr>
              <w:pStyle w:val="TableParagraph"/>
              <w:spacing w:line="206" w:lineRule="exact"/>
              <w:ind w:left="371"/>
              <w:rPr>
                <w:sz w:val="20"/>
              </w:rPr>
            </w:pPr>
            <w:r>
              <w:rPr>
                <w:sz w:val="20"/>
              </w:rPr>
              <w:t>Foreign Investments</w:t>
            </w:r>
          </w:p>
        </w:tc>
      </w:tr>
    </w:tbl>
    <w:p>
      <w:pPr>
        <w:pStyle w:val="BodyText"/>
        <w:spacing w:before="1"/>
        <w:rPr>
          <w:b/>
        </w:rPr>
      </w:pPr>
    </w:p>
    <w:p>
      <w:pPr>
        <w:pStyle w:val="BodyText"/>
        <w:tabs>
          <w:tab w:pos="780" w:val="left" w:leader="none"/>
        </w:tabs>
        <w:ind w:left="780" w:right="401" w:hanging="661"/>
      </w:pPr>
      <w:r>
        <w:rPr>
          <w:b/>
        </w:rPr>
        <w:t>B150</w:t>
        <w:tab/>
      </w:r>
      <w:r>
        <w:rPr/>
        <w:t>To record a disbursement (not an outlay) from fund balance with Treasury in a Treasury General Account (TGA) to funds held by the public in a</w:t>
      </w:r>
      <w:r>
        <w:rPr>
          <w:spacing w:val="-5"/>
        </w:rPr>
        <w:t> </w:t>
      </w:r>
      <w:r>
        <w:rPr/>
        <w:t>non-TGA.</w:t>
      </w:r>
    </w:p>
    <w:p>
      <w:pPr>
        <w:pStyle w:val="BodyText"/>
        <w:tabs>
          <w:tab w:pos="1960" w:val="left" w:leader="none"/>
        </w:tabs>
        <w:spacing w:before="118"/>
        <w:ind w:left="1960" w:right="212" w:hanging="1181"/>
      </w:pPr>
      <w:r>
        <w:rPr>
          <w:b/>
        </w:rPr>
        <w:t>Comment:</w:t>
        <w:tab/>
      </w:r>
      <w:r>
        <w:rPr/>
        <w:t>To return funds held by the public in a non-TGA to fund balance with treasury in a TGA, reverse B150. This transaction does not apply to deposit fund Treasury Account Symbols (TAS). Use USSGL TC- C108 for Deposit Fund TAS.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 (224) transactions.</w:t>
      </w:r>
    </w:p>
    <w:p>
      <w:pPr>
        <w:pStyle w:val="Heading1"/>
        <w:spacing w:line="228" w:lineRule="exact" w:before="127"/>
      </w:pPr>
      <w:r>
        <w:rPr/>
        <w:t>Budgetary Entry</w:t>
      </w:r>
    </w:p>
    <w:p>
      <w:pPr>
        <w:pStyle w:val="BodyText"/>
        <w:spacing w:line="228" w:lineRule="exact"/>
        <w:ind w:left="779"/>
      </w:pPr>
      <w:r>
        <w:rPr/>
        <w:t>None</w:t>
      </w:r>
    </w:p>
    <w:p>
      <w:pPr>
        <w:pStyle w:val="Heading1"/>
        <w:spacing w:after="2"/>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0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3803" w:type="dxa"/>
          </w:tcPr>
          <w:p>
            <w:pPr>
              <w:pStyle w:val="TableParagraph"/>
              <w:spacing w:line="206" w:lineRule="exact"/>
              <w:ind w:left="172"/>
              <w:rPr>
                <w:sz w:val="20"/>
              </w:rPr>
            </w:pPr>
            <w:r>
              <w:rPr>
                <w:sz w:val="20"/>
              </w:rPr>
              <w:t>Funds Held Outside of Treasury - Budgetary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3803"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9" w:val="left" w:leader="none"/>
        </w:tabs>
        <w:ind w:left="779" w:right="368" w:hanging="661"/>
      </w:pPr>
      <w:r>
        <w:rPr>
          <w:b/>
        </w:rPr>
        <w:t>B152</w:t>
        <w:tab/>
      </w:r>
      <w:r>
        <w:rPr/>
        <w:t>To</w:t>
      </w:r>
      <w:r>
        <w:rPr>
          <w:spacing w:val="-4"/>
        </w:rPr>
        <w:t> </w:t>
      </w:r>
      <w:r>
        <w:rPr/>
        <w:t>record</w:t>
      </w:r>
      <w:r>
        <w:rPr>
          <w:spacing w:val="-2"/>
        </w:rPr>
        <w:t> </w:t>
      </w:r>
      <w:r>
        <w:rPr/>
        <w:t>a</w:t>
      </w:r>
      <w:r>
        <w:rPr>
          <w:spacing w:val="-3"/>
        </w:rPr>
        <w:t> </w:t>
      </w:r>
      <w:r>
        <w:rPr/>
        <w:t>purchase</w:t>
      </w:r>
      <w:r>
        <w:rPr>
          <w:spacing w:val="-3"/>
        </w:rPr>
        <w:t> </w:t>
      </w:r>
      <w:r>
        <w:rPr/>
        <w:t>of</w:t>
      </w:r>
      <w:r>
        <w:rPr>
          <w:spacing w:val="-5"/>
        </w:rPr>
        <w:t> </w:t>
      </w:r>
      <w:r>
        <w:rPr/>
        <w:t>a</w:t>
      </w:r>
      <w:r>
        <w:rPr>
          <w:spacing w:val="-3"/>
        </w:rPr>
        <w:t> </w:t>
      </w:r>
      <w:r>
        <w:rPr/>
        <w:t>non-Bureau</w:t>
      </w:r>
      <w:r>
        <w:rPr>
          <w:spacing w:val="-4"/>
        </w:rPr>
        <w:t> </w:t>
      </w:r>
      <w:r>
        <w:rPr/>
        <w:t>of</w:t>
      </w:r>
      <w:r>
        <w:rPr>
          <w:spacing w:val="-5"/>
        </w:rPr>
        <w:t> </w:t>
      </w:r>
      <w:r>
        <w:rPr/>
        <w:t>the</w:t>
      </w:r>
      <w:r>
        <w:rPr>
          <w:spacing w:val="-3"/>
        </w:rPr>
        <w:t> </w:t>
      </w:r>
      <w:r>
        <w:rPr/>
        <w:t>Fiscal</w:t>
      </w:r>
      <w:r>
        <w:rPr>
          <w:spacing w:val="-1"/>
        </w:rPr>
        <w:t> </w:t>
      </w:r>
      <w:r>
        <w:rPr/>
        <w:t>Service</w:t>
      </w:r>
      <w:r>
        <w:rPr>
          <w:spacing w:val="-3"/>
        </w:rPr>
        <w:t> </w:t>
      </w:r>
      <w:r>
        <w:rPr/>
        <w:t>security</w:t>
      </w:r>
      <w:r>
        <w:rPr>
          <w:spacing w:val="-6"/>
        </w:rPr>
        <w:t> </w:t>
      </w:r>
      <w:r>
        <w:rPr/>
        <w:t>at</w:t>
      </w:r>
      <w:r>
        <w:rPr>
          <w:spacing w:val="-3"/>
        </w:rPr>
        <w:t> </w:t>
      </w:r>
      <w:r>
        <w:rPr/>
        <w:t>par</w:t>
      </w:r>
      <w:r>
        <w:rPr>
          <w:spacing w:val="-2"/>
        </w:rPr>
        <w:t> </w:t>
      </w:r>
      <w:r>
        <w:rPr/>
        <w:t>from</w:t>
      </w:r>
      <w:r>
        <w:rPr>
          <w:spacing w:val="-4"/>
        </w:rPr>
        <w:t> </w:t>
      </w:r>
      <w:r>
        <w:rPr/>
        <w:t>funds</w:t>
      </w:r>
      <w:r>
        <w:rPr>
          <w:spacing w:val="-1"/>
        </w:rPr>
        <w:t> </w:t>
      </w:r>
      <w:r>
        <w:rPr/>
        <w:t>held</w:t>
      </w:r>
      <w:r>
        <w:rPr>
          <w:spacing w:val="0"/>
        </w:rPr>
        <w:t> </w:t>
      </w:r>
      <w:r>
        <w:rPr/>
        <w:t>by</w:t>
      </w:r>
      <w:r>
        <w:rPr>
          <w:spacing w:val="-6"/>
        </w:rPr>
        <w:t> </w:t>
      </w:r>
      <w:r>
        <w:rPr/>
        <w:t>the public in a non-Treasury General Account</w:t>
      </w:r>
      <w:r>
        <w:rPr>
          <w:spacing w:val="-4"/>
        </w:rPr>
        <w:t> </w:t>
      </w:r>
      <w:r>
        <w:rPr/>
        <w:t>(TGA).</w:t>
      </w:r>
    </w:p>
    <w:p>
      <w:pPr>
        <w:pStyle w:val="BodyText"/>
        <w:tabs>
          <w:tab w:pos="1960" w:val="left" w:leader="none"/>
        </w:tabs>
        <w:spacing w:before="118"/>
        <w:ind w:left="1959" w:right="198" w:hanging="1180"/>
      </w:pPr>
      <w:r>
        <w:rPr>
          <w:b/>
        </w:rPr>
        <w:t>Comment:</w:t>
        <w:tab/>
        <w:tab/>
      </w:r>
      <w:r>
        <w:rPr/>
        <w:t>If this purchase is an immediate reinvestment of the proceeds of a sale of non-Fiscal Service securities purchased with funds held by the public in a non-TGA, record a budgetary entry equal to only the gain from that sale. Also post USSGL TC-G124 to record activity for current-year purchases of other assets not recorded as Property, Plant and Equipment.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 (224)</w:t>
      </w:r>
      <w:r>
        <w:rPr>
          <w:spacing w:val="-4"/>
        </w:rPr>
        <w:t> </w:t>
      </w:r>
      <w:r>
        <w:rPr/>
        <w:t>transactions.</w:t>
      </w:r>
    </w:p>
    <w:p>
      <w:pPr>
        <w:pStyle w:val="Heading1"/>
        <w:spacing w:before="127"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5810" w:type="dxa"/>
          </w:tcPr>
          <w:p>
            <w:pPr>
              <w:pStyle w:val="TableParagraph"/>
              <w:spacing w:line="206"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810" w:type="dxa"/>
          </w:tcPr>
          <w:p>
            <w:pPr>
              <w:pStyle w:val="TableParagraph"/>
              <w:spacing w:line="209" w:lineRule="exact"/>
              <w:ind w:left="172"/>
              <w:rPr>
                <w:sz w:val="20"/>
              </w:rPr>
            </w:pPr>
            <w:r>
              <w:rPr>
                <w:sz w:val="20"/>
              </w:rPr>
              <w:t>Unobligated Funds Exempt From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490200</w:t>
            </w:r>
          </w:p>
        </w:tc>
        <w:tc>
          <w:tcPr>
            <w:tcW w:w="5810" w:type="dxa"/>
          </w:tcPr>
          <w:p>
            <w:pPr>
              <w:pStyle w:val="TableParagraph"/>
              <w:spacing w:line="204" w:lineRule="exact"/>
              <w:ind w:left="371"/>
              <w:rPr>
                <w:sz w:val="20"/>
              </w:rPr>
            </w:pPr>
            <w:r>
              <w:rPr>
                <w:sz w:val="20"/>
              </w:rPr>
              <w:t>Delivered Orders - Obligations, Paid</w:t>
            </w:r>
          </w:p>
        </w:tc>
      </w:tr>
      <w:tr>
        <w:trPr>
          <w:trHeight w:val="355" w:hRule="atLeast"/>
        </w:trPr>
        <w:tc>
          <w:tcPr>
            <w:tcW w:w="796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162000</w:t>
            </w:r>
          </w:p>
        </w:tc>
        <w:tc>
          <w:tcPr>
            <w:tcW w:w="5810" w:type="dxa"/>
          </w:tcPr>
          <w:p>
            <w:pPr>
              <w:pStyle w:val="TableParagraph"/>
              <w:spacing w:line="206" w:lineRule="exact"/>
              <w:ind w:left="172"/>
              <w:rPr>
                <w:sz w:val="20"/>
              </w:rPr>
            </w:pPr>
            <w:r>
              <w:rPr>
                <w:sz w:val="20"/>
              </w:rPr>
              <w:t>Investments in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172"/>
              <w:rPr>
                <w:sz w:val="20"/>
              </w:rPr>
            </w:pPr>
            <w:r>
              <w:rPr>
                <w:sz w:val="20"/>
              </w:rPr>
              <w:t>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113000</w:t>
            </w:r>
          </w:p>
        </w:tc>
        <w:tc>
          <w:tcPr>
            <w:tcW w:w="5810" w:type="dxa"/>
          </w:tcPr>
          <w:p>
            <w:pPr>
              <w:pStyle w:val="TableParagraph"/>
              <w:spacing w:line="206" w:lineRule="exact"/>
              <w:ind w:left="371"/>
              <w:rPr>
                <w:sz w:val="20"/>
              </w:rPr>
            </w:pPr>
            <w:r>
              <w:rPr>
                <w:sz w:val="20"/>
              </w:rPr>
              <w:t>Funds Held Outside of Treasury - Budgetary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779" w:right="1067" w:hanging="660"/>
      </w:pPr>
      <w:r>
        <w:rPr>
          <w:b/>
        </w:rPr>
        <w:t>B153</w:t>
        <w:tab/>
        <w:tab/>
      </w:r>
      <w:r>
        <w:rPr/>
        <w:t>To record the purchase of non-federal securities by the Exchange Stabilization Fund at a premium/discount.</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1"/>
        </w:rPr>
        <w:t> </w:t>
      </w:r>
      <w:r>
        <w:rPr/>
        <w:t>Fund</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8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134200</w:t>
            </w:r>
          </w:p>
        </w:tc>
        <w:tc>
          <w:tcPr>
            <w:tcW w:w="3082" w:type="dxa"/>
          </w:tcPr>
          <w:p>
            <w:pPr>
              <w:pStyle w:val="TableParagraph"/>
              <w:spacing w:line="204" w:lineRule="exact"/>
              <w:ind w:left="172"/>
              <w:rPr>
                <w:sz w:val="20"/>
              </w:rPr>
            </w:pPr>
            <w:r>
              <w:rPr>
                <w:sz w:val="20"/>
              </w:rPr>
              <w:t>Interest Receivable -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167000</w:t>
            </w:r>
          </w:p>
        </w:tc>
        <w:tc>
          <w:tcPr>
            <w:tcW w:w="3082" w:type="dxa"/>
          </w:tcPr>
          <w:p>
            <w:pPr>
              <w:pStyle w:val="TableParagraph"/>
              <w:spacing w:line="209" w:lineRule="exact"/>
              <w:ind w:left="172"/>
              <w:rPr>
                <w:sz w:val="20"/>
              </w:rPr>
            </w:pPr>
            <w:r>
              <w:rPr>
                <w:sz w:val="20"/>
              </w:rPr>
              <w:t>Foreign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167200</w:t>
            </w:r>
          </w:p>
        </w:tc>
        <w:tc>
          <w:tcPr>
            <w:tcW w:w="3082" w:type="dxa"/>
          </w:tcPr>
          <w:p>
            <w:pPr>
              <w:pStyle w:val="TableParagraph"/>
              <w:ind w:left="172"/>
              <w:rPr>
                <w:sz w:val="20"/>
              </w:rPr>
            </w:pPr>
            <w:r>
              <w:rPr>
                <w:sz w:val="20"/>
              </w:rPr>
              <w:t>Premium on Foreign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120900</w:t>
            </w:r>
          </w:p>
        </w:tc>
        <w:tc>
          <w:tcPr>
            <w:tcW w:w="3082" w:type="dxa"/>
          </w:tcPr>
          <w:p>
            <w:pPr>
              <w:pStyle w:val="TableParagraph"/>
              <w:ind w:left="371"/>
              <w:rPr>
                <w:sz w:val="20"/>
              </w:rPr>
            </w:pPr>
            <w:r>
              <w:rPr>
                <w:sz w:val="20"/>
              </w:rPr>
              <w:t>Uninvested Foreign Currency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167100</w:t>
            </w:r>
          </w:p>
        </w:tc>
        <w:tc>
          <w:tcPr>
            <w:tcW w:w="3082" w:type="dxa"/>
          </w:tcPr>
          <w:p>
            <w:pPr>
              <w:pStyle w:val="TableParagraph"/>
              <w:ind w:left="371"/>
              <w:rPr>
                <w:sz w:val="20"/>
              </w:rPr>
            </w:pPr>
            <w:r>
              <w:rPr>
                <w:sz w:val="20"/>
              </w:rPr>
              <w:t>Discount on Foreign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3082" w:type="dxa"/>
          </w:tcPr>
          <w:p>
            <w:pPr>
              <w:pStyle w:val="TableParagraph"/>
              <w:spacing w:line="206" w:lineRule="exact"/>
              <w:ind w:left="371"/>
              <w:rPr>
                <w:sz w:val="20"/>
              </w:rPr>
            </w:pPr>
            <w:r>
              <w:rPr>
                <w:sz w:val="20"/>
              </w:rPr>
              <w:t>Interest Revenue - Investments</w:t>
            </w:r>
          </w:p>
        </w:tc>
      </w:tr>
    </w:tbl>
    <w:p>
      <w:pPr>
        <w:pStyle w:val="BodyText"/>
        <w:spacing w:before="10"/>
        <w:rPr>
          <w:b/>
          <w:sz w:val="19"/>
        </w:rPr>
      </w:pPr>
    </w:p>
    <w:p>
      <w:pPr>
        <w:pStyle w:val="BodyText"/>
        <w:tabs>
          <w:tab w:pos="779" w:val="left" w:leader="none"/>
        </w:tabs>
        <w:ind w:left="779" w:right="493" w:hanging="661"/>
      </w:pPr>
      <w:r>
        <w:rPr>
          <w:b/>
        </w:rPr>
        <w:t>B154</w:t>
        <w:tab/>
      </w:r>
      <w:r>
        <w:rPr/>
        <w:t>To</w:t>
      </w:r>
      <w:r>
        <w:rPr>
          <w:spacing w:val="-4"/>
        </w:rPr>
        <w:t> </w:t>
      </w:r>
      <w:r>
        <w:rPr/>
        <w:t>record</w:t>
      </w:r>
      <w:r>
        <w:rPr>
          <w:spacing w:val="-2"/>
        </w:rPr>
        <w:t> </w:t>
      </w:r>
      <w:r>
        <w:rPr/>
        <w:t>an</w:t>
      </w:r>
      <w:r>
        <w:rPr>
          <w:spacing w:val="-4"/>
        </w:rPr>
        <w:t> </w:t>
      </w:r>
      <w:r>
        <w:rPr/>
        <w:t>operating</w:t>
      </w:r>
      <w:r>
        <w:rPr>
          <w:spacing w:val="-4"/>
        </w:rPr>
        <w:t> </w:t>
      </w:r>
      <w:r>
        <w:rPr/>
        <w:t>expense</w:t>
      </w:r>
      <w:r>
        <w:rPr>
          <w:spacing w:val="-3"/>
        </w:rPr>
        <w:t> </w:t>
      </w:r>
      <w:r>
        <w:rPr/>
        <w:t>or</w:t>
      </w:r>
      <w:r>
        <w:rPr>
          <w:spacing w:val="-2"/>
        </w:rPr>
        <w:t> </w:t>
      </w:r>
      <w:r>
        <w:rPr/>
        <w:t>program</w:t>
      </w:r>
      <w:r>
        <w:rPr>
          <w:spacing w:val="-6"/>
        </w:rPr>
        <w:t> </w:t>
      </w:r>
      <w:r>
        <w:rPr/>
        <w:t>cost</w:t>
      </w:r>
      <w:r>
        <w:rPr>
          <w:spacing w:val="-1"/>
        </w:rPr>
        <w:t> </w:t>
      </w:r>
      <w:r>
        <w:rPr/>
        <w:t>from</w:t>
      </w:r>
      <w:r>
        <w:rPr>
          <w:spacing w:val="-4"/>
        </w:rPr>
        <w:t> </w:t>
      </w:r>
      <w:r>
        <w:rPr/>
        <w:t>funds</w:t>
      </w:r>
      <w:r>
        <w:rPr>
          <w:spacing w:val="-4"/>
        </w:rPr>
        <w:t> </w:t>
      </w:r>
      <w:r>
        <w:rPr/>
        <w:t>in</w:t>
      </w:r>
      <w:r>
        <w:rPr>
          <w:spacing w:val="-4"/>
        </w:rPr>
        <w:t> </w:t>
      </w:r>
      <w:r>
        <w:rPr/>
        <w:t>a</w:t>
      </w:r>
      <w:r>
        <w:rPr>
          <w:spacing w:val="-3"/>
        </w:rPr>
        <w:t> </w:t>
      </w:r>
      <w:r>
        <w:rPr/>
        <w:t>non-Treasury</w:t>
      </w:r>
      <w:r>
        <w:rPr>
          <w:spacing w:val="-6"/>
        </w:rPr>
        <w:t> </w:t>
      </w:r>
      <w:r>
        <w:rPr/>
        <w:t>General</w:t>
      </w:r>
      <w:r>
        <w:rPr>
          <w:spacing w:val="-1"/>
        </w:rPr>
        <w:t> </w:t>
      </w:r>
      <w:r>
        <w:rPr/>
        <w:t>Account (TGA) which results in an</w:t>
      </w:r>
      <w:r>
        <w:rPr>
          <w:spacing w:val="-2"/>
        </w:rPr>
        <w:t> </w:t>
      </w:r>
      <w:r>
        <w:rPr/>
        <w:t>outlay.</w:t>
      </w:r>
    </w:p>
    <w:p>
      <w:pPr>
        <w:pStyle w:val="BodyText"/>
        <w:tabs>
          <w:tab w:pos="1960" w:val="left" w:leader="none"/>
        </w:tabs>
        <w:spacing w:before="121"/>
        <w:ind w:left="1960" w:right="188" w:hanging="1181"/>
      </w:pPr>
      <w:r>
        <w:rPr>
          <w:b/>
        </w:rPr>
        <w:t>Comment:</w:t>
        <w:tab/>
      </w:r>
      <w:r>
        <w:rPr/>
        <w:t>An agency must have specific legislative authority to hold monies in a non-TGA or non-Bureau of the Fiscal Service security. See Treasury Financial Manual, Volume I, Part 2, Chapter 3400 Accounting for and Reporting on Cash and Investments</w:t>
      </w:r>
      <w:r>
        <w:rPr>
          <w:spacing w:val="-33"/>
        </w:rPr>
        <w:t> </w:t>
      </w:r>
      <w:r>
        <w:rPr/>
        <w:t>Held Outside of the U.S. Treasury for additional guidance, such as Statement of Transactions (224)</w:t>
      </w:r>
      <w:r>
        <w:rPr>
          <w:spacing w:val="-1"/>
        </w:rPr>
        <w:t> </w:t>
      </w:r>
      <w:r>
        <w:rPr/>
        <w:t>transactions.</w:t>
      </w:r>
    </w:p>
    <w:p>
      <w:pPr>
        <w:pStyle w:val="Heading1"/>
        <w:spacing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179"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79"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79" w:type="dxa"/>
          </w:tcPr>
          <w:p>
            <w:pPr>
              <w:pStyle w:val="TableParagraph"/>
              <w:spacing w:line="206" w:lineRule="exact"/>
              <w:ind w:left="371"/>
              <w:rPr>
                <w:sz w:val="20"/>
              </w:rPr>
            </w:pPr>
            <w:r>
              <w:rPr>
                <w:sz w:val="20"/>
              </w:rPr>
              <w:t>Delivered Orders - Obligations, Paid</w:t>
            </w:r>
          </w:p>
        </w:tc>
      </w:tr>
      <w:tr>
        <w:trPr>
          <w:trHeight w:val="352" w:hRule="atLeast"/>
        </w:trPr>
        <w:tc>
          <w:tcPr>
            <w:tcW w:w="6337"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179"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113000</w:t>
            </w:r>
          </w:p>
        </w:tc>
        <w:tc>
          <w:tcPr>
            <w:tcW w:w="4179" w:type="dxa"/>
          </w:tcPr>
          <w:p>
            <w:pPr>
              <w:pStyle w:val="TableParagraph"/>
              <w:spacing w:line="206" w:lineRule="exact"/>
              <w:ind w:left="371"/>
              <w:rPr>
                <w:sz w:val="20"/>
              </w:rPr>
            </w:pPr>
            <w:r>
              <w:rPr>
                <w:sz w:val="20"/>
              </w:rPr>
              <w:t>Funds Held Outside of Treasury - Budgetary</w:t>
            </w:r>
          </w:p>
        </w:tc>
      </w:tr>
    </w:tbl>
    <w:p>
      <w:pPr>
        <w:pStyle w:val="BodyText"/>
        <w:spacing w:before="1"/>
        <w:rPr>
          <w:b/>
        </w:rPr>
      </w:pPr>
    </w:p>
    <w:p>
      <w:pPr>
        <w:pStyle w:val="BodyText"/>
        <w:tabs>
          <w:tab w:pos="779" w:val="left" w:leader="none"/>
        </w:tabs>
        <w:ind w:left="779" w:right="691" w:hanging="661"/>
      </w:pPr>
      <w:r>
        <w:rPr>
          <w:b/>
        </w:rPr>
        <w:t>B160</w:t>
        <w:tab/>
      </w:r>
      <w:r>
        <w:rPr/>
        <w:t>To record the purchase of securities, accounted for under the provisions of the Federal Credit Reform Act, acquired at par</w:t>
      </w:r>
      <w:r>
        <w:rPr>
          <w:spacing w:val="0"/>
        </w:rPr>
        <w:t> </w:t>
      </w:r>
      <w:r>
        <w:rPr/>
        <w:t>value.</w:t>
      </w:r>
    </w:p>
    <w:p>
      <w:pPr>
        <w:pStyle w:val="BodyText"/>
        <w:tabs>
          <w:tab w:pos="1959" w:val="left" w:leader="none"/>
        </w:tabs>
        <w:spacing w:before="118"/>
        <w:ind w:left="779"/>
      </w:pPr>
      <w:r>
        <w:rPr>
          <w:b/>
        </w:rPr>
        <w:t>Comment:</w:t>
        <w:tab/>
      </w:r>
      <w:r>
        <w:rPr/>
        <w:t>Also post USSGL TC-B129 if accrued interest is</w:t>
      </w:r>
      <w:r>
        <w:rPr>
          <w:spacing w:val="-7"/>
        </w:rPr>
        <w:t> </w:t>
      </w:r>
      <w:r>
        <w:rPr/>
        <w:t>purchased.</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164200</w:t>
            </w:r>
          </w:p>
        </w:tc>
        <w:tc>
          <w:tcPr>
            <w:tcW w:w="5576" w:type="dxa"/>
          </w:tcPr>
          <w:p>
            <w:pPr>
              <w:pStyle w:val="TableParagraph"/>
              <w:spacing w:line="204" w:lineRule="exact"/>
              <w:ind w:left="172"/>
              <w:rPr>
                <w:sz w:val="20"/>
              </w:rPr>
            </w:pPr>
            <w:r>
              <w:rPr>
                <w:sz w:val="20"/>
              </w:rPr>
              <w:t>Preferred Stock Accounted for Under the Provisions of the 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spacing w:line="209" w:lineRule="exact"/>
              <w:ind w:left="172"/>
              <w:rPr>
                <w:sz w:val="20"/>
              </w:rPr>
            </w:pPr>
            <w:r>
              <w:rPr>
                <w:sz w:val="20"/>
              </w:rPr>
              <w:t>Credit Reform Act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164400</w:t>
            </w:r>
          </w:p>
        </w:tc>
        <w:tc>
          <w:tcPr>
            <w:tcW w:w="5576" w:type="dxa"/>
          </w:tcPr>
          <w:p>
            <w:pPr>
              <w:pStyle w:val="TableParagraph"/>
              <w:ind w:left="172"/>
              <w:rPr>
                <w:sz w:val="20"/>
              </w:rPr>
            </w:pPr>
            <w:r>
              <w:rPr>
                <w:sz w:val="20"/>
              </w:rPr>
              <w:t>Common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ind w:left="172"/>
              <w:rPr>
                <w:sz w:val="20"/>
              </w:rPr>
            </w:pPr>
            <w:r>
              <w:rPr>
                <w:sz w:val="20"/>
              </w:rPr>
              <w:t>Credit Reform Act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5576"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780" w:right="689" w:hanging="661"/>
      </w:pPr>
      <w:r>
        <w:rPr>
          <w:b/>
        </w:rPr>
        <w:t>B162</w:t>
        <w:tab/>
      </w:r>
      <w:r>
        <w:rPr/>
        <w:t>To record the purchase of securities, accounted for under the provisions of the Federal Credit Reform Act, acquired at a premium.</w:t>
      </w:r>
    </w:p>
    <w:p>
      <w:pPr>
        <w:pStyle w:val="BodyText"/>
        <w:tabs>
          <w:tab w:pos="1960" w:val="left" w:leader="none"/>
        </w:tabs>
        <w:spacing w:before="118"/>
        <w:ind w:left="1960" w:right="224" w:hanging="1181"/>
      </w:pPr>
      <w:r>
        <w:rPr>
          <w:b/>
        </w:rPr>
        <w:t>Comment:</w:t>
        <w:tab/>
      </w:r>
      <w:r>
        <w:rPr/>
        <w:t>Also post USSGL TC-A122 if authority was previously anticipated and apportioned or USSGL TCA123 if authority was previously anticipated in programs exempt from apportionment. Use budgetary entries for the amount of the premium. Also post USSGL TC-B129 if accrued interest is</w:t>
      </w:r>
      <w:r>
        <w:rPr>
          <w:spacing w:val="-6"/>
        </w:rPr>
        <w:t> </w:t>
      </w:r>
      <w:r>
        <w:rPr/>
        <w:t>purchased.</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6"/>
      </w:tblGrid>
      <w:tr>
        <w:trPr>
          <w:trHeight w:val="225" w:hRule="atLeast"/>
        </w:trPr>
        <w:tc>
          <w:tcPr>
            <w:tcW w:w="7734"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5576"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5576" w:type="dxa"/>
          </w:tcPr>
          <w:p>
            <w:pPr>
              <w:pStyle w:val="TableParagraph"/>
              <w:spacing w:line="209"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576"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427300</w:t>
            </w:r>
          </w:p>
        </w:tc>
        <w:tc>
          <w:tcPr>
            <w:tcW w:w="5576" w:type="dxa"/>
          </w:tcPr>
          <w:p>
            <w:pPr>
              <w:pStyle w:val="TableParagraph"/>
              <w:spacing w:line="206" w:lineRule="exact"/>
              <w:ind w:left="371"/>
              <w:rPr>
                <w:sz w:val="20"/>
              </w:rPr>
            </w:pPr>
            <w:r>
              <w:rPr>
                <w:sz w:val="20"/>
              </w:rPr>
              <w:t>Interest Collected From Treasury</w:t>
            </w:r>
          </w:p>
        </w:tc>
      </w:tr>
      <w:tr>
        <w:trPr>
          <w:trHeight w:val="355" w:hRule="atLeast"/>
        </w:trPr>
        <w:tc>
          <w:tcPr>
            <w:tcW w:w="7734"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164200</w:t>
            </w:r>
          </w:p>
        </w:tc>
        <w:tc>
          <w:tcPr>
            <w:tcW w:w="5576" w:type="dxa"/>
          </w:tcPr>
          <w:p>
            <w:pPr>
              <w:pStyle w:val="TableParagraph"/>
              <w:spacing w:line="204" w:lineRule="exact"/>
              <w:ind w:left="172"/>
              <w:rPr>
                <w:sz w:val="20"/>
              </w:rPr>
            </w:pPr>
            <w:r>
              <w:rPr>
                <w:sz w:val="20"/>
              </w:rPr>
              <w:t>Preferred Stock Accounted for Under the Provisions of the 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spacing w:line="209" w:lineRule="exact"/>
              <w:ind w:left="172"/>
              <w:rPr>
                <w:sz w:val="20"/>
              </w:rPr>
            </w:pPr>
            <w:r>
              <w:rPr>
                <w:sz w:val="20"/>
              </w:rPr>
              <w:t>Credit Reform Act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164400</w:t>
            </w:r>
          </w:p>
        </w:tc>
        <w:tc>
          <w:tcPr>
            <w:tcW w:w="5576" w:type="dxa"/>
          </w:tcPr>
          <w:p>
            <w:pPr>
              <w:pStyle w:val="TableParagraph"/>
              <w:ind w:left="172"/>
              <w:rPr>
                <w:sz w:val="20"/>
              </w:rPr>
            </w:pPr>
            <w:r>
              <w:rPr>
                <w:sz w:val="20"/>
              </w:rPr>
              <w:t>Common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ind w:left="172"/>
              <w:rPr>
                <w:sz w:val="20"/>
              </w:rPr>
            </w:pPr>
            <w:r>
              <w:rPr>
                <w:sz w:val="20"/>
              </w:rPr>
              <w:t>Credit Reform Act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164700</w:t>
            </w:r>
          </w:p>
        </w:tc>
        <w:tc>
          <w:tcPr>
            <w:tcW w:w="5576" w:type="dxa"/>
          </w:tcPr>
          <w:p>
            <w:pPr>
              <w:pStyle w:val="TableParagraph"/>
              <w:ind w:left="172"/>
              <w:rPr>
                <w:sz w:val="20"/>
              </w:rPr>
            </w:pPr>
            <w:r>
              <w:rPr>
                <w:sz w:val="20"/>
              </w:rPr>
              <w:t>Premium on Securities Accounted for Under the Provisions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ind w:left="172"/>
              <w:rPr>
                <w:sz w:val="20"/>
              </w:rPr>
            </w:pPr>
            <w:r>
              <w:rPr>
                <w:sz w:val="20"/>
              </w:rPr>
              <w:t>Federal Credit Reform Act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576"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9" w:val="left" w:leader="none"/>
        </w:tabs>
        <w:ind w:left="779" w:right="690" w:hanging="661"/>
      </w:pPr>
      <w:r>
        <w:rPr>
          <w:b/>
        </w:rPr>
        <w:t>B163</w:t>
        <w:tab/>
      </w:r>
      <w:r>
        <w:rPr/>
        <w:t>To record the purchase of securities, accounted for under the provisions of the Federal Credit Reform Act, acquired at a discount.</w:t>
      </w:r>
    </w:p>
    <w:p>
      <w:pPr>
        <w:pStyle w:val="BodyText"/>
        <w:tabs>
          <w:tab w:pos="1960" w:val="left" w:leader="none"/>
        </w:tabs>
        <w:spacing w:before="121"/>
        <w:ind w:left="779"/>
      </w:pPr>
      <w:r>
        <w:rPr>
          <w:b/>
        </w:rPr>
        <w:t>Comment:</w:t>
        <w:tab/>
      </w:r>
      <w:r>
        <w:rPr/>
        <w:t>Also post USSGL TC-B129 if accrued interest is</w:t>
      </w:r>
      <w:r>
        <w:rPr>
          <w:spacing w:val="-7"/>
        </w:rPr>
        <w:t> </w:t>
      </w:r>
      <w:r>
        <w:rPr/>
        <w:t>purchased.</w:t>
      </w:r>
    </w:p>
    <w:p>
      <w:pPr>
        <w:pStyle w:val="Heading1"/>
        <w:spacing w:line="228" w:lineRule="exact"/>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164200</w:t>
            </w:r>
          </w:p>
        </w:tc>
        <w:tc>
          <w:tcPr>
            <w:tcW w:w="5576" w:type="dxa"/>
          </w:tcPr>
          <w:p>
            <w:pPr>
              <w:pStyle w:val="TableParagraph"/>
              <w:spacing w:line="206" w:lineRule="exact"/>
              <w:ind w:left="172"/>
              <w:rPr>
                <w:sz w:val="20"/>
              </w:rPr>
            </w:pPr>
            <w:r>
              <w:rPr>
                <w:sz w:val="20"/>
              </w:rPr>
              <w:t>Preferred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ind w:left="172"/>
              <w:rPr>
                <w:sz w:val="20"/>
              </w:rPr>
            </w:pPr>
            <w:r>
              <w:rPr>
                <w:sz w:val="20"/>
              </w:rPr>
              <w:t>Credit Reform Act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164400</w:t>
            </w:r>
          </w:p>
        </w:tc>
        <w:tc>
          <w:tcPr>
            <w:tcW w:w="5576" w:type="dxa"/>
          </w:tcPr>
          <w:p>
            <w:pPr>
              <w:pStyle w:val="TableParagraph"/>
              <w:ind w:left="172"/>
              <w:rPr>
                <w:sz w:val="20"/>
              </w:rPr>
            </w:pPr>
            <w:r>
              <w:rPr>
                <w:sz w:val="20"/>
              </w:rPr>
              <w:t>Common Stock Accounted for Under the Provisions of the 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spacing w:line="209" w:lineRule="exact"/>
              <w:ind w:left="172"/>
              <w:rPr>
                <w:sz w:val="20"/>
              </w:rPr>
            </w:pPr>
            <w:r>
              <w:rPr>
                <w:sz w:val="20"/>
              </w:rPr>
              <w:t>Credit Reform Act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101000</w:t>
            </w:r>
          </w:p>
        </w:tc>
        <w:tc>
          <w:tcPr>
            <w:tcW w:w="5576" w:type="dxa"/>
          </w:tcPr>
          <w:p>
            <w:pPr>
              <w:pStyle w:val="TableParagraph"/>
              <w:spacing w:line="209" w:lineRule="exact"/>
              <w:ind w:left="371"/>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164600</w:t>
            </w:r>
          </w:p>
        </w:tc>
        <w:tc>
          <w:tcPr>
            <w:tcW w:w="5576" w:type="dxa"/>
          </w:tcPr>
          <w:p>
            <w:pPr>
              <w:pStyle w:val="TableParagraph"/>
              <w:ind w:left="371"/>
              <w:rPr>
                <w:sz w:val="20"/>
              </w:rPr>
            </w:pPr>
            <w:r>
              <w:rPr>
                <w:sz w:val="20"/>
              </w:rPr>
              <w:t>Discount on Securities Account for Under the Provisions of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spacing w:line="206" w:lineRule="exact"/>
              <w:ind w:left="371"/>
              <w:rPr>
                <w:sz w:val="20"/>
              </w:rPr>
            </w:pPr>
            <w:r>
              <w:rPr>
                <w:sz w:val="20"/>
              </w:rPr>
              <w:t>Federal Credit Reform Act</w:t>
            </w:r>
          </w:p>
        </w:tc>
      </w:tr>
    </w:tbl>
    <w:p>
      <w:pPr>
        <w:pStyle w:val="BodyText"/>
        <w:spacing w:before="1"/>
        <w:rPr>
          <w:b/>
        </w:rPr>
      </w:pPr>
    </w:p>
    <w:p>
      <w:pPr>
        <w:pStyle w:val="BodyText"/>
        <w:tabs>
          <w:tab w:pos="779" w:val="left" w:leader="none"/>
        </w:tabs>
        <w:ind w:left="119"/>
      </w:pPr>
      <w:r>
        <w:rPr>
          <w:b/>
        </w:rPr>
        <w:t>B165</w:t>
        <w:tab/>
      </w:r>
      <w:r>
        <w:rPr/>
        <w:t>To record the purchase of Federal securities acquired at a premium by a nonfiduciary deposit</w:t>
      </w:r>
      <w:r>
        <w:rPr>
          <w:spacing w:val="-35"/>
        </w:rPr>
        <w:t> </w:t>
      </w:r>
      <w:r>
        <w:rPr/>
        <w:t>fund.</w:t>
      </w:r>
    </w:p>
    <w:p>
      <w:pPr>
        <w:pStyle w:val="BodyText"/>
        <w:tabs>
          <w:tab w:pos="1959" w:val="left" w:leader="none"/>
        </w:tabs>
        <w:spacing w:before="120"/>
        <w:ind w:left="779"/>
      </w:pPr>
      <w:r>
        <w:rPr>
          <w:b/>
        </w:rPr>
        <w:t>Comment:</w:t>
        <w:tab/>
      </w:r>
      <w:r>
        <w:rPr/>
        <w:t>Also post USSGL TC-B133 if accrued interest is</w:t>
      </w:r>
      <w:r>
        <w:rPr>
          <w:spacing w:val="-7"/>
        </w:rPr>
        <w:t> </w:t>
      </w:r>
      <w:r>
        <w:rPr/>
        <w:t>purchased.</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09"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161200</w:t>
            </w:r>
          </w:p>
        </w:tc>
        <w:tc>
          <w:tcPr>
            <w:tcW w:w="5809" w:type="dxa"/>
          </w:tcPr>
          <w:p>
            <w:pPr>
              <w:pStyle w:val="TableParagraph"/>
              <w:spacing w:line="209" w:lineRule="exact"/>
              <w:ind w:left="172"/>
              <w:rPr>
                <w:sz w:val="20"/>
              </w:rPr>
            </w:pPr>
            <w:r>
              <w:rPr>
                <w:sz w:val="20"/>
              </w:rPr>
              <w:t>Premium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spacing w:line="209" w:lineRule="exact"/>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162000</w:t>
            </w:r>
          </w:p>
        </w:tc>
        <w:tc>
          <w:tcPr>
            <w:tcW w:w="5809" w:type="dxa"/>
          </w:tcPr>
          <w:p>
            <w:pPr>
              <w:pStyle w:val="TableParagraph"/>
              <w:ind w:left="172"/>
              <w:rPr>
                <w:sz w:val="20"/>
              </w:rPr>
            </w:pPr>
            <w:r>
              <w:rPr>
                <w:sz w:val="20"/>
              </w:rPr>
              <w:t>Investments in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162200</w:t>
            </w:r>
          </w:p>
        </w:tc>
        <w:tc>
          <w:tcPr>
            <w:tcW w:w="5809" w:type="dxa"/>
          </w:tcPr>
          <w:p>
            <w:pPr>
              <w:pStyle w:val="TableParagraph"/>
              <w:ind w:left="172"/>
              <w:rPr>
                <w:sz w:val="20"/>
              </w:rPr>
            </w:pPr>
            <w:r>
              <w:rPr>
                <w:sz w:val="20"/>
              </w:rPr>
              <w:t>Premium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Securities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5809"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120"/>
      </w:pPr>
      <w:r>
        <w:rPr>
          <w:b/>
        </w:rPr>
        <w:t>B166</w:t>
        <w:tab/>
      </w:r>
      <w:r>
        <w:rPr/>
        <w:t>To record the purchase of Federal securities acquired at a discount by a nonfiduciary deposit</w:t>
      </w:r>
      <w:r>
        <w:rPr>
          <w:spacing w:val="-34"/>
        </w:rPr>
        <w:t> </w:t>
      </w:r>
      <w:r>
        <w:rPr/>
        <w:t>fund.</w:t>
      </w:r>
    </w:p>
    <w:p>
      <w:pPr>
        <w:pStyle w:val="BodyText"/>
        <w:tabs>
          <w:tab w:pos="1960" w:val="left" w:leader="none"/>
        </w:tabs>
        <w:spacing w:before="120"/>
        <w:ind w:left="780"/>
      </w:pPr>
      <w:r>
        <w:rPr>
          <w:b/>
        </w:rPr>
        <w:t>Comment:</w:t>
        <w:tab/>
      </w:r>
      <w:r>
        <w:rPr/>
        <w:t>Also post USSGL TC-B133 if accrued interest is</w:t>
      </w:r>
      <w:r>
        <w:rPr>
          <w:spacing w:val="-7"/>
        </w:rPr>
        <w:t> </w:t>
      </w:r>
      <w:r>
        <w:rPr/>
        <w:t>purchased.</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10"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162000</w:t>
            </w:r>
          </w:p>
        </w:tc>
        <w:tc>
          <w:tcPr>
            <w:tcW w:w="5810" w:type="dxa"/>
          </w:tcPr>
          <w:p>
            <w:pPr>
              <w:pStyle w:val="TableParagraph"/>
              <w:spacing w:line="209" w:lineRule="exact"/>
              <w:ind w:right="49"/>
              <w:jc w:val="right"/>
              <w:rPr>
                <w:sz w:val="20"/>
              </w:rPr>
            </w:pPr>
            <w:r>
              <w:rPr>
                <w:sz w:val="20"/>
              </w:rPr>
              <w:t>Investments in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spacing w:line="209" w:lineRule="exact"/>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163000</w:t>
            </w:r>
          </w:p>
        </w:tc>
        <w:tc>
          <w:tcPr>
            <w:tcW w:w="5810" w:type="dxa"/>
          </w:tcPr>
          <w:p>
            <w:pPr>
              <w:pStyle w:val="TableParagraph"/>
              <w:ind w:left="172"/>
              <w:rPr>
                <w:sz w:val="20"/>
              </w:rPr>
            </w:pPr>
            <w:r>
              <w:rPr>
                <w:sz w:val="20"/>
              </w:rPr>
              <w:t>Investments in U.S. Treasury Zero Coupon Bonds Issued by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172"/>
              <w:rPr>
                <w:sz w:val="20"/>
              </w:rPr>
            </w:pPr>
            <w:r>
              <w:rPr>
                <w:sz w:val="20"/>
              </w:rPr>
              <w:t>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810" w:type="dxa"/>
          </w:tcPr>
          <w:p>
            <w:pPr>
              <w:pStyle w:val="TableParagraph"/>
              <w:ind w:left="371"/>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161100</w:t>
            </w:r>
          </w:p>
        </w:tc>
        <w:tc>
          <w:tcPr>
            <w:tcW w:w="5810" w:type="dxa"/>
          </w:tcPr>
          <w:p>
            <w:pPr>
              <w:pStyle w:val="TableParagraph"/>
              <w:spacing w:line="209" w:lineRule="exact"/>
              <w:ind w:left="371"/>
              <w:rPr>
                <w:sz w:val="20"/>
              </w:rPr>
            </w:pPr>
            <w:r>
              <w:rPr>
                <w:sz w:val="20"/>
              </w:rPr>
              <w:t>Discount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spacing w:line="209" w:lineRule="exact"/>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162100</w:t>
            </w:r>
          </w:p>
        </w:tc>
        <w:tc>
          <w:tcPr>
            <w:tcW w:w="5810" w:type="dxa"/>
          </w:tcPr>
          <w:p>
            <w:pPr>
              <w:pStyle w:val="TableParagraph"/>
              <w:ind w:right="51"/>
              <w:jc w:val="right"/>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163100</w:t>
            </w:r>
          </w:p>
        </w:tc>
        <w:tc>
          <w:tcPr>
            <w:tcW w:w="5810" w:type="dxa"/>
          </w:tcPr>
          <w:p>
            <w:pPr>
              <w:pStyle w:val="TableParagraph"/>
              <w:ind w:left="371"/>
              <w:rPr>
                <w:sz w:val="20"/>
              </w:rPr>
            </w:pPr>
            <w:r>
              <w:rPr>
                <w:sz w:val="20"/>
              </w:rPr>
              <w:t>Discount on U.S. Treasury Zero Coupon Bonds Issued by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spacing w:line="206" w:lineRule="exact"/>
              <w:ind w:left="371"/>
              <w:rPr>
                <w:sz w:val="20"/>
              </w:rPr>
            </w:pPr>
            <w:r>
              <w:rPr>
                <w:sz w:val="20"/>
              </w:rPr>
              <w:t>Bureau of the Fiscal Service</w:t>
            </w:r>
          </w:p>
        </w:tc>
      </w:tr>
    </w:tbl>
    <w:p>
      <w:pPr>
        <w:pStyle w:val="BodyText"/>
        <w:spacing w:before="10"/>
        <w:rPr>
          <w:b/>
          <w:sz w:val="19"/>
        </w:rPr>
      </w:pPr>
    </w:p>
    <w:p>
      <w:pPr>
        <w:pStyle w:val="BodyText"/>
        <w:tabs>
          <w:tab w:pos="779" w:val="left" w:leader="none"/>
        </w:tabs>
        <w:ind w:left="779" w:right="329" w:hanging="661"/>
      </w:pPr>
      <w:r>
        <w:rPr>
          <w:b/>
        </w:rPr>
        <w:t>B200</w:t>
        <w:tab/>
      </w:r>
      <w:r>
        <w:rPr/>
        <w:t>To record the initial receipt of preferred stock and/or common stock warrants as consideration for entering into a liquidity agreement with Government Sponsored Enterprises and/or beneficial interest in a Credit Facility Trust in a Treasury General Fund Receipt</w:t>
      </w:r>
      <w:r>
        <w:rPr>
          <w:spacing w:val="-16"/>
        </w:rPr>
        <w:t> </w:t>
      </w:r>
      <w:r>
        <w:rPr/>
        <w:t>Account.</w:t>
      </w:r>
    </w:p>
    <w:p>
      <w:pPr>
        <w:pStyle w:val="BodyText"/>
        <w:tabs>
          <w:tab w:pos="1960" w:val="left" w:leader="none"/>
        </w:tabs>
        <w:spacing w:before="121"/>
        <w:ind w:left="1960" w:right="461" w:hanging="1181"/>
      </w:pPr>
      <w:r>
        <w:rPr>
          <w:b/>
        </w:rPr>
        <w:t>Comment:</w:t>
        <w:tab/>
      </w:r>
      <w:r>
        <w:rPr/>
        <w:t>Also Post USSGL TC-C147. Post this transaction to record the liquidity</w:t>
      </w:r>
      <w:r>
        <w:rPr>
          <w:spacing w:val="-35"/>
        </w:rPr>
        <w:t> </w:t>
      </w:r>
      <w:r>
        <w:rPr/>
        <w:t>payment and markup of liquidity preference in a Treasury General Fund Receipt</w:t>
      </w:r>
      <w:r>
        <w:rPr>
          <w:spacing w:val="-32"/>
        </w:rPr>
        <w:t> </w:t>
      </w:r>
      <w:r>
        <w:rPr/>
        <w:t>Account.</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4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165000</w:t>
            </w:r>
          </w:p>
        </w:tc>
        <w:tc>
          <w:tcPr>
            <w:tcW w:w="5146" w:type="dxa"/>
          </w:tcPr>
          <w:p>
            <w:pPr>
              <w:pStyle w:val="TableParagraph"/>
              <w:spacing w:line="206" w:lineRule="exact"/>
              <w:ind w:left="172"/>
              <w:rPr>
                <w:sz w:val="20"/>
              </w:rPr>
            </w:pPr>
            <w:r>
              <w:rPr>
                <w:sz w:val="20"/>
              </w:rPr>
              <w:t>Preferred Stock in Federal Government Sponsored Enterprise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165200</w:t>
            </w:r>
          </w:p>
        </w:tc>
        <w:tc>
          <w:tcPr>
            <w:tcW w:w="5146" w:type="dxa"/>
          </w:tcPr>
          <w:p>
            <w:pPr>
              <w:pStyle w:val="TableParagraph"/>
              <w:ind w:left="172"/>
              <w:rPr>
                <w:sz w:val="20"/>
              </w:rPr>
            </w:pPr>
            <w:r>
              <w:rPr>
                <w:sz w:val="20"/>
              </w:rPr>
              <w:t>Common Stock Warrants in Federal Government Sponsored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146" w:type="dxa"/>
          </w:tcPr>
          <w:p>
            <w:pPr>
              <w:pStyle w:val="TableParagraph"/>
              <w:spacing w:line="209" w:lineRule="exact"/>
              <w:ind w:left="172"/>
              <w:rPr>
                <w:sz w:val="20"/>
              </w:rPr>
            </w:pPr>
            <w:r>
              <w:rPr>
                <w:sz w:val="20"/>
              </w:rPr>
              <w:t>Enterprise</w:t>
            </w:r>
          </w:p>
        </w:tc>
      </w:tr>
      <w:tr>
        <w:trPr>
          <w:trHeight w:val="224" w:hRule="atLeast"/>
        </w:trPr>
        <w:tc>
          <w:tcPr>
            <w:tcW w:w="966" w:type="dxa"/>
          </w:tcPr>
          <w:p>
            <w:pPr>
              <w:pStyle w:val="TableParagraph"/>
              <w:spacing w:line="204" w:lineRule="exact"/>
              <w:ind w:left="200"/>
              <w:rPr>
                <w:sz w:val="20"/>
              </w:rPr>
            </w:pPr>
            <w:r>
              <w:rPr>
                <w:sz w:val="20"/>
              </w:rPr>
              <w:t>Credit</w:t>
            </w:r>
          </w:p>
        </w:tc>
        <w:tc>
          <w:tcPr>
            <w:tcW w:w="1192" w:type="dxa"/>
          </w:tcPr>
          <w:p>
            <w:pPr>
              <w:pStyle w:val="TableParagraph"/>
              <w:spacing w:line="204" w:lineRule="exact"/>
              <w:ind w:left="415"/>
              <w:rPr>
                <w:sz w:val="20"/>
              </w:rPr>
            </w:pPr>
            <w:r>
              <w:rPr>
                <w:sz w:val="20"/>
              </w:rPr>
              <w:t>590000</w:t>
            </w:r>
          </w:p>
        </w:tc>
        <w:tc>
          <w:tcPr>
            <w:tcW w:w="5146" w:type="dxa"/>
          </w:tcPr>
          <w:p>
            <w:pPr>
              <w:pStyle w:val="TableParagraph"/>
              <w:spacing w:line="204" w:lineRule="exact"/>
              <w:ind w:left="371"/>
              <w:rPr>
                <w:sz w:val="20"/>
              </w:rPr>
            </w:pPr>
            <w:r>
              <w:rPr>
                <w:sz w:val="20"/>
              </w:rPr>
              <w:t>Other Revenue</w:t>
            </w:r>
          </w:p>
        </w:tc>
      </w:tr>
    </w:tbl>
    <w:p>
      <w:pPr>
        <w:pStyle w:val="BodyText"/>
        <w:spacing w:before="1"/>
        <w:rPr>
          <w:b/>
        </w:rPr>
      </w:pPr>
    </w:p>
    <w:p>
      <w:pPr>
        <w:pStyle w:val="BodyText"/>
        <w:tabs>
          <w:tab w:pos="779" w:val="left" w:leader="none"/>
        </w:tabs>
        <w:ind w:left="779" w:right="694" w:hanging="661"/>
      </w:pPr>
      <w:r>
        <w:rPr>
          <w:b/>
        </w:rPr>
        <w:t>B202</w:t>
        <w:tab/>
      </w:r>
      <w:r>
        <w:rPr/>
        <w:t>To</w:t>
      </w:r>
      <w:r>
        <w:rPr>
          <w:spacing w:val="-4"/>
        </w:rPr>
        <w:t> </w:t>
      </w:r>
      <w:r>
        <w:rPr/>
        <w:t>record</w:t>
      </w:r>
      <w:r>
        <w:rPr>
          <w:spacing w:val="-2"/>
        </w:rPr>
        <w:t> </w:t>
      </w:r>
      <w:r>
        <w:rPr/>
        <w:t>the</w:t>
      </w:r>
      <w:r>
        <w:rPr>
          <w:spacing w:val="-3"/>
        </w:rPr>
        <w:t> </w:t>
      </w:r>
      <w:r>
        <w:rPr/>
        <w:t>liquidity</w:t>
      </w:r>
      <w:r>
        <w:rPr>
          <w:spacing w:val="-7"/>
        </w:rPr>
        <w:t> </w:t>
      </w:r>
      <w:r>
        <w:rPr/>
        <w:t>payment</w:t>
      </w:r>
      <w:r>
        <w:rPr>
          <w:spacing w:val="-3"/>
        </w:rPr>
        <w:t> </w:t>
      </w:r>
      <w:r>
        <w:rPr/>
        <w:t>and markup</w:t>
      </w:r>
      <w:r>
        <w:rPr>
          <w:spacing w:val="-2"/>
        </w:rPr>
        <w:t> </w:t>
      </w:r>
      <w:r>
        <w:rPr/>
        <w:t>of</w:t>
      </w:r>
      <w:r>
        <w:rPr>
          <w:spacing w:val="-5"/>
        </w:rPr>
        <w:t> </w:t>
      </w:r>
      <w:r>
        <w:rPr/>
        <w:t>liquidity</w:t>
      </w:r>
      <w:r>
        <w:rPr>
          <w:spacing w:val="-4"/>
        </w:rPr>
        <w:t> </w:t>
      </w:r>
      <w:r>
        <w:rPr/>
        <w:t>preference</w:t>
      </w:r>
      <w:r>
        <w:rPr>
          <w:spacing w:val="-1"/>
        </w:rPr>
        <w:t> </w:t>
      </w:r>
      <w:r>
        <w:rPr/>
        <w:t>from</w:t>
      </w:r>
      <w:r>
        <w:rPr>
          <w:spacing w:val="-7"/>
        </w:rPr>
        <w:t> </w:t>
      </w:r>
      <w:r>
        <w:rPr/>
        <w:t>the</w:t>
      </w:r>
      <w:r>
        <w:rPr>
          <w:spacing w:val="-3"/>
        </w:rPr>
        <w:t> </w:t>
      </w:r>
      <w:r>
        <w:rPr/>
        <w:t>prior</w:t>
      </w:r>
      <w:r>
        <w:rPr>
          <w:spacing w:val="-2"/>
        </w:rPr>
        <w:t> </w:t>
      </w:r>
      <w:r>
        <w:rPr/>
        <w:t>year</w:t>
      </w:r>
      <w:r>
        <w:rPr>
          <w:spacing w:val="-2"/>
        </w:rPr>
        <w:t> </w:t>
      </w:r>
      <w:r>
        <w:rPr/>
        <w:t>in</w:t>
      </w:r>
      <w:r>
        <w:rPr>
          <w:spacing w:val="-2"/>
        </w:rPr>
        <w:t> </w:t>
      </w:r>
      <w:r>
        <w:rPr/>
        <w:t>the program</w:t>
      </w:r>
      <w:r>
        <w:rPr>
          <w:spacing w:val="-5"/>
        </w:rPr>
        <w:t> </w:t>
      </w:r>
      <w:r>
        <w:rPr/>
        <w:t>account.</w:t>
      </w:r>
    </w:p>
    <w:p>
      <w:pPr>
        <w:tabs>
          <w:tab w:pos="1959" w:val="left" w:leader="none"/>
        </w:tabs>
        <w:spacing w:before="121"/>
        <w:ind w:left="779" w:right="0" w:firstLine="0"/>
        <w:jc w:val="left"/>
        <w:rPr>
          <w:sz w:val="20"/>
        </w:rPr>
      </w:pPr>
      <w:r>
        <w:rPr>
          <w:b/>
          <w:sz w:val="20"/>
        </w:rPr>
        <w:t>Comment:</w:t>
        <w:tab/>
      </w:r>
      <w:r>
        <w:rPr>
          <w:sz w:val="20"/>
        </w:rPr>
        <w:t>Also Post USSGL</w:t>
      </w:r>
      <w:r>
        <w:rPr>
          <w:spacing w:val="-2"/>
          <w:sz w:val="20"/>
        </w:rPr>
        <w:t> </w:t>
      </w:r>
      <w:r>
        <w:rPr>
          <w:sz w:val="20"/>
        </w:rPr>
        <w:t>TC-B134</w:t>
      </w:r>
    </w:p>
    <w:p>
      <w:pPr>
        <w:pStyle w:val="Heading1"/>
        <w:spacing w:after="3"/>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5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5555"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5555" w:type="dxa"/>
          </w:tcPr>
          <w:p>
            <w:pPr>
              <w:pStyle w:val="TableParagraph"/>
              <w:spacing w:line="206" w:lineRule="exact"/>
              <w:ind w:left="371"/>
              <w:rPr>
                <w:sz w:val="20"/>
              </w:rPr>
            </w:pPr>
            <w:r>
              <w:rPr>
                <w:sz w:val="20"/>
              </w:rPr>
              <w:t>Delivered Orders - Obligations, Paid</w:t>
            </w:r>
          </w:p>
        </w:tc>
      </w:tr>
      <w:tr>
        <w:trPr>
          <w:trHeight w:val="355" w:hRule="atLeast"/>
        </w:trPr>
        <w:tc>
          <w:tcPr>
            <w:tcW w:w="771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292200</w:t>
            </w:r>
          </w:p>
        </w:tc>
        <w:tc>
          <w:tcPr>
            <w:tcW w:w="5555" w:type="dxa"/>
          </w:tcPr>
          <w:p>
            <w:pPr>
              <w:pStyle w:val="TableParagraph"/>
              <w:spacing w:line="206" w:lineRule="exact"/>
              <w:ind w:left="172"/>
              <w:rPr>
                <w:sz w:val="20"/>
              </w:rPr>
            </w:pPr>
            <w:r>
              <w:rPr>
                <w:sz w:val="20"/>
              </w:rPr>
              <w:t>Contingent Liabilities - Federal Government Sponsored Enterprise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555"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120"/>
      </w:pPr>
      <w:r>
        <w:rPr>
          <w:b/>
        </w:rPr>
        <w:t>B210</w:t>
        <w:tab/>
      </w:r>
      <w:r>
        <w:rPr/>
        <w:t>To record the payment of</w:t>
      </w:r>
      <w:r>
        <w:rPr>
          <w:spacing w:val="-4"/>
        </w:rPr>
        <w:t> </w:t>
      </w:r>
      <w:r>
        <w:rPr/>
        <w:t>remuneration.</w:t>
      </w:r>
    </w:p>
    <w:p>
      <w:pPr>
        <w:pStyle w:val="BodyText"/>
        <w:tabs>
          <w:tab w:pos="1960" w:val="left" w:leader="none"/>
        </w:tabs>
        <w:spacing w:before="120"/>
        <w:ind w:left="1960" w:right="279" w:hanging="1181"/>
      </w:pPr>
      <w:r>
        <w:rPr>
          <w:b/>
        </w:rPr>
        <w:t>Comment:</w:t>
        <w:tab/>
      </w:r>
      <w:r>
        <w:rPr/>
        <w:t>For the Department of Treasury use only. Due to the unique budgetary reporting by the Exchange Stabilization Fund, no outlay is</w:t>
      </w:r>
      <w:r>
        <w:rPr>
          <w:spacing w:val="-8"/>
        </w:rPr>
        <w:t> </w:t>
      </w:r>
      <w:r>
        <w:rPr/>
        <w:t>reported.</w:t>
      </w:r>
    </w:p>
    <w:p>
      <w:pPr>
        <w:pStyle w:val="BodyText"/>
        <w:tabs>
          <w:tab w:pos="1960" w:val="left" w:leader="none"/>
        </w:tabs>
        <w:spacing w:before="118"/>
        <w:ind w:left="779"/>
      </w:pPr>
      <w:r>
        <w:rPr>
          <w:b/>
        </w:rPr>
        <w:t>Reference:</w:t>
        <w:tab/>
      </w:r>
      <w:r>
        <w:rPr/>
        <w:t>Other Guidance: Accounting and Reporting Exchange Stabilization</w:t>
      </w:r>
      <w:r>
        <w:rPr>
          <w:spacing w:val="-8"/>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0"/>
      </w:tblGrid>
      <w:tr>
        <w:trPr>
          <w:trHeight w:val="225" w:hRule="atLeast"/>
        </w:trPr>
        <w:tc>
          <w:tcPr>
            <w:tcW w:w="799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840" w:type="dxa"/>
          </w:tcPr>
          <w:p>
            <w:pPr>
              <w:pStyle w:val="TableParagraph"/>
              <w:spacing w:line="206" w:lineRule="exact"/>
              <w:ind w:left="172"/>
              <w:rPr>
                <w:sz w:val="20"/>
              </w:rPr>
            </w:pPr>
            <w:r>
              <w:rPr>
                <w:sz w:val="20"/>
              </w:rPr>
              <w:t>Funds Not Available - Adjustments to the Exchange 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172"/>
              <w:rPr>
                <w:sz w:val="20"/>
              </w:rPr>
            </w:pPr>
            <w:r>
              <w:rPr>
                <w:sz w:val="20"/>
              </w:rPr>
              <w:t>Fund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490100</w:t>
            </w:r>
          </w:p>
        </w:tc>
        <w:tc>
          <w:tcPr>
            <w:tcW w:w="5840" w:type="dxa"/>
          </w:tcPr>
          <w:p>
            <w:pPr>
              <w:pStyle w:val="TableParagraph"/>
              <w:spacing w:line="209" w:lineRule="exact"/>
              <w:ind w:left="172"/>
              <w:rPr>
                <w:sz w:val="20"/>
              </w:rPr>
            </w:pPr>
            <w:r>
              <w:rPr>
                <w:sz w:val="20"/>
              </w:rPr>
              <w:t>Delivered Orders - Obligations, Unpaid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426800</w:t>
            </w:r>
          </w:p>
        </w:tc>
        <w:tc>
          <w:tcPr>
            <w:tcW w:w="5840" w:type="dxa"/>
          </w:tcPr>
          <w:p>
            <w:pPr>
              <w:pStyle w:val="TableParagraph"/>
              <w:spacing w:line="209" w:lineRule="exact"/>
              <w:ind w:left="371"/>
              <w:rPr>
                <w:sz w:val="20"/>
              </w:rPr>
            </w:pPr>
            <w:r>
              <w:rPr>
                <w:sz w:val="20"/>
              </w:rPr>
              <w:t>Interest Collected From Foreign Securities and Special Drawing</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6" w:lineRule="exact"/>
              <w:ind w:left="371"/>
              <w:rPr>
                <w:sz w:val="20"/>
              </w:rPr>
            </w:pPr>
            <w:r>
              <w:rPr>
                <w:sz w:val="20"/>
              </w:rPr>
              <w:t>Rights (SDR)</w:t>
            </w:r>
          </w:p>
        </w:tc>
      </w:tr>
      <w:tr>
        <w:trPr>
          <w:trHeight w:val="355" w:hRule="atLeast"/>
        </w:trPr>
        <w:tc>
          <w:tcPr>
            <w:tcW w:w="799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5840" w:type="dxa"/>
          </w:tcPr>
          <w:p>
            <w:pPr>
              <w:pStyle w:val="TableParagraph"/>
              <w:spacing w:line="206" w:lineRule="exact"/>
              <w:ind w:left="172"/>
              <w:rPr>
                <w:sz w:val="20"/>
              </w:rPr>
            </w:pPr>
            <w:r>
              <w:rPr>
                <w:sz w:val="20"/>
              </w:rPr>
              <w:t>Accounts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633800</w:t>
            </w:r>
          </w:p>
        </w:tc>
        <w:tc>
          <w:tcPr>
            <w:tcW w:w="5840" w:type="dxa"/>
          </w:tcPr>
          <w:p>
            <w:pPr>
              <w:pStyle w:val="TableParagraph"/>
              <w:spacing w:line="209" w:lineRule="exact"/>
              <w:ind w:left="172"/>
              <w:rPr>
                <w:sz w:val="20"/>
              </w:rPr>
            </w:pPr>
            <w:r>
              <w:rPr>
                <w:sz w:val="20"/>
              </w:rPr>
              <w:t>Remuneration Interest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161000</w:t>
            </w:r>
          </w:p>
        </w:tc>
        <w:tc>
          <w:tcPr>
            <w:tcW w:w="5840" w:type="dxa"/>
          </w:tcPr>
          <w:p>
            <w:pPr>
              <w:pStyle w:val="TableParagraph"/>
              <w:spacing w:line="209" w:lineRule="exact"/>
              <w:ind w:left="371"/>
              <w:rPr>
                <w:sz w:val="20"/>
              </w:rPr>
            </w:pPr>
            <w:r>
              <w:rPr>
                <w:sz w:val="20"/>
              </w:rPr>
              <w:t>Investments in U.S. Treasury Securities Issued by the Bureau of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6" w:lineRule="exact"/>
              <w:ind w:left="371"/>
              <w:rPr>
                <w:sz w:val="20"/>
              </w:rPr>
            </w:pPr>
            <w:r>
              <w:rPr>
                <w:sz w:val="20"/>
              </w:rPr>
              <w:t>Fiscal Service</w:t>
            </w:r>
          </w:p>
        </w:tc>
      </w:tr>
    </w:tbl>
    <w:p>
      <w:pPr>
        <w:pStyle w:val="BodyText"/>
        <w:spacing w:before="5"/>
      </w:pPr>
    </w:p>
    <w:p>
      <w:pPr>
        <w:pStyle w:val="Heading1"/>
        <w:spacing w:before="1"/>
        <w:ind w:left="119" w:right="192"/>
      </w:pPr>
      <w:r>
        <w:rPr/>
        <w:t>B300 - B399 Disbursements and Payables - Commitments/Undelivered Orders/Expended Authority - Unpaid</w:t>
      </w:r>
    </w:p>
    <w:p>
      <w:pPr>
        <w:pStyle w:val="BodyText"/>
        <w:spacing w:before="5"/>
        <w:rPr>
          <w:b/>
          <w:sz w:val="19"/>
        </w:rPr>
      </w:pPr>
    </w:p>
    <w:p>
      <w:pPr>
        <w:pStyle w:val="BodyText"/>
        <w:tabs>
          <w:tab w:pos="779" w:val="left" w:leader="none"/>
        </w:tabs>
        <w:ind w:left="119"/>
      </w:pPr>
      <w:r>
        <w:rPr>
          <w:b/>
        </w:rPr>
        <w:t>B302</w:t>
        <w:tab/>
      </w:r>
      <w:r>
        <w:rPr/>
        <w:t>To record a commitment of unobligated amounts in programs subject to</w:t>
      </w:r>
      <w:r>
        <w:rPr>
          <w:spacing w:val="-12"/>
        </w:rPr>
        <w:t> </w:t>
      </w:r>
      <w:r>
        <w:rPr/>
        <w:t>apportionment.</w:t>
      </w:r>
    </w:p>
    <w:p>
      <w:pPr>
        <w:pStyle w:val="BodyText"/>
        <w:tabs>
          <w:tab w:pos="1960" w:val="left" w:leader="none"/>
        </w:tabs>
        <w:spacing w:before="121"/>
        <w:ind w:left="779"/>
      </w:pPr>
      <w:r>
        <w:rPr>
          <w:b/>
        </w:rPr>
        <w:t>Comment:</w:t>
        <w:tab/>
      </w:r>
      <w:r>
        <w:rPr/>
        <w:t>To decrease the commitment, reverse this</w:t>
      </w:r>
      <w:r>
        <w:rPr>
          <w:spacing w:val="-2"/>
        </w:rPr>
        <w:t> </w:t>
      </w:r>
      <w:r>
        <w:rPr/>
        <w:t>transaction.</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1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461000</w:t>
            </w:r>
          </w:p>
        </w:tc>
        <w:tc>
          <w:tcPr>
            <w:tcW w:w="4615"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470000</w:t>
            </w:r>
          </w:p>
        </w:tc>
        <w:tc>
          <w:tcPr>
            <w:tcW w:w="4615" w:type="dxa"/>
          </w:tcPr>
          <w:p>
            <w:pPr>
              <w:pStyle w:val="TableParagraph"/>
              <w:spacing w:line="206" w:lineRule="exact"/>
              <w:ind w:left="371"/>
              <w:rPr>
                <w:sz w:val="20"/>
              </w:rPr>
            </w:pPr>
            <w:r>
              <w:rPr>
                <w:sz w:val="20"/>
              </w:rPr>
              <w:t>Commitments - Programs Subject to Apportionment</w:t>
            </w:r>
          </w:p>
        </w:tc>
      </w:tr>
    </w:tbl>
    <w:p>
      <w:pPr>
        <w:spacing w:line="227" w:lineRule="exact" w:before="125"/>
        <w:ind w:left="779" w:right="0" w:firstLine="0"/>
        <w:jc w:val="left"/>
        <w:rPr>
          <w:b/>
          <w:sz w:val="20"/>
        </w:rPr>
      </w:pPr>
      <w:r>
        <w:rPr>
          <w:b/>
          <w:sz w:val="20"/>
        </w:rPr>
        <w:t>Proprietary Entry</w:t>
      </w:r>
    </w:p>
    <w:p>
      <w:pPr>
        <w:pStyle w:val="BodyText"/>
        <w:spacing w:line="227" w:lineRule="exact"/>
        <w:ind w:left="779"/>
      </w:pPr>
      <w:r>
        <w:rPr/>
        <w:t>None</w:t>
      </w:r>
    </w:p>
    <w:p>
      <w:pPr>
        <w:pStyle w:val="BodyText"/>
        <w:spacing w:before="1"/>
      </w:pPr>
    </w:p>
    <w:p>
      <w:pPr>
        <w:pStyle w:val="BodyText"/>
        <w:tabs>
          <w:tab w:pos="779" w:val="left" w:leader="none"/>
        </w:tabs>
        <w:ind w:left="119"/>
      </w:pPr>
      <w:r>
        <w:rPr>
          <w:b/>
        </w:rPr>
        <w:t>B304</w:t>
        <w:tab/>
      </w:r>
      <w:r>
        <w:rPr/>
        <w:t>To record a commitment of unobligated balances in programs exempt from</w:t>
      </w:r>
      <w:r>
        <w:rPr>
          <w:spacing w:val="-18"/>
        </w:rPr>
        <w:t> </w:t>
      </w:r>
      <w:r>
        <w:rPr/>
        <w:t>apportionment.</w:t>
      </w:r>
    </w:p>
    <w:p>
      <w:pPr>
        <w:pStyle w:val="BodyText"/>
        <w:tabs>
          <w:tab w:pos="1959" w:val="left" w:leader="none"/>
        </w:tabs>
        <w:spacing w:before="120"/>
        <w:ind w:left="779"/>
      </w:pPr>
      <w:r>
        <w:rPr>
          <w:b/>
        </w:rPr>
        <w:t>Comment:</w:t>
        <w:tab/>
      </w:r>
      <w:r>
        <w:rPr/>
        <w:t>To decrease the commitment, reverse this</w:t>
      </w:r>
      <w:r>
        <w:rPr>
          <w:spacing w:val="-2"/>
        </w:rPr>
        <w:t> </w:t>
      </w:r>
      <w:r>
        <w:rPr/>
        <w:t>transaction.</w:t>
      </w:r>
    </w:p>
    <w:p>
      <w:pPr>
        <w:pStyle w:val="Heading1"/>
        <w:spacing w:before="126"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1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462000</w:t>
            </w:r>
          </w:p>
        </w:tc>
        <w:tc>
          <w:tcPr>
            <w:tcW w:w="4915" w:type="dxa"/>
          </w:tcPr>
          <w:p>
            <w:pPr>
              <w:pStyle w:val="TableParagraph"/>
              <w:spacing w:line="206"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472000</w:t>
            </w:r>
          </w:p>
        </w:tc>
        <w:tc>
          <w:tcPr>
            <w:tcW w:w="4915" w:type="dxa"/>
          </w:tcPr>
          <w:p>
            <w:pPr>
              <w:pStyle w:val="TableParagraph"/>
              <w:spacing w:line="206" w:lineRule="exact"/>
              <w:ind w:left="371"/>
              <w:rPr>
                <w:sz w:val="20"/>
              </w:rPr>
            </w:pPr>
            <w:r>
              <w:rPr>
                <w:sz w:val="20"/>
              </w:rPr>
              <w:t>Commitments - Programs Exempt From Apportionment</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118"/>
      </w:pPr>
      <w:r>
        <w:rPr>
          <w:b/>
        </w:rPr>
        <w:t>B306</w:t>
        <w:tab/>
      </w:r>
      <w:r>
        <w:rPr/>
        <w:t>To record current-year undelivered orders without an</w:t>
      </w:r>
      <w:r>
        <w:rPr>
          <w:spacing w:val="-2"/>
        </w:rPr>
        <w:t> </w:t>
      </w:r>
      <w:r>
        <w:rPr/>
        <w:t>advance.</w:t>
      </w:r>
    </w:p>
    <w:p>
      <w:pPr>
        <w:pStyle w:val="BodyText"/>
        <w:tabs>
          <w:tab w:pos="1959" w:val="left" w:leader="none"/>
        </w:tabs>
        <w:spacing w:before="118"/>
        <w:ind w:left="778"/>
      </w:pPr>
      <w:r>
        <w:rPr>
          <w:b/>
        </w:rPr>
        <w:t>Comment:</w:t>
        <w:tab/>
      </w:r>
      <w:r>
        <w:rPr/>
        <w:t>To decrease obligation in the current year, reverse this</w:t>
      </w:r>
      <w:r>
        <w:rPr>
          <w:spacing w:val="-6"/>
        </w:rPr>
        <w:t> </w:t>
      </w:r>
      <w:r>
        <w:rPr/>
        <w:t>transaction.</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716"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16"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470000</w:t>
            </w:r>
          </w:p>
        </w:tc>
        <w:tc>
          <w:tcPr>
            <w:tcW w:w="4716" w:type="dxa"/>
          </w:tcPr>
          <w:p>
            <w:pPr>
              <w:pStyle w:val="TableParagraph"/>
              <w:ind w:left="172"/>
              <w:rPr>
                <w:sz w:val="20"/>
              </w:rPr>
            </w:pPr>
            <w:r>
              <w:rPr>
                <w:sz w:val="20"/>
              </w:rPr>
              <w:t>Commitments - Programs Subject to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472000</w:t>
            </w:r>
          </w:p>
        </w:tc>
        <w:tc>
          <w:tcPr>
            <w:tcW w:w="4716" w:type="dxa"/>
          </w:tcPr>
          <w:p>
            <w:pPr>
              <w:pStyle w:val="TableParagraph"/>
              <w:spacing w:line="209" w:lineRule="exact"/>
              <w:ind w:left="172"/>
              <w:rPr>
                <w:sz w:val="20"/>
              </w:rPr>
            </w:pPr>
            <w:r>
              <w:rPr>
                <w:sz w:val="20"/>
              </w:rPr>
              <w:t>Commitments - Programs Exempt From Apportionment</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480100</w:t>
            </w:r>
          </w:p>
        </w:tc>
        <w:tc>
          <w:tcPr>
            <w:tcW w:w="4716" w:type="dxa"/>
          </w:tcPr>
          <w:p>
            <w:pPr>
              <w:pStyle w:val="TableParagraph"/>
              <w:spacing w:line="204" w:lineRule="exact"/>
              <w:ind w:left="371"/>
              <w:rPr>
                <w:sz w:val="20"/>
              </w:rPr>
            </w:pPr>
            <w:r>
              <w:rPr>
                <w:sz w:val="20"/>
              </w:rPr>
              <w:t>Undelivered Orders - Obligations, Unpaid</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pgSz w:w="12240" w:h="15840"/>
          <w:pgMar w:header="751" w:footer="840" w:top="1880" w:bottom="1020" w:left="1680" w:right="1640"/>
        </w:sectPr>
      </w:pPr>
    </w:p>
    <w:p>
      <w:pPr>
        <w:pStyle w:val="BodyText"/>
        <w:spacing w:before="9"/>
        <w:rPr>
          <w:sz w:val="19"/>
        </w:rPr>
      </w:pPr>
    </w:p>
    <w:p>
      <w:pPr>
        <w:pStyle w:val="BodyText"/>
        <w:tabs>
          <w:tab w:pos="780" w:val="left" w:leader="none"/>
        </w:tabs>
        <w:spacing w:before="91"/>
        <w:ind w:left="120"/>
      </w:pPr>
      <w:r>
        <w:rPr>
          <w:b/>
        </w:rPr>
        <w:t>B308</w:t>
        <w:tab/>
      </w:r>
      <w:r>
        <w:rPr/>
        <w:t>To record current-year undelivered orders with an</w:t>
      </w:r>
      <w:r>
        <w:rPr>
          <w:spacing w:val="-2"/>
        </w:rPr>
        <w:t> </w:t>
      </w:r>
      <w:r>
        <w:rPr/>
        <w:t>advance.</w:t>
      </w:r>
    </w:p>
    <w:p>
      <w:pPr>
        <w:tabs>
          <w:tab w:pos="1960" w:val="left" w:leader="none"/>
        </w:tabs>
        <w:spacing w:before="120"/>
        <w:ind w:left="779" w:right="0" w:firstLine="0"/>
        <w:jc w:val="left"/>
        <w:rPr>
          <w:sz w:val="20"/>
        </w:rPr>
      </w:pPr>
      <w:r>
        <w:rPr>
          <w:b/>
          <w:sz w:val="20"/>
        </w:rPr>
        <w:t>Comment:</w:t>
        <w:tab/>
      </w:r>
      <w:r>
        <w:rPr>
          <w:sz w:val="20"/>
        </w:rPr>
        <w:t>See USSGL TC-B604 for the</w:t>
      </w:r>
      <w:r>
        <w:rPr>
          <w:spacing w:val="-2"/>
          <w:sz w:val="20"/>
        </w:rPr>
        <w:t> </w:t>
      </w:r>
      <w:r>
        <w:rPr>
          <w:sz w:val="20"/>
        </w:rPr>
        <w:t>expense.</w:t>
      </w:r>
    </w:p>
    <w:p>
      <w:pPr>
        <w:pStyle w:val="BodyText"/>
        <w:spacing w:before="5"/>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6"/>
      </w:tblGrid>
      <w:tr>
        <w:trPr>
          <w:trHeight w:val="225" w:hRule="atLeast"/>
        </w:trPr>
        <w:tc>
          <w:tcPr>
            <w:tcW w:w="687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716"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16"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470000</w:t>
            </w:r>
          </w:p>
        </w:tc>
        <w:tc>
          <w:tcPr>
            <w:tcW w:w="4716" w:type="dxa"/>
          </w:tcPr>
          <w:p>
            <w:pPr>
              <w:pStyle w:val="TableParagraph"/>
              <w:ind w:left="172"/>
              <w:rPr>
                <w:sz w:val="20"/>
              </w:rPr>
            </w:pPr>
            <w:r>
              <w:rPr>
                <w:sz w:val="20"/>
              </w:rPr>
              <w:t>Commitments - Programs Subject to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472000</w:t>
            </w:r>
          </w:p>
        </w:tc>
        <w:tc>
          <w:tcPr>
            <w:tcW w:w="4716" w:type="dxa"/>
          </w:tcPr>
          <w:p>
            <w:pPr>
              <w:pStyle w:val="TableParagraph"/>
              <w:ind w:right="48"/>
              <w:jc w:val="right"/>
              <w:rPr>
                <w:sz w:val="20"/>
              </w:rPr>
            </w:pPr>
            <w:r>
              <w:rPr>
                <w:sz w:val="20"/>
              </w:rPr>
              <w:t>Commitments - Programs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480100</w:t>
            </w:r>
          </w:p>
        </w:tc>
        <w:tc>
          <w:tcPr>
            <w:tcW w:w="4716" w:type="dxa"/>
          </w:tcPr>
          <w:p>
            <w:pPr>
              <w:pStyle w:val="TableParagraph"/>
              <w:spacing w:line="209" w:lineRule="exact"/>
              <w:ind w:left="172"/>
              <w:rPr>
                <w:sz w:val="20"/>
              </w:rPr>
            </w:pPr>
            <w:r>
              <w:rPr>
                <w:sz w:val="20"/>
              </w:rPr>
              <w:t>Undelivered Orders - Obligations, Unpaid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480200</w:t>
            </w:r>
          </w:p>
        </w:tc>
        <w:tc>
          <w:tcPr>
            <w:tcW w:w="4716" w:type="dxa"/>
          </w:tcPr>
          <w:p>
            <w:pPr>
              <w:pStyle w:val="TableParagraph"/>
              <w:spacing w:line="204" w:lineRule="exact"/>
              <w:ind w:right="85"/>
              <w:jc w:val="right"/>
              <w:rPr>
                <w:sz w:val="20"/>
              </w:rPr>
            </w:pPr>
            <w:r>
              <w:rPr>
                <w:sz w:val="20"/>
              </w:rPr>
              <w:t>Undelivered Orders - Obligations, Prepaid/Advanced</w:t>
            </w:r>
          </w:p>
        </w:tc>
      </w:tr>
      <w:tr>
        <w:trPr>
          <w:trHeight w:val="355" w:hRule="atLeast"/>
        </w:trPr>
        <w:tc>
          <w:tcPr>
            <w:tcW w:w="687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141000</w:t>
            </w:r>
          </w:p>
        </w:tc>
        <w:tc>
          <w:tcPr>
            <w:tcW w:w="4716" w:type="dxa"/>
          </w:tcPr>
          <w:p>
            <w:pPr>
              <w:pStyle w:val="TableParagraph"/>
              <w:spacing w:line="206" w:lineRule="exact"/>
              <w:ind w:left="172"/>
              <w:rPr>
                <w:sz w:val="20"/>
              </w:rPr>
            </w:pPr>
            <w:r>
              <w:rPr>
                <w:sz w:val="20"/>
              </w:rPr>
              <w:t>Advances and Prepayments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716"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9" w:val="left" w:leader="none"/>
        </w:tabs>
        <w:ind w:left="119"/>
      </w:pPr>
      <w:r>
        <w:rPr>
          <w:b/>
        </w:rPr>
        <w:t>B309</w:t>
        <w:tab/>
      </w:r>
      <w:r>
        <w:rPr/>
        <w:t>To record current-year undelivered orders with an advance using a U.S. Debit</w:t>
      </w:r>
      <w:r>
        <w:rPr>
          <w:spacing w:val="-9"/>
        </w:rPr>
        <w:t> </w:t>
      </w:r>
      <w:r>
        <w:rPr/>
        <w:t>Card.</w:t>
      </w:r>
    </w:p>
    <w:p>
      <w:pPr>
        <w:tabs>
          <w:tab w:pos="1959" w:val="left" w:leader="none"/>
        </w:tabs>
        <w:spacing w:before="120"/>
        <w:ind w:left="779" w:right="0" w:firstLine="0"/>
        <w:jc w:val="left"/>
        <w:rPr>
          <w:sz w:val="20"/>
        </w:rPr>
      </w:pPr>
      <w:r>
        <w:rPr>
          <w:b/>
          <w:sz w:val="20"/>
        </w:rPr>
        <w:t>Comment:</w:t>
        <w:tab/>
      </w:r>
      <w:r>
        <w:rPr>
          <w:sz w:val="20"/>
        </w:rPr>
        <w:t>See USSGL TC-B604 for the</w:t>
      </w:r>
      <w:r>
        <w:rPr>
          <w:spacing w:val="-2"/>
          <w:sz w:val="20"/>
        </w:rPr>
        <w:t> </w:t>
      </w:r>
      <w:r>
        <w:rPr>
          <w:sz w:val="20"/>
        </w:rPr>
        <w:t>expense.</w:t>
      </w:r>
    </w:p>
    <w:p>
      <w:pPr>
        <w:pStyle w:val="BodyText"/>
        <w:tabs>
          <w:tab w:pos="1959" w:val="left" w:leader="none"/>
        </w:tabs>
        <w:spacing w:before="121"/>
        <w:ind w:left="778"/>
      </w:pPr>
      <w:r>
        <w:rPr>
          <w:b/>
        </w:rPr>
        <w:t>Reference:</w:t>
        <w:tab/>
      </w:r>
      <w:r>
        <w:rPr/>
        <w:t>USSGL implementation guidance; U.S. Debit Card</w:t>
      </w:r>
      <w:r>
        <w:rPr>
          <w:spacing w:val="-5"/>
        </w:rPr>
        <w:t> </w:t>
      </w:r>
      <w:r>
        <w:rPr/>
        <w:t>Program</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470000</w:t>
            </w:r>
          </w:p>
        </w:tc>
        <w:tc>
          <w:tcPr>
            <w:tcW w:w="4680" w:type="dxa"/>
          </w:tcPr>
          <w:p>
            <w:pPr>
              <w:pStyle w:val="TableParagraph"/>
              <w:spacing w:line="206" w:lineRule="exact"/>
              <w:ind w:left="172"/>
              <w:rPr>
                <w:sz w:val="20"/>
              </w:rPr>
            </w:pPr>
            <w:r>
              <w:rPr>
                <w:sz w:val="20"/>
              </w:rPr>
              <w:t>Commitments - Programs Subject to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480200</w:t>
            </w:r>
          </w:p>
        </w:tc>
        <w:tc>
          <w:tcPr>
            <w:tcW w:w="4680" w:type="dxa"/>
          </w:tcPr>
          <w:p>
            <w:pPr>
              <w:pStyle w:val="TableParagraph"/>
              <w:spacing w:line="206" w:lineRule="exact"/>
              <w:ind w:left="371"/>
              <w:rPr>
                <w:sz w:val="20"/>
              </w:rPr>
            </w:pPr>
            <w:r>
              <w:rPr>
                <w:sz w:val="20"/>
              </w:rPr>
              <w:t>Undelivered Orders - Obligations, Prepaid/Advanced</w:t>
            </w:r>
          </w:p>
        </w:tc>
      </w:tr>
      <w:tr>
        <w:trPr>
          <w:trHeight w:val="352" w:hRule="atLeast"/>
        </w:trPr>
        <w:tc>
          <w:tcPr>
            <w:tcW w:w="683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141000</w:t>
            </w:r>
          </w:p>
        </w:tc>
        <w:tc>
          <w:tcPr>
            <w:tcW w:w="4680" w:type="dxa"/>
          </w:tcPr>
          <w:p>
            <w:pPr>
              <w:pStyle w:val="TableParagraph"/>
              <w:spacing w:line="206" w:lineRule="exact"/>
              <w:ind w:left="172"/>
              <w:rPr>
                <w:sz w:val="20"/>
              </w:rPr>
            </w:pPr>
            <w:r>
              <w:rPr>
                <w:sz w:val="20"/>
              </w:rPr>
              <w:t>Advances and Prepayments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112500</w:t>
            </w:r>
          </w:p>
        </w:tc>
        <w:tc>
          <w:tcPr>
            <w:tcW w:w="4680" w:type="dxa"/>
          </w:tcPr>
          <w:p>
            <w:pPr>
              <w:pStyle w:val="TableParagraph"/>
              <w:spacing w:line="206" w:lineRule="exact"/>
              <w:ind w:left="371"/>
              <w:rPr>
                <w:sz w:val="20"/>
              </w:rPr>
            </w:pPr>
            <w:r>
              <w:rPr>
                <w:sz w:val="20"/>
              </w:rPr>
              <w:t>U.S. Debit Card Funds</w:t>
            </w:r>
          </w:p>
        </w:tc>
      </w:tr>
    </w:tbl>
    <w:p>
      <w:pPr>
        <w:pStyle w:val="BodyText"/>
        <w:spacing w:before="1"/>
        <w:rPr>
          <w:b/>
        </w:rPr>
      </w:pPr>
    </w:p>
    <w:p>
      <w:pPr>
        <w:pStyle w:val="BodyText"/>
        <w:tabs>
          <w:tab w:pos="778" w:val="left" w:leader="none"/>
        </w:tabs>
        <w:ind w:left="778" w:right="186" w:hanging="661"/>
      </w:pPr>
      <w:r>
        <w:rPr>
          <w:b/>
        </w:rPr>
        <w:t>B310</w:t>
        <w:tab/>
      </w:r>
      <w:r>
        <w:rPr/>
        <w:t>To record a current-year undelivered order without an advance where the commitment is more than the undelivered order for commitments in programs subject to</w:t>
      </w:r>
      <w:r>
        <w:rPr>
          <w:spacing w:val="-5"/>
        </w:rPr>
        <w:t> </w:t>
      </w:r>
      <w:r>
        <w:rPr/>
        <w:t>apportionment.</w:t>
      </w:r>
    </w:p>
    <w:p>
      <w:pPr>
        <w:pStyle w:val="BodyText"/>
        <w:tabs>
          <w:tab w:pos="1959" w:val="left" w:leader="none"/>
        </w:tabs>
        <w:spacing w:before="118"/>
        <w:ind w:left="778"/>
      </w:pPr>
      <w:r>
        <w:rPr>
          <w:b/>
        </w:rPr>
        <w:t>Reference:</w:t>
        <w:tab/>
      </w:r>
      <w:r>
        <w:rPr/>
        <w:t>USSGL implementation guidance; USSGL Budgetary Accounting</w:t>
      </w:r>
      <w:r>
        <w:rPr>
          <w:spacing w:val="-12"/>
        </w:rPr>
        <w:t> </w:t>
      </w:r>
      <w:r>
        <w:rPr/>
        <w:t>Guide</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470000</w:t>
            </w:r>
          </w:p>
        </w:tc>
        <w:tc>
          <w:tcPr>
            <w:tcW w:w="4416" w:type="dxa"/>
          </w:tcPr>
          <w:p>
            <w:pPr>
              <w:pStyle w:val="TableParagraph"/>
              <w:spacing w:line="206" w:lineRule="exact"/>
              <w:ind w:left="172"/>
              <w:rPr>
                <w:sz w:val="20"/>
              </w:rPr>
            </w:pPr>
            <w:r>
              <w:rPr>
                <w:sz w:val="20"/>
              </w:rPr>
              <w:t>Commitments - Programs Subject to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4416" w:type="dxa"/>
          </w:tcPr>
          <w:p>
            <w:pPr>
              <w:pStyle w:val="TableParagraph"/>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480100</w:t>
            </w:r>
          </w:p>
        </w:tc>
        <w:tc>
          <w:tcPr>
            <w:tcW w:w="4416" w:type="dxa"/>
          </w:tcPr>
          <w:p>
            <w:pPr>
              <w:pStyle w:val="TableParagraph"/>
              <w:spacing w:line="206" w:lineRule="exact"/>
              <w:ind w:left="371"/>
              <w:rPr>
                <w:sz w:val="20"/>
              </w:rPr>
            </w:pPr>
            <w:r>
              <w:rPr>
                <w:sz w:val="20"/>
              </w:rPr>
              <w:t>Undelivered Orders - Obligations, Unpaid</w:t>
            </w:r>
          </w:p>
        </w:tc>
      </w:tr>
    </w:tbl>
    <w:p>
      <w:pPr>
        <w:spacing w:line="228" w:lineRule="exact" w:before="123"/>
        <w:ind w:left="778" w:right="0" w:firstLine="0"/>
        <w:jc w:val="left"/>
        <w:rPr>
          <w:b/>
          <w:sz w:val="20"/>
        </w:rPr>
      </w:pPr>
      <w:r>
        <w:rPr>
          <w:b/>
          <w:sz w:val="20"/>
        </w:rPr>
        <w:t>Proprietary Entry</w:t>
      </w:r>
    </w:p>
    <w:p>
      <w:pPr>
        <w:pStyle w:val="BodyText"/>
        <w:spacing w:line="228" w:lineRule="exact"/>
        <w:ind w:left="778"/>
      </w:pPr>
      <w:r>
        <w:rPr/>
        <w:t>None</w:t>
      </w:r>
    </w:p>
    <w:p>
      <w:pPr>
        <w:pStyle w:val="BodyText"/>
      </w:pPr>
    </w:p>
    <w:p>
      <w:pPr>
        <w:pStyle w:val="BodyText"/>
        <w:tabs>
          <w:tab w:pos="778" w:val="left" w:leader="none"/>
        </w:tabs>
        <w:spacing w:before="1"/>
        <w:ind w:left="778" w:right="186" w:hanging="661"/>
      </w:pPr>
      <w:r>
        <w:rPr>
          <w:b/>
        </w:rPr>
        <w:t>B312</w:t>
        <w:tab/>
      </w:r>
      <w:r>
        <w:rPr/>
        <w:t>To record a current-year undelivered order without an advance where the commitment is more than the undelivered order for commitments in programs exempt from</w:t>
      </w:r>
      <w:r>
        <w:rPr>
          <w:spacing w:val="-13"/>
        </w:rPr>
        <w:t> </w:t>
      </w:r>
      <w:r>
        <w:rPr/>
        <w:t>apportionment.</w:t>
      </w:r>
    </w:p>
    <w:p>
      <w:pPr>
        <w:pStyle w:val="BodyText"/>
        <w:tabs>
          <w:tab w:pos="1959" w:val="left" w:leader="none"/>
        </w:tabs>
        <w:spacing w:before="121"/>
        <w:ind w:left="778"/>
      </w:pPr>
      <w:r>
        <w:rPr>
          <w:b/>
        </w:rPr>
        <w:t>Reference:</w:t>
        <w:tab/>
      </w:r>
      <w:r>
        <w:rPr/>
        <w:t>USSGL implementation guidance; USSGL Budgetary Accounting</w:t>
      </w:r>
      <w:r>
        <w:rPr>
          <w:spacing w:val="-12"/>
        </w:rPr>
        <w:t> </w:t>
      </w:r>
      <w:r>
        <w:rPr/>
        <w:t>Guide</w:t>
      </w:r>
    </w:p>
    <w:p>
      <w:pPr>
        <w:pStyle w:val="Heading1"/>
        <w:spacing w:before="122"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472000</w:t>
            </w:r>
          </w:p>
        </w:tc>
        <w:tc>
          <w:tcPr>
            <w:tcW w:w="4716" w:type="dxa"/>
          </w:tcPr>
          <w:p>
            <w:pPr>
              <w:pStyle w:val="TableParagraph"/>
              <w:spacing w:line="206" w:lineRule="exact"/>
              <w:ind w:left="172"/>
              <w:rPr>
                <w:sz w:val="20"/>
              </w:rPr>
            </w:pPr>
            <w:r>
              <w:rPr>
                <w:sz w:val="20"/>
              </w:rPr>
              <w:t>Commitments - Programs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462000</w:t>
            </w:r>
          </w:p>
        </w:tc>
        <w:tc>
          <w:tcPr>
            <w:tcW w:w="4716" w:type="dxa"/>
          </w:tcPr>
          <w:p>
            <w:pPr>
              <w:pStyle w:val="TableParagraph"/>
              <w:ind w:left="371"/>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480100</w:t>
            </w:r>
          </w:p>
        </w:tc>
        <w:tc>
          <w:tcPr>
            <w:tcW w:w="4716" w:type="dxa"/>
          </w:tcPr>
          <w:p>
            <w:pPr>
              <w:pStyle w:val="TableParagraph"/>
              <w:spacing w:line="206" w:lineRule="exact"/>
              <w:ind w:left="371"/>
              <w:rPr>
                <w:sz w:val="20"/>
              </w:rPr>
            </w:pPr>
            <w:r>
              <w:rPr>
                <w:sz w:val="20"/>
              </w:rPr>
              <w:t>Undelivered Orders - Obligations, Unpaid</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pgSz w:w="12240" w:h="15840"/>
          <w:pgMar w:header="751" w:footer="840" w:top="1880" w:bottom="1020" w:left="1680" w:right="1640"/>
        </w:sectPr>
      </w:pPr>
    </w:p>
    <w:p>
      <w:pPr>
        <w:pStyle w:val="BodyText"/>
        <w:spacing w:before="9"/>
        <w:rPr>
          <w:sz w:val="19"/>
        </w:rPr>
      </w:pPr>
    </w:p>
    <w:p>
      <w:pPr>
        <w:pStyle w:val="BodyText"/>
        <w:tabs>
          <w:tab w:pos="780" w:val="left" w:leader="none"/>
        </w:tabs>
        <w:spacing w:before="91"/>
        <w:ind w:left="780" w:right="295" w:hanging="661"/>
      </w:pPr>
      <w:r>
        <w:rPr>
          <w:b/>
        </w:rPr>
        <w:t>B314</w:t>
        <w:tab/>
      </w:r>
      <w:r>
        <w:rPr/>
        <w:t>To record a current-year undelivered order without an advance where the commitment is less than the undelivered order for commitments in programs subject to</w:t>
      </w:r>
      <w:r>
        <w:rPr>
          <w:spacing w:val="-5"/>
        </w:rPr>
        <w:t> </w:t>
      </w:r>
      <w:r>
        <w:rPr/>
        <w:t>apportionment.</w:t>
      </w:r>
    </w:p>
    <w:p>
      <w:pPr>
        <w:pStyle w:val="BodyText"/>
        <w:tabs>
          <w:tab w:pos="1960" w:val="left" w:leader="none"/>
        </w:tabs>
        <w:spacing w:before="118"/>
        <w:ind w:left="780"/>
      </w:pPr>
      <w:r>
        <w:rPr>
          <w:b/>
        </w:rPr>
        <w:t>Reference:</w:t>
        <w:tab/>
      </w:r>
      <w:r>
        <w:rPr/>
        <w:t>USSGL implementation guidance; USSGL Budgetary Accounting</w:t>
      </w:r>
      <w:r>
        <w:rPr>
          <w:spacing w:val="-12"/>
        </w:rPr>
        <w:t> </w:t>
      </w:r>
      <w:r>
        <w:rPr/>
        <w:t>Guide</w:t>
      </w:r>
    </w:p>
    <w:p>
      <w:pPr>
        <w:pStyle w:val="Heading1"/>
        <w:spacing w:after="5"/>
        <w:ind w:left="780"/>
      </w:pPr>
      <w:r>
        <w:rPr/>
        <w:t>Budgetary Entry</w:t>
      </w:r>
    </w:p>
    <w:tbl>
      <w:tblPr>
        <w:tblW w:w="0" w:type="auto"/>
        <w:jc w:val="left"/>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1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461000</w:t>
            </w:r>
          </w:p>
        </w:tc>
        <w:tc>
          <w:tcPr>
            <w:tcW w:w="4415"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470000</w:t>
            </w:r>
          </w:p>
        </w:tc>
        <w:tc>
          <w:tcPr>
            <w:tcW w:w="4415" w:type="dxa"/>
          </w:tcPr>
          <w:p>
            <w:pPr>
              <w:pStyle w:val="TableParagraph"/>
              <w:ind w:left="172"/>
              <w:rPr>
                <w:sz w:val="20"/>
              </w:rPr>
            </w:pPr>
            <w:r>
              <w:rPr>
                <w:sz w:val="20"/>
              </w:rPr>
              <w:t>Commitments - Programs Subject to Apportionment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480100</w:t>
            </w:r>
          </w:p>
        </w:tc>
        <w:tc>
          <w:tcPr>
            <w:tcW w:w="4415" w:type="dxa"/>
          </w:tcPr>
          <w:p>
            <w:pPr>
              <w:pStyle w:val="TableParagraph"/>
              <w:spacing w:line="206" w:lineRule="exact"/>
              <w:ind w:left="371"/>
              <w:rPr>
                <w:sz w:val="20"/>
              </w:rPr>
            </w:pPr>
            <w:r>
              <w:rPr>
                <w:sz w:val="20"/>
              </w:rPr>
              <w:t>Undelivered Orders - Obligations, Unpaid</w:t>
            </w:r>
          </w:p>
        </w:tc>
      </w:tr>
    </w:tbl>
    <w:p>
      <w:pPr>
        <w:spacing w:line="227" w:lineRule="exact" w:before="125"/>
        <w:ind w:left="780" w:right="0" w:firstLine="0"/>
        <w:jc w:val="left"/>
        <w:rPr>
          <w:b/>
          <w:sz w:val="20"/>
        </w:rPr>
      </w:pPr>
      <w:r>
        <w:rPr>
          <w:b/>
          <w:sz w:val="20"/>
        </w:rPr>
        <w:t>Proprietary Entry</w:t>
      </w:r>
    </w:p>
    <w:p>
      <w:pPr>
        <w:pStyle w:val="BodyText"/>
        <w:spacing w:line="227" w:lineRule="exact"/>
        <w:ind w:left="779"/>
      </w:pPr>
      <w:r>
        <w:rPr/>
        <w:t>None</w:t>
      </w:r>
    </w:p>
    <w:p>
      <w:pPr>
        <w:pStyle w:val="BodyText"/>
        <w:spacing w:before="1"/>
      </w:pPr>
    </w:p>
    <w:p>
      <w:pPr>
        <w:pStyle w:val="BodyText"/>
        <w:tabs>
          <w:tab w:pos="780" w:val="left" w:leader="none"/>
        </w:tabs>
        <w:ind w:left="780" w:right="295" w:hanging="661"/>
      </w:pPr>
      <w:r>
        <w:rPr>
          <w:b/>
        </w:rPr>
        <w:t>B316</w:t>
        <w:tab/>
      </w:r>
      <w:r>
        <w:rPr/>
        <w:t>To record a current-year undelivered order without an advance where the commitment is less than the undelivered order for commitments in programs exempt from</w:t>
      </w:r>
      <w:r>
        <w:rPr>
          <w:spacing w:val="-13"/>
        </w:rPr>
        <w:t> </w:t>
      </w:r>
      <w:r>
        <w:rPr/>
        <w:t>apportionment.</w:t>
      </w:r>
    </w:p>
    <w:p>
      <w:pPr>
        <w:pStyle w:val="BodyText"/>
        <w:tabs>
          <w:tab w:pos="1960" w:val="left" w:leader="none"/>
        </w:tabs>
        <w:spacing w:before="121"/>
        <w:ind w:left="779"/>
      </w:pPr>
      <w:r>
        <w:rPr>
          <w:b/>
        </w:rPr>
        <w:t>Reference:</w:t>
        <w:tab/>
      </w:r>
      <w:r>
        <w:rPr/>
        <w:t>USSGL implementation guidance; USSGL Budgetary Accounting</w:t>
      </w:r>
      <w:r>
        <w:rPr>
          <w:spacing w:val="-12"/>
        </w:rPr>
        <w:t> </w:t>
      </w:r>
      <w:r>
        <w:rPr/>
        <w:t>Guide</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462000</w:t>
            </w:r>
          </w:p>
        </w:tc>
        <w:tc>
          <w:tcPr>
            <w:tcW w:w="4716" w:type="dxa"/>
          </w:tcPr>
          <w:p>
            <w:pPr>
              <w:pStyle w:val="TableParagraph"/>
              <w:spacing w:line="206" w:lineRule="exact"/>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472000</w:t>
            </w:r>
          </w:p>
        </w:tc>
        <w:tc>
          <w:tcPr>
            <w:tcW w:w="4716" w:type="dxa"/>
          </w:tcPr>
          <w:p>
            <w:pPr>
              <w:pStyle w:val="TableParagraph"/>
              <w:ind w:left="172"/>
              <w:rPr>
                <w:sz w:val="20"/>
              </w:rPr>
            </w:pPr>
            <w:r>
              <w:rPr>
                <w:sz w:val="20"/>
              </w:rPr>
              <w:t>Commitments - Programs Exempt From Apportionment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480100</w:t>
            </w:r>
          </w:p>
        </w:tc>
        <w:tc>
          <w:tcPr>
            <w:tcW w:w="4716" w:type="dxa"/>
          </w:tcPr>
          <w:p>
            <w:pPr>
              <w:pStyle w:val="TableParagraph"/>
              <w:spacing w:line="206" w:lineRule="exact"/>
              <w:ind w:left="371"/>
              <w:rPr>
                <w:sz w:val="20"/>
              </w:rPr>
            </w:pPr>
            <w:r>
              <w:rPr>
                <w:sz w:val="20"/>
              </w:rPr>
              <w:t>Undelivered Orders - Obligations, Unpaid</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spacing w:after="0" w:line="228" w:lineRule="exact"/>
        <w:sectPr>
          <w:pgSz w:w="12240" w:h="15840"/>
          <w:pgMar w:header="751" w:footer="840" w:top="1880" w:bottom="1020" w:left="1680" w:right="1640"/>
        </w:sectPr>
      </w:pPr>
    </w:p>
    <w:p>
      <w:pPr>
        <w:pStyle w:val="BodyText"/>
        <w:spacing w:before="2"/>
      </w:pPr>
    </w:p>
    <w:p>
      <w:pPr>
        <w:pStyle w:val="Heading1"/>
        <w:spacing w:before="91"/>
        <w:ind w:left="120"/>
      </w:pPr>
      <w:r>
        <w:rPr/>
        <w:t>B400 - B599 Disbursements and Payables - Payables/Accrued Liabilities</w:t>
      </w:r>
    </w:p>
    <w:p>
      <w:pPr>
        <w:pStyle w:val="BodyText"/>
        <w:spacing w:before="5"/>
        <w:rPr>
          <w:b/>
          <w:sz w:val="19"/>
        </w:rPr>
      </w:pPr>
    </w:p>
    <w:p>
      <w:pPr>
        <w:pStyle w:val="BodyText"/>
        <w:tabs>
          <w:tab w:pos="780" w:val="left" w:leader="none"/>
        </w:tabs>
        <w:ind w:left="120"/>
      </w:pPr>
      <w:r>
        <w:rPr>
          <w:b/>
        </w:rPr>
        <w:t>B402</w:t>
        <w:tab/>
      </w:r>
      <w:r>
        <w:rPr/>
        <w:t>To record the delivery of goods or services and to accrue a</w:t>
      </w:r>
      <w:r>
        <w:rPr>
          <w:spacing w:val="-8"/>
        </w:rPr>
        <w:t> </w:t>
      </w:r>
      <w:r>
        <w:rPr/>
        <w:t>liability.</w:t>
      </w:r>
    </w:p>
    <w:p>
      <w:pPr>
        <w:pStyle w:val="BodyText"/>
        <w:tabs>
          <w:tab w:pos="1960" w:val="left" w:leader="none"/>
        </w:tabs>
        <w:spacing w:before="121"/>
        <w:ind w:left="1960" w:right="242" w:hanging="1181"/>
      </w:pPr>
      <w:r>
        <w:rPr>
          <w:b/>
        </w:rPr>
        <w:t>Comment:</w:t>
        <w:tab/>
      </w:r>
      <w:r>
        <w:rPr/>
        <w:t>If funded by a direct appropriation, also post USSGL TC-B134. Assume a title has been passed when the goods are received. Also post USSGL TCs G120, G122, and G124 to track purchases. For payroll and benefits, see USSGL TC-E102. For "in- process type" accounts, see USSGL TC-D514. Due to the reconciliation of interagency expenses and revenues, agencies first must record all direct costs to a USSGL account 6000 expense series account and then offset those amounts using USSGL account 661000 when the costs are capitalized to the appropriate "in- process type" account. For other payroll related transactions, see USSGL TCs-E104 through E117. Record USSGL account 219000 for grants</w:t>
      </w:r>
      <w:r>
        <w:rPr>
          <w:spacing w:val="-4"/>
        </w:rPr>
        <w:t> </w:t>
      </w:r>
      <w:r>
        <w:rPr/>
        <w:t>payable.</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20"/>
      </w:tblGrid>
      <w:tr>
        <w:trPr>
          <w:trHeight w:val="223" w:hRule="atLeast"/>
        </w:trPr>
        <w:tc>
          <w:tcPr>
            <w:tcW w:w="7678"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5520" w:type="dxa"/>
          </w:tcPr>
          <w:p>
            <w:pPr>
              <w:pStyle w:val="TableParagraph"/>
              <w:spacing w:line="206"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520" w:type="dxa"/>
          </w:tcPr>
          <w:p>
            <w:pPr>
              <w:pStyle w:val="TableParagraph"/>
              <w:spacing w:line="206" w:lineRule="exact"/>
              <w:ind w:left="371"/>
              <w:rPr>
                <w:sz w:val="20"/>
              </w:rPr>
            </w:pPr>
            <w:r>
              <w:rPr>
                <w:sz w:val="20"/>
              </w:rPr>
              <w:t>Delivered Orders - Obligations, Unpaid</w:t>
            </w:r>
          </w:p>
        </w:tc>
      </w:tr>
      <w:tr>
        <w:trPr>
          <w:trHeight w:val="355" w:hRule="atLeast"/>
        </w:trPr>
        <w:tc>
          <w:tcPr>
            <w:tcW w:w="767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151100</w:t>
            </w:r>
          </w:p>
        </w:tc>
        <w:tc>
          <w:tcPr>
            <w:tcW w:w="5520" w:type="dxa"/>
          </w:tcPr>
          <w:p>
            <w:pPr>
              <w:pStyle w:val="TableParagraph"/>
              <w:spacing w:line="206" w:lineRule="exact"/>
              <w:ind w:left="172"/>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151200</w:t>
            </w:r>
          </w:p>
        </w:tc>
        <w:tc>
          <w:tcPr>
            <w:tcW w:w="5520" w:type="dxa"/>
          </w:tcPr>
          <w:p>
            <w:pPr>
              <w:pStyle w:val="TableParagraph"/>
              <w:ind w:left="172"/>
              <w:rPr>
                <w:sz w:val="20"/>
              </w:rPr>
            </w:pPr>
            <w:r>
              <w:rPr>
                <w:sz w:val="20"/>
              </w:rPr>
              <w:t>Operating Materials and Supplies Held in Reserve for Future Use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152100</w:t>
            </w:r>
          </w:p>
        </w:tc>
        <w:tc>
          <w:tcPr>
            <w:tcW w:w="5520" w:type="dxa"/>
          </w:tcPr>
          <w:p>
            <w:pPr>
              <w:pStyle w:val="TableParagraph"/>
              <w:spacing w:line="209" w:lineRule="exact"/>
              <w:ind w:left="172"/>
              <w:rPr>
                <w:sz w:val="20"/>
              </w:rPr>
            </w:pPr>
            <w:r>
              <w:rPr>
                <w:sz w:val="20"/>
              </w:rPr>
              <w:t>Inventory Purchased for Resale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152200</w:t>
            </w:r>
          </w:p>
        </w:tc>
        <w:tc>
          <w:tcPr>
            <w:tcW w:w="5520" w:type="dxa"/>
          </w:tcPr>
          <w:p>
            <w:pPr>
              <w:pStyle w:val="TableParagraph"/>
              <w:spacing w:line="209" w:lineRule="exact"/>
              <w:ind w:left="172"/>
              <w:rPr>
                <w:sz w:val="20"/>
              </w:rPr>
            </w:pPr>
            <w:r>
              <w:rPr>
                <w:sz w:val="20"/>
              </w:rPr>
              <w:t>Inventory Held in Reserve for Future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152500</w:t>
            </w:r>
          </w:p>
        </w:tc>
        <w:tc>
          <w:tcPr>
            <w:tcW w:w="5520" w:type="dxa"/>
          </w:tcPr>
          <w:p>
            <w:pPr>
              <w:pStyle w:val="TableParagraph"/>
              <w:ind w:left="172"/>
              <w:rPr>
                <w:sz w:val="20"/>
              </w:rPr>
            </w:pPr>
            <w:r>
              <w:rPr>
                <w:sz w:val="20"/>
              </w:rPr>
              <w:t>Inventory - Raw Materials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152700</w:t>
            </w:r>
          </w:p>
        </w:tc>
        <w:tc>
          <w:tcPr>
            <w:tcW w:w="5520" w:type="dxa"/>
          </w:tcPr>
          <w:p>
            <w:pPr>
              <w:pStyle w:val="TableParagraph"/>
              <w:ind w:left="172"/>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156100</w:t>
            </w:r>
          </w:p>
        </w:tc>
        <w:tc>
          <w:tcPr>
            <w:tcW w:w="5520" w:type="dxa"/>
          </w:tcPr>
          <w:p>
            <w:pPr>
              <w:pStyle w:val="TableParagraph"/>
              <w:ind w:left="172"/>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20" w:type="dxa"/>
          </w:tcPr>
          <w:p>
            <w:pPr>
              <w:pStyle w:val="TableParagraph"/>
              <w:ind w:left="172"/>
              <w:rPr>
                <w:sz w:val="20"/>
              </w:rPr>
            </w:pPr>
            <w:r>
              <w:rPr>
                <w:sz w:val="20"/>
              </w:rPr>
              <w:t>Programs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157100</w:t>
            </w:r>
          </w:p>
        </w:tc>
        <w:tc>
          <w:tcPr>
            <w:tcW w:w="5520" w:type="dxa"/>
          </w:tcPr>
          <w:p>
            <w:pPr>
              <w:pStyle w:val="TableParagraph"/>
              <w:spacing w:line="209" w:lineRule="exact"/>
              <w:ind w:left="172"/>
              <w:rPr>
                <w:sz w:val="20"/>
              </w:rPr>
            </w:pPr>
            <w:r>
              <w:rPr>
                <w:sz w:val="20"/>
              </w:rPr>
              <w:t>Stockpile Materials Held in Reserve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157200</w:t>
            </w:r>
          </w:p>
        </w:tc>
        <w:tc>
          <w:tcPr>
            <w:tcW w:w="5520" w:type="dxa"/>
          </w:tcPr>
          <w:p>
            <w:pPr>
              <w:pStyle w:val="TableParagraph"/>
              <w:spacing w:line="209" w:lineRule="exact"/>
              <w:ind w:left="172"/>
              <w:rPr>
                <w:sz w:val="20"/>
              </w:rPr>
            </w:pPr>
            <w:r>
              <w:rPr>
                <w:sz w:val="20"/>
              </w:rPr>
              <w:t>Stockpile Materials Held for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159100</w:t>
            </w:r>
          </w:p>
        </w:tc>
        <w:tc>
          <w:tcPr>
            <w:tcW w:w="5520" w:type="dxa"/>
          </w:tcPr>
          <w:p>
            <w:pPr>
              <w:pStyle w:val="TableParagraph"/>
              <w:ind w:left="172"/>
              <w:rPr>
                <w:sz w:val="20"/>
              </w:rPr>
            </w:pPr>
            <w:r>
              <w:rPr>
                <w:sz w:val="20"/>
              </w:rPr>
              <w:t>Other Related Property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171100</w:t>
            </w:r>
          </w:p>
        </w:tc>
        <w:tc>
          <w:tcPr>
            <w:tcW w:w="5520" w:type="dxa"/>
          </w:tcPr>
          <w:p>
            <w:pPr>
              <w:pStyle w:val="TableParagraph"/>
              <w:ind w:left="172"/>
              <w:rPr>
                <w:sz w:val="20"/>
              </w:rPr>
            </w:pPr>
            <w:r>
              <w:rPr>
                <w:sz w:val="20"/>
              </w:rPr>
              <w:t>Land and Land Rights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171200</w:t>
            </w:r>
          </w:p>
        </w:tc>
        <w:tc>
          <w:tcPr>
            <w:tcW w:w="5520" w:type="dxa"/>
          </w:tcPr>
          <w:p>
            <w:pPr>
              <w:pStyle w:val="TableParagraph"/>
              <w:ind w:left="172"/>
              <w:rPr>
                <w:sz w:val="20"/>
              </w:rPr>
            </w:pPr>
            <w:r>
              <w:rPr>
                <w:sz w:val="20"/>
              </w:rPr>
              <w:t>Improvements to Land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172000</w:t>
            </w:r>
          </w:p>
        </w:tc>
        <w:tc>
          <w:tcPr>
            <w:tcW w:w="5520" w:type="dxa"/>
          </w:tcPr>
          <w:p>
            <w:pPr>
              <w:pStyle w:val="TableParagraph"/>
              <w:spacing w:line="209" w:lineRule="exact"/>
              <w:ind w:left="172"/>
              <w:rPr>
                <w:sz w:val="20"/>
              </w:rPr>
            </w:pPr>
            <w:r>
              <w:rPr>
                <w:sz w:val="20"/>
              </w:rPr>
              <w:t>Construction-in-Progress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173000</w:t>
            </w:r>
          </w:p>
        </w:tc>
        <w:tc>
          <w:tcPr>
            <w:tcW w:w="5520" w:type="dxa"/>
          </w:tcPr>
          <w:p>
            <w:pPr>
              <w:pStyle w:val="TableParagraph"/>
              <w:spacing w:line="209" w:lineRule="exact"/>
              <w:ind w:left="172"/>
              <w:rPr>
                <w:sz w:val="20"/>
              </w:rPr>
            </w:pPr>
            <w:r>
              <w:rPr>
                <w:sz w:val="20"/>
              </w:rPr>
              <w:t>Buildings, Improvements, and Renovations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174000</w:t>
            </w:r>
          </w:p>
        </w:tc>
        <w:tc>
          <w:tcPr>
            <w:tcW w:w="5520" w:type="dxa"/>
          </w:tcPr>
          <w:p>
            <w:pPr>
              <w:pStyle w:val="TableParagraph"/>
              <w:ind w:left="172"/>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175000</w:t>
            </w:r>
          </w:p>
        </w:tc>
        <w:tc>
          <w:tcPr>
            <w:tcW w:w="5520" w:type="dxa"/>
          </w:tcPr>
          <w:p>
            <w:pPr>
              <w:pStyle w:val="TableParagraph"/>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182000</w:t>
            </w:r>
          </w:p>
        </w:tc>
        <w:tc>
          <w:tcPr>
            <w:tcW w:w="5520" w:type="dxa"/>
          </w:tcPr>
          <w:p>
            <w:pPr>
              <w:pStyle w:val="TableParagraph"/>
              <w:ind w:left="172"/>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183000</w:t>
            </w:r>
          </w:p>
        </w:tc>
        <w:tc>
          <w:tcPr>
            <w:tcW w:w="5520" w:type="dxa"/>
          </w:tcPr>
          <w:p>
            <w:pPr>
              <w:pStyle w:val="TableParagraph"/>
              <w:ind w:left="172"/>
              <w:rPr>
                <w:sz w:val="20"/>
              </w:rPr>
            </w:pPr>
            <w:r>
              <w:rPr>
                <w:sz w:val="20"/>
              </w:rPr>
              <w:t>Internal-Use Software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183200</w:t>
            </w:r>
          </w:p>
        </w:tc>
        <w:tc>
          <w:tcPr>
            <w:tcW w:w="5520" w:type="dxa"/>
          </w:tcPr>
          <w:p>
            <w:pPr>
              <w:pStyle w:val="TableParagraph"/>
              <w:spacing w:line="209" w:lineRule="exact"/>
              <w:ind w:left="172"/>
              <w:rPr>
                <w:sz w:val="20"/>
              </w:rPr>
            </w:pPr>
            <w:r>
              <w:rPr>
                <w:sz w:val="20"/>
              </w:rPr>
              <w:t>Internal-Use Software in Development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184000</w:t>
            </w:r>
          </w:p>
        </w:tc>
        <w:tc>
          <w:tcPr>
            <w:tcW w:w="5520" w:type="dxa"/>
          </w:tcPr>
          <w:p>
            <w:pPr>
              <w:pStyle w:val="TableParagraph"/>
              <w:spacing w:line="209" w:lineRule="exact"/>
              <w:ind w:left="172"/>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189000</w:t>
            </w:r>
          </w:p>
        </w:tc>
        <w:tc>
          <w:tcPr>
            <w:tcW w:w="5520" w:type="dxa"/>
          </w:tcPr>
          <w:p>
            <w:pPr>
              <w:pStyle w:val="TableParagraph"/>
              <w:ind w:left="172"/>
              <w:rPr>
                <w:sz w:val="20"/>
              </w:rPr>
            </w:pPr>
            <w:r>
              <w:rPr>
                <w:sz w:val="20"/>
              </w:rPr>
              <w:t>Other General Property, Plant, and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199000</w:t>
            </w:r>
          </w:p>
        </w:tc>
        <w:tc>
          <w:tcPr>
            <w:tcW w:w="5520" w:type="dxa"/>
          </w:tcPr>
          <w:p>
            <w:pPr>
              <w:pStyle w:val="TableParagraph"/>
              <w:ind w:left="172"/>
              <w:rPr>
                <w:sz w:val="20"/>
              </w:rPr>
            </w:pPr>
            <w:r>
              <w:rPr>
                <w:sz w:val="20"/>
              </w:rPr>
              <w:t>Other Assets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610000</w:t>
            </w:r>
          </w:p>
        </w:tc>
        <w:tc>
          <w:tcPr>
            <w:tcW w:w="5520" w:type="dxa"/>
          </w:tcPr>
          <w:p>
            <w:pPr>
              <w:pStyle w:val="TableParagraph"/>
              <w:ind w:left="172"/>
              <w:rPr>
                <w:sz w:val="20"/>
              </w:rPr>
            </w:pPr>
            <w:r>
              <w:rPr>
                <w:sz w:val="20"/>
              </w:rPr>
              <w:t>Operating Expenses/Program Costs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615000</w:t>
            </w:r>
          </w:p>
        </w:tc>
        <w:tc>
          <w:tcPr>
            <w:tcW w:w="5520" w:type="dxa"/>
          </w:tcPr>
          <w:p>
            <w:pPr>
              <w:pStyle w:val="TableParagraph"/>
              <w:ind w:left="172"/>
              <w:rPr>
                <w:sz w:val="20"/>
              </w:rPr>
            </w:pPr>
            <w:r>
              <w:rPr>
                <w:sz w:val="20"/>
              </w:rPr>
              <w:t>Expensed Asset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640000</w:t>
            </w:r>
          </w:p>
        </w:tc>
        <w:tc>
          <w:tcPr>
            <w:tcW w:w="5520" w:type="dxa"/>
          </w:tcPr>
          <w:p>
            <w:pPr>
              <w:pStyle w:val="TableParagraph"/>
              <w:spacing w:line="209" w:lineRule="exact"/>
              <w:ind w:left="172"/>
              <w:rPr>
                <w:sz w:val="20"/>
              </w:rPr>
            </w:pPr>
            <w:r>
              <w:rPr>
                <w:sz w:val="20"/>
              </w:rPr>
              <w:t>Benefit Expense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690000</w:t>
            </w:r>
          </w:p>
        </w:tc>
        <w:tc>
          <w:tcPr>
            <w:tcW w:w="5520" w:type="dxa"/>
          </w:tcPr>
          <w:p>
            <w:pPr>
              <w:pStyle w:val="TableParagraph"/>
              <w:spacing w:line="209" w:lineRule="exact"/>
              <w:ind w:left="172"/>
              <w:rPr>
                <w:sz w:val="20"/>
              </w:rPr>
            </w:pPr>
            <w:r>
              <w:rPr>
                <w:sz w:val="20"/>
              </w:rPr>
              <w:t>Nonproduction Costs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211000</w:t>
            </w:r>
          </w:p>
        </w:tc>
        <w:tc>
          <w:tcPr>
            <w:tcW w:w="5520" w:type="dxa"/>
          </w:tcPr>
          <w:p>
            <w:pPr>
              <w:pStyle w:val="TableParagraph"/>
              <w:ind w:left="371"/>
              <w:rPr>
                <w:sz w:val="20"/>
              </w:rPr>
            </w:pPr>
            <w:r>
              <w:rPr>
                <w:sz w:val="20"/>
              </w:rPr>
              <w:t>Accounts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213000</w:t>
            </w:r>
          </w:p>
        </w:tc>
        <w:tc>
          <w:tcPr>
            <w:tcW w:w="5520" w:type="dxa"/>
          </w:tcPr>
          <w:p>
            <w:pPr>
              <w:pStyle w:val="TableParagraph"/>
              <w:ind w:left="371"/>
              <w:rPr>
                <w:sz w:val="20"/>
              </w:rPr>
            </w:pPr>
            <w:r>
              <w:rPr>
                <w:sz w:val="20"/>
              </w:rPr>
              <w:t>Contract Holdbacks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219000</w:t>
            </w:r>
          </w:p>
        </w:tc>
        <w:tc>
          <w:tcPr>
            <w:tcW w:w="5520" w:type="dxa"/>
          </w:tcPr>
          <w:p>
            <w:pPr>
              <w:pStyle w:val="TableParagraph"/>
              <w:ind w:left="371"/>
              <w:rPr>
                <w:sz w:val="20"/>
              </w:rPr>
            </w:pPr>
            <w:r>
              <w:rPr>
                <w:sz w:val="20"/>
              </w:rPr>
              <w:t>Other Liabilities With Related Budgetary Obligations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219100</w:t>
            </w:r>
          </w:p>
        </w:tc>
        <w:tc>
          <w:tcPr>
            <w:tcW w:w="5520" w:type="dxa"/>
          </w:tcPr>
          <w:p>
            <w:pPr>
              <w:pStyle w:val="TableParagraph"/>
              <w:ind w:left="371"/>
              <w:rPr>
                <w:sz w:val="20"/>
              </w:rPr>
            </w:pPr>
            <w:r>
              <w:rPr>
                <w:sz w:val="20"/>
              </w:rPr>
              <w:t>Employee Health Care Liability Incurred but Not Reported</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2" w:type="dxa"/>
          </w:tcPr>
          <w:p>
            <w:pPr>
              <w:pStyle w:val="TableParagraph"/>
              <w:spacing w:line="208" w:lineRule="exact"/>
              <w:ind w:right="171"/>
              <w:jc w:val="right"/>
              <w:rPr>
                <w:sz w:val="20"/>
              </w:rPr>
            </w:pPr>
            <w:r>
              <w:rPr>
                <w:sz w:val="20"/>
              </w:rPr>
              <w:t>221000</w:t>
            </w:r>
          </w:p>
        </w:tc>
        <w:tc>
          <w:tcPr>
            <w:tcW w:w="5520" w:type="dxa"/>
          </w:tcPr>
          <w:p>
            <w:pPr>
              <w:pStyle w:val="TableParagraph"/>
              <w:spacing w:line="208" w:lineRule="exact"/>
              <w:ind w:left="371"/>
              <w:rPr>
                <w:sz w:val="20"/>
              </w:rPr>
            </w:pPr>
            <w:r>
              <w:rPr>
                <w:sz w:val="20"/>
              </w:rPr>
              <w:t>Accrued Funded Payroll and Leave</w:t>
            </w:r>
          </w:p>
        </w:tc>
      </w:tr>
      <w:tr>
        <w:trPr>
          <w:trHeight w:val="227" w:hRule="atLeast"/>
        </w:trPr>
        <w:tc>
          <w:tcPr>
            <w:tcW w:w="966" w:type="dxa"/>
          </w:tcPr>
          <w:p>
            <w:pPr>
              <w:pStyle w:val="TableParagraph"/>
              <w:spacing w:line="208" w:lineRule="exact"/>
              <w:ind w:right="262"/>
              <w:jc w:val="right"/>
              <w:rPr>
                <w:sz w:val="20"/>
              </w:rPr>
            </w:pPr>
            <w:r>
              <w:rPr>
                <w:sz w:val="20"/>
              </w:rPr>
              <w:t>Credit</w:t>
            </w:r>
          </w:p>
        </w:tc>
        <w:tc>
          <w:tcPr>
            <w:tcW w:w="1192" w:type="dxa"/>
          </w:tcPr>
          <w:p>
            <w:pPr>
              <w:pStyle w:val="TableParagraph"/>
              <w:spacing w:line="208" w:lineRule="exact"/>
              <w:ind w:right="170"/>
              <w:jc w:val="right"/>
              <w:rPr>
                <w:sz w:val="20"/>
              </w:rPr>
            </w:pPr>
            <w:r>
              <w:rPr>
                <w:sz w:val="20"/>
              </w:rPr>
              <w:t>221100</w:t>
            </w:r>
          </w:p>
        </w:tc>
        <w:tc>
          <w:tcPr>
            <w:tcW w:w="5520" w:type="dxa"/>
          </w:tcPr>
          <w:p>
            <w:pPr>
              <w:pStyle w:val="TableParagraph"/>
              <w:spacing w:line="208" w:lineRule="exact"/>
              <w:ind w:left="371"/>
              <w:rPr>
                <w:sz w:val="20"/>
              </w:rPr>
            </w:pPr>
            <w:r>
              <w:rPr>
                <w:sz w:val="20"/>
              </w:rPr>
              <w:t>Withholdings Payable</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221300</w:t>
            </w:r>
          </w:p>
        </w:tc>
        <w:tc>
          <w:tcPr>
            <w:tcW w:w="5520" w:type="dxa"/>
          </w:tcPr>
          <w:p>
            <w:pPr>
              <w:pStyle w:val="TableParagraph"/>
              <w:spacing w:line="206" w:lineRule="exact"/>
              <w:ind w:left="371"/>
              <w:rPr>
                <w:sz w:val="20"/>
              </w:rPr>
            </w:pPr>
            <w:r>
              <w:rPr>
                <w:sz w:val="20"/>
              </w:rPr>
              <w:t>Employer Contributions and Payroll Taxes Payable</w:t>
            </w:r>
          </w:p>
        </w:tc>
      </w:tr>
    </w:tbl>
    <w:p>
      <w:pPr>
        <w:spacing w:after="0" w:line="206" w:lineRule="exact"/>
        <w:rPr>
          <w:sz w:val="20"/>
        </w:rPr>
        <w:sectPr>
          <w:pgSz w:w="12240" w:h="15840"/>
          <w:pgMar w:header="751" w:footer="840" w:top="1880" w:bottom="1020" w:left="1680" w:right="1640"/>
        </w:sectPr>
      </w:pPr>
    </w:p>
    <w:p>
      <w:pPr>
        <w:pStyle w:val="BodyText"/>
        <w:spacing w:before="9"/>
        <w:rPr>
          <w:sz w:val="19"/>
        </w:rPr>
      </w:pPr>
    </w:p>
    <w:p>
      <w:pPr>
        <w:pStyle w:val="BodyText"/>
        <w:tabs>
          <w:tab w:pos="780" w:val="left" w:leader="none"/>
        </w:tabs>
        <w:spacing w:before="91"/>
        <w:ind w:left="120"/>
      </w:pPr>
      <w:r>
        <w:rPr>
          <w:b/>
        </w:rPr>
        <w:t>B403</w:t>
        <w:tab/>
      </w:r>
      <w:r>
        <w:rPr/>
        <w:t>To record accounts payable in a nonfiduciary deposit</w:t>
      </w:r>
      <w:r>
        <w:rPr>
          <w:spacing w:val="-5"/>
        </w:rPr>
        <w:t> </w:t>
      </w:r>
      <w:r>
        <w:rPr/>
        <w:t>fund.</w:t>
      </w:r>
    </w:p>
    <w:p>
      <w:pPr>
        <w:pStyle w:val="BodyText"/>
        <w:tabs>
          <w:tab w:pos="1960" w:val="left" w:leader="none"/>
        </w:tabs>
        <w:spacing w:before="120"/>
        <w:ind w:left="1961" w:right="822"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8" w:lineRule="exact" w:before="123"/>
        <w:ind w:left="780"/>
      </w:pPr>
      <w:r>
        <w:rPr/>
        <w:t>Budgetary Entry</w:t>
      </w:r>
    </w:p>
    <w:p>
      <w:pPr>
        <w:pStyle w:val="BodyText"/>
        <w:spacing w:line="228" w:lineRule="exact"/>
        <w:ind w:left="780"/>
      </w:pPr>
      <w:r>
        <w:rPr/>
        <w:t>None</w:t>
      </w:r>
    </w:p>
    <w:p>
      <w:pPr>
        <w:pStyle w:val="Heading1"/>
        <w:spacing w:after="6"/>
        <w:ind w:left="780"/>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240000</w:t>
            </w:r>
          </w:p>
        </w:tc>
        <w:tc>
          <w:tcPr>
            <w:tcW w:w="5884" w:type="dxa"/>
          </w:tcPr>
          <w:p>
            <w:pPr>
              <w:pStyle w:val="TableParagraph"/>
              <w:spacing w:line="206" w:lineRule="exact"/>
              <w:ind w:left="172"/>
              <w:rPr>
                <w:sz w:val="20"/>
              </w:rPr>
            </w:pPr>
            <w:r>
              <w:rPr>
                <w:sz w:val="20"/>
              </w:rPr>
              <w:t>Liability for Nonfiduciary Deposit Funds and Undeposited Collections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211000</w:t>
            </w:r>
          </w:p>
        </w:tc>
        <w:tc>
          <w:tcPr>
            <w:tcW w:w="5884" w:type="dxa"/>
          </w:tcPr>
          <w:p>
            <w:pPr>
              <w:pStyle w:val="TableParagraph"/>
              <w:spacing w:line="206" w:lineRule="exact"/>
              <w:ind w:left="371"/>
              <w:rPr>
                <w:sz w:val="20"/>
              </w:rPr>
            </w:pPr>
            <w:r>
              <w:rPr>
                <w:sz w:val="20"/>
              </w:rPr>
              <w:t>Accounts Payable</w:t>
            </w:r>
          </w:p>
        </w:tc>
      </w:tr>
    </w:tbl>
    <w:p>
      <w:pPr>
        <w:pStyle w:val="BodyText"/>
        <w:spacing w:before="10"/>
        <w:rPr>
          <w:b/>
          <w:sz w:val="19"/>
        </w:rPr>
      </w:pPr>
    </w:p>
    <w:p>
      <w:pPr>
        <w:pStyle w:val="BodyText"/>
        <w:tabs>
          <w:tab w:pos="780" w:val="left" w:leader="none"/>
        </w:tabs>
        <w:ind w:left="120"/>
      </w:pPr>
      <w:r>
        <w:rPr>
          <w:b/>
        </w:rPr>
        <w:t>B404</w:t>
        <w:tab/>
      </w:r>
      <w:r>
        <w:rPr/>
        <w:t>To record a downward adjustment of a current-year unpaid undelivered</w:t>
      </w:r>
      <w:r>
        <w:rPr>
          <w:spacing w:val="-5"/>
        </w:rPr>
        <w:t> </w:t>
      </w:r>
      <w:r>
        <w:rPr/>
        <w:t>order.</w:t>
      </w:r>
    </w:p>
    <w:p>
      <w:pPr>
        <w:pStyle w:val="Heading1"/>
        <w:spacing w:line="228" w:lineRule="exact"/>
      </w:pPr>
      <w:r>
        <w:rPr/>
        <w:t>Budgetary Entry</w:t>
      </w:r>
    </w:p>
    <w:p>
      <w:pPr>
        <w:pStyle w:val="BodyText"/>
        <w:tabs>
          <w:tab w:pos="1960" w:val="left" w:leader="none"/>
          <w:tab w:pos="3059" w:val="left" w:leader="none"/>
        </w:tabs>
        <w:spacing w:line="228" w:lineRule="exact" w:after="10"/>
        <w:ind w:left="779"/>
      </w:pPr>
      <w:r>
        <w:rPr/>
        <w:t>Debit</w:t>
        <w:tab/>
        <w:t>480100</w:t>
        <w:tab/>
        <w:t>Undelivered Orders - Obligations,</w:t>
      </w:r>
      <w:r>
        <w:rPr>
          <w:spacing w:val="-4"/>
        </w:rPr>
        <w:t> </w:t>
      </w:r>
      <w:r>
        <w:rPr/>
        <w:t>Unpaid</w:t>
      </w:r>
    </w:p>
    <w:tbl>
      <w:tblPr>
        <w:tblW w:w="0" w:type="auto"/>
        <w:jc w:val="left"/>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278"/>
      </w:tblGrid>
      <w:tr>
        <w:trPr>
          <w:trHeight w:val="224" w:hRule="atLeast"/>
        </w:trPr>
        <w:tc>
          <w:tcPr>
            <w:tcW w:w="890" w:type="dxa"/>
          </w:tcPr>
          <w:p>
            <w:pPr>
              <w:pStyle w:val="TableParagraph"/>
              <w:spacing w:line="204" w:lineRule="exact"/>
              <w:ind w:left="50"/>
              <w:rPr>
                <w:sz w:val="20"/>
              </w:rPr>
            </w:pPr>
            <w:r>
              <w:rPr>
                <w:sz w:val="20"/>
              </w:rPr>
              <w:t>Credit</w:t>
            </w:r>
          </w:p>
        </w:tc>
        <w:tc>
          <w:tcPr>
            <w:tcW w:w="1215" w:type="dxa"/>
          </w:tcPr>
          <w:p>
            <w:pPr>
              <w:pStyle w:val="TableParagraph"/>
              <w:spacing w:line="204" w:lineRule="exact"/>
              <w:ind w:right="269"/>
              <w:jc w:val="right"/>
              <w:rPr>
                <w:sz w:val="20"/>
              </w:rPr>
            </w:pPr>
            <w:r>
              <w:rPr>
                <w:sz w:val="20"/>
              </w:rPr>
              <w:t>461000</w:t>
            </w:r>
          </w:p>
        </w:tc>
        <w:tc>
          <w:tcPr>
            <w:tcW w:w="4278" w:type="dxa"/>
          </w:tcPr>
          <w:p>
            <w:pPr>
              <w:pStyle w:val="TableParagraph"/>
              <w:spacing w:line="204" w:lineRule="exact"/>
              <w:ind w:left="273"/>
              <w:rPr>
                <w:sz w:val="20"/>
              </w:rPr>
            </w:pPr>
            <w:r>
              <w:rPr>
                <w:sz w:val="20"/>
              </w:rPr>
              <w:t>Allotments - Realized Resources</w:t>
            </w:r>
          </w:p>
        </w:tc>
      </w:tr>
      <w:tr>
        <w:trPr>
          <w:trHeight w:val="224" w:hRule="atLeast"/>
        </w:trPr>
        <w:tc>
          <w:tcPr>
            <w:tcW w:w="890" w:type="dxa"/>
          </w:tcPr>
          <w:p>
            <w:pPr>
              <w:pStyle w:val="TableParagraph"/>
              <w:spacing w:line="204" w:lineRule="exact"/>
              <w:ind w:left="50"/>
              <w:rPr>
                <w:sz w:val="20"/>
              </w:rPr>
            </w:pPr>
            <w:r>
              <w:rPr>
                <w:sz w:val="20"/>
              </w:rPr>
              <w:t>Credit</w:t>
            </w:r>
          </w:p>
        </w:tc>
        <w:tc>
          <w:tcPr>
            <w:tcW w:w="1215" w:type="dxa"/>
          </w:tcPr>
          <w:p>
            <w:pPr>
              <w:pStyle w:val="TableParagraph"/>
              <w:spacing w:line="204" w:lineRule="exact"/>
              <w:ind w:right="269"/>
              <w:jc w:val="right"/>
              <w:rPr>
                <w:sz w:val="20"/>
              </w:rPr>
            </w:pPr>
            <w:r>
              <w:rPr>
                <w:sz w:val="20"/>
              </w:rPr>
              <w:t>462000</w:t>
            </w:r>
          </w:p>
        </w:tc>
        <w:tc>
          <w:tcPr>
            <w:tcW w:w="4278" w:type="dxa"/>
          </w:tcPr>
          <w:p>
            <w:pPr>
              <w:pStyle w:val="TableParagraph"/>
              <w:spacing w:line="204" w:lineRule="exact"/>
              <w:ind w:left="273"/>
              <w:rPr>
                <w:sz w:val="20"/>
              </w:rPr>
            </w:pPr>
            <w:r>
              <w:rPr>
                <w:sz w:val="20"/>
              </w:rPr>
              <w:t>Unobligated Funds Exempt From Apportionment</w:t>
            </w:r>
          </w:p>
        </w:tc>
      </w:tr>
    </w:tbl>
    <w:p>
      <w:pPr>
        <w:pStyle w:val="Heading1"/>
        <w:spacing w:line="228" w:lineRule="exact"/>
      </w:pPr>
      <w:r>
        <w:rPr/>
        <w:t>Proprietary Entry</w:t>
      </w:r>
    </w:p>
    <w:p>
      <w:pPr>
        <w:pStyle w:val="BodyText"/>
        <w:spacing w:line="228" w:lineRule="exact"/>
        <w:ind w:left="779"/>
      </w:pPr>
      <w:r>
        <w:rPr/>
        <w:t>None</w:t>
      </w:r>
    </w:p>
    <w:p>
      <w:pPr>
        <w:pStyle w:val="BodyText"/>
        <w:spacing w:before="1"/>
      </w:pPr>
    </w:p>
    <w:p>
      <w:pPr>
        <w:pStyle w:val="BodyText"/>
        <w:tabs>
          <w:tab w:pos="779" w:val="left" w:leader="none"/>
        </w:tabs>
        <w:ind w:left="779" w:right="386" w:hanging="661"/>
      </w:pPr>
      <w:r>
        <w:rPr>
          <w:b/>
        </w:rPr>
        <w:t>B405</w:t>
        <w:tab/>
      </w:r>
      <w:r>
        <w:rPr/>
        <w:t>To</w:t>
      </w:r>
      <w:r>
        <w:rPr>
          <w:spacing w:val="-5"/>
        </w:rPr>
        <w:t> </w:t>
      </w:r>
      <w:r>
        <w:rPr/>
        <w:t>record</w:t>
      </w:r>
      <w:r>
        <w:rPr>
          <w:spacing w:val="-3"/>
        </w:rPr>
        <w:t> </w:t>
      </w:r>
      <w:r>
        <w:rPr/>
        <w:t>accounts</w:t>
      </w:r>
      <w:r>
        <w:rPr>
          <w:spacing w:val="-5"/>
        </w:rPr>
        <w:t> </w:t>
      </w:r>
      <w:r>
        <w:rPr/>
        <w:t>payable</w:t>
      </w:r>
      <w:r>
        <w:rPr>
          <w:spacing w:val="-4"/>
        </w:rPr>
        <w:t> </w:t>
      </w:r>
      <w:r>
        <w:rPr/>
        <w:t>in</w:t>
      </w:r>
      <w:r>
        <w:rPr>
          <w:spacing w:val="-3"/>
        </w:rPr>
        <w:t> </w:t>
      </w:r>
      <w:r>
        <w:rPr/>
        <w:t>a</w:t>
      </w:r>
      <w:r>
        <w:rPr>
          <w:spacing w:val="-4"/>
        </w:rPr>
        <w:t> </w:t>
      </w:r>
      <w:r>
        <w:rPr/>
        <w:t>nonfiduciary</w:t>
      </w:r>
      <w:r>
        <w:rPr>
          <w:spacing w:val="-8"/>
        </w:rPr>
        <w:t> </w:t>
      </w:r>
      <w:r>
        <w:rPr/>
        <w:t>deposit</w:t>
      </w:r>
      <w:r>
        <w:rPr>
          <w:spacing w:val="-2"/>
        </w:rPr>
        <w:t> </w:t>
      </w:r>
      <w:r>
        <w:rPr/>
        <w:t>fund</w:t>
      </w:r>
      <w:r>
        <w:rPr>
          <w:spacing w:val="-3"/>
        </w:rPr>
        <w:t> </w:t>
      </w:r>
      <w:r>
        <w:rPr/>
        <w:t>for</w:t>
      </w:r>
      <w:r>
        <w:rPr>
          <w:spacing w:val="-3"/>
        </w:rPr>
        <w:t> </w:t>
      </w:r>
      <w:r>
        <w:rPr/>
        <w:t>administrative</w:t>
      </w:r>
      <w:r>
        <w:rPr>
          <w:spacing w:val="-1"/>
        </w:rPr>
        <w:t> </w:t>
      </w:r>
      <w:r>
        <w:rPr/>
        <w:t>fees</w:t>
      </w:r>
      <w:r>
        <w:rPr>
          <w:spacing w:val="-5"/>
        </w:rPr>
        <w:t> </w:t>
      </w:r>
      <w:r>
        <w:rPr/>
        <w:t>paid</w:t>
      </w:r>
      <w:r>
        <w:rPr>
          <w:spacing w:val="-3"/>
        </w:rPr>
        <w:t> </w:t>
      </w:r>
      <w:r>
        <w:rPr/>
        <w:t>to</w:t>
      </w:r>
      <w:r>
        <w:rPr>
          <w:spacing w:val="-3"/>
        </w:rPr>
        <w:t> </w:t>
      </w:r>
      <w:r>
        <w:rPr/>
        <w:t>another federal entity. This transaction is recorded only when an agency has the authority to charge an administrative fee to be paid by a nonfiduciary deposit</w:t>
      </w:r>
      <w:r>
        <w:rPr>
          <w:spacing w:val="-7"/>
        </w:rPr>
        <w:t> </w:t>
      </w:r>
      <w:r>
        <w:rPr/>
        <w:t>fund.</w:t>
      </w:r>
    </w:p>
    <w:p>
      <w:pPr>
        <w:pStyle w:val="BodyText"/>
        <w:tabs>
          <w:tab w:pos="1960" w:val="left" w:leader="none"/>
        </w:tabs>
        <w:spacing w:before="119"/>
        <w:ind w:left="1960" w:right="823"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679000</w:t>
            </w:r>
          </w:p>
        </w:tc>
        <w:tc>
          <w:tcPr>
            <w:tcW w:w="4439" w:type="dxa"/>
          </w:tcPr>
          <w:p>
            <w:pPr>
              <w:pStyle w:val="TableParagraph"/>
              <w:spacing w:line="206" w:lineRule="exact"/>
              <w:ind w:left="172"/>
              <w:rPr>
                <w:sz w:val="20"/>
              </w:rPr>
            </w:pPr>
            <w:r>
              <w:rPr>
                <w:sz w:val="20"/>
              </w:rPr>
              <w:t>Other Expenses Not Requiring Budgetary Resources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211000</w:t>
            </w:r>
          </w:p>
        </w:tc>
        <w:tc>
          <w:tcPr>
            <w:tcW w:w="4439" w:type="dxa"/>
          </w:tcPr>
          <w:p>
            <w:pPr>
              <w:pStyle w:val="TableParagraph"/>
              <w:spacing w:line="206" w:lineRule="exact"/>
              <w:ind w:left="371"/>
              <w:rPr>
                <w:sz w:val="20"/>
              </w:rPr>
            </w:pPr>
            <w:r>
              <w:rPr>
                <w:sz w:val="20"/>
              </w:rPr>
              <w:t>Accounts Payable</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780" w:right="268" w:hanging="661"/>
      </w:pPr>
      <w:r>
        <w:rPr>
          <w:b/>
        </w:rPr>
        <w:t>B406</w:t>
        <w:tab/>
      </w:r>
      <w:r>
        <w:rPr/>
        <w:t>To record the delivery of goods and services in the same year the order was placed and to accrue a liability. The current-year expended authority is more than the original</w:t>
      </w:r>
      <w:r>
        <w:rPr>
          <w:spacing w:val="-11"/>
        </w:rPr>
        <w:t> </w:t>
      </w:r>
      <w:r>
        <w:rPr/>
        <w:t>obligation.</w:t>
      </w:r>
    </w:p>
    <w:p>
      <w:pPr>
        <w:pStyle w:val="BodyText"/>
        <w:tabs>
          <w:tab w:pos="1960" w:val="left" w:leader="none"/>
        </w:tabs>
        <w:spacing w:before="118"/>
        <w:ind w:left="1960" w:right="218" w:hanging="1181"/>
      </w:pPr>
      <w:r>
        <w:rPr>
          <w:b/>
        </w:rPr>
        <w:t>Comment:</w:t>
        <w:tab/>
      </w:r>
      <w:r>
        <w:rPr/>
        <w:t>If</w:t>
      </w:r>
      <w:r>
        <w:rPr>
          <w:spacing w:val="-5"/>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spacing w:val="-3"/>
        </w:rPr>
        <w:t> </w:t>
      </w:r>
      <w:r>
        <w:rPr/>
        <w:t>also</w:t>
      </w:r>
      <w:r>
        <w:rPr>
          <w:spacing w:val="-2"/>
        </w:rPr>
        <w:t> </w:t>
      </w:r>
      <w:r>
        <w:rPr/>
        <w:t>post</w:t>
      </w:r>
      <w:r>
        <w:rPr>
          <w:spacing w:val="-3"/>
        </w:rPr>
        <w:t> </w:t>
      </w:r>
      <w:r>
        <w:rPr/>
        <w:t>TC-B134.</w:t>
      </w:r>
      <w:r>
        <w:rPr>
          <w:spacing w:val="-3"/>
        </w:rPr>
        <w:t> </w:t>
      </w:r>
      <w:r>
        <w:rPr/>
        <w:t>For</w:t>
      </w:r>
      <w:r>
        <w:rPr>
          <w:spacing w:val="-2"/>
        </w:rPr>
        <w:t> </w:t>
      </w:r>
      <w:r>
        <w:rPr/>
        <w:t>payroll</w:t>
      </w:r>
      <w:r>
        <w:rPr>
          <w:spacing w:val="-3"/>
        </w:rPr>
        <w:t> </w:t>
      </w:r>
      <w:r>
        <w:rPr/>
        <w:t>and</w:t>
      </w:r>
      <w:r>
        <w:rPr>
          <w:spacing w:val="-2"/>
        </w:rPr>
        <w:t> </w:t>
      </w:r>
      <w:r>
        <w:rPr/>
        <w:t>benefits,</w:t>
      </w:r>
      <w:r>
        <w:rPr>
          <w:spacing w:val="-2"/>
        </w:rPr>
        <w:t> </w:t>
      </w:r>
      <w:r>
        <w:rPr/>
        <w:t>see USSGL TC-E102. Assume a title has been passed when the goods are</w:t>
      </w:r>
      <w:r>
        <w:rPr>
          <w:spacing w:val="-19"/>
        </w:rPr>
        <w:t> </w:t>
      </w:r>
      <w:r>
        <w:rPr/>
        <w:t>received.</w:t>
      </w:r>
    </w:p>
    <w:p>
      <w:pPr>
        <w:pStyle w:val="BodyText"/>
        <w:spacing w:before="1"/>
        <w:ind w:left="1960" w:right="158"/>
      </w:pPr>
      <w:r>
        <w:rPr/>
        <w:t>Also post USSGL TCs G120, G122, and G124 to track purchases. For "in-process type" accounts, see USSGL TC-D514. Due to the reconciliation of interagency expenses and revenues, agencies must first record all direct costs to a USSGL account 600000 expense series account and then offset those amounts using USSGL account 661000 when the costs are capitalized to the appropriate "in-process type" account. For other payroll related transactions, see USSGL TCs-E104 through E117.</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20"/>
      </w:tblGrid>
      <w:tr>
        <w:trPr>
          <w:trHeight w:val="225" w:hRule="atLeast"/>
        </w:trPr>
        <w:tc>
          <w:tcPr>
            <w:tcW w:w="767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5520" w:type="dxa"/>
          </w:tcPr>
          <w:p>
            <w:pPr>
              <w:pStyle w:val="TableParagraph"/>
              <w:spacing w:line="206"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520" w:type="dxa"/>
          </w:tcPr>
          <w:p>
            <w:pPr>
              <w:pStyle w:val="TableParagraph"/>
              <w:spacing w:line="209" w:lineRule="exact"/>
              <w:ind w:left="172"/>
              <w:rPr>
                <w:sz w:val="20"/>
              </w:rPr>
            </w:pPr>
            <w:r>
              <w:rPr>
                <w:sz w:val="20"/>
              </w:rPr>
              <w:t>Unobligated Funds Exempt From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490100</w:t>
            </w:r>
          </w:p>
        </w:tc>
        <w:tc>
          <w:tcPr>
            <w:tcW w:w="5520" w:type="dxa"/>
          </w:tcPr>
          <w:p>
            <w:pPr>
              <w:pStyle w:val="TableParagraph"/>
              <w:spacing w:line="204" w:lineRule="exact"/>
              <w:ind w:left="371"/>
              <w:rPr>
                <w:sz w:val="20"/>
              </w:rPr>
            </w:pPr>
            <w:r>
              <w:rPr>
                <w:sz w:val="20"/>
              </w:rPr>
              <w:t>Delivered Orders - Obligations, Unpaid</w:t>
            </w:r>
          </w:p>
        </w:tc>
      </w:tr>
      <w:tr>
        <w:trPr>
          <w:trHeight w:val="355" w:hRule="atLeast"/>
        </w:trPr>
        <w:tc>
          <w:tcPr>
            <w:tcW w:w="767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151100</w:t>
            </w:r>
          </w:p>
        </w:tc>
        <w:tc>
          <w:tcPr>
            <w:tcW w:w="5520" w:type="dxa"/>
          </w:tcPr>
          <w:p>
            <w:pPr>
              <w:pStyle w:val="TableParagraph"/>
              <w:spacing w:line="206" w:lineRule="exact"/>
              <w:ind w:left="172"/>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151200</w:t>
            </w:r>
          </w:p>
        </w:tc>
        <w:tc>
          <w:tcPr>
            <w:tcW w:w="5520" w:type="dxa"/>
          </w:tcPr>
          <w:p>
            <w:pPr>
              <w:pStyle w:val="TableParagraph"/>
              <w:ind w:left="172"/>
              <w:rPr>
                <w:sz w:val="20"/>
              </w:rPr>
            </w:pPr>
            <w:r>
              <w:rPr>
                <w:sz w:val="20"/>
              </w:rPr>
              <w:t>Operating Materials and Supplies Held in Reserve for Future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152100</w:t>
            </w:r>
          </w:p>
        </w:tc>
        <w:tc>
          <w:tcPr>
            <w:tcW w:w="5520" w:type="dxa"/>
          </w:tcPr>
          <w:p>
            <w:pPr>
              <w:pStyle w:val="TableParagraph"/>
              <w:ind w:left="172"/>
              <w:rPr>
                <w:sz w:val="20"/>
              </w:rPr>
            </w:pPr>
            <w:r>
              <w:rPr>
                <w:sz w:val="20"/>
              </w:rPr>
              <w:t>Inventory Purchased for Resale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152200</w:t>
            </w:r>
          </w:p>
        </w:tc>
        <w:tc>
          <w:tcPr>
            <w:tcW w:w="5520" w:type="dxa"/>
          </w:tcPr>
          <w:p>
            <w:pPr>
              <w:pStyle w:val="TableParagraph"/>
              <w:spacing w:line="209" w:lineRule="exact"/>
              <w:ind w:left="172"/>
              <w:rPr>
                <w:sz w:val="20"/>
              </w:rPr>
            </w:pPr>
            <w:r>
              <w:rPr>
                <w:sz w:val="20"/>
              </w:rPr>
              <w:t>Inventory Held in Reserve for Future Sale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152500</w:t>
            </w:r>
          </w:p>
        </w:tc>
        <w:tc>
          <w:tcPr>
            <w:tcW w:w="5520" w:type="dxa"/>
          </w:tcPr>
          <w:p>
            <w:pPr>
              <w:pStyle w:val="TableParagraph"/>
              <w:spacing w:line="209" w:lineRule="exact"/>
              <w:ind w:left="172"/>
              <w:rPr>
                <w:sz w:val="20"/>
              </w:rPr>
            </w:pPr>
            <w:r>
              <w:rPr>
                <w:sz w:val="20"/>
              </w:rPr>
              <w:t>Inventory - Raw Materials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152700</w:t>
            </w:r>
          </w:p>
        </w:tc>
        <w:tc>
          <w:tcPr>
            <w:tcW w:w="5520" w:type="dxa"/>
          </w:tcPr>
          <w:p>
            <w:pPr>
              <w:pStyle w:val="TableParagraph"/>
              <w:ind w:left="172"/>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156100</w:t>
            </w:r>
          </w:p>
        </w:tc>
        <w:tc>
          <w:tcPr>
            <w:tcW w:w="5520" w:type="dxa"/>
          </w:tcPr>
          <w:p>
            <w:pPr>
              <w:pStyle w:val="TableParagraph"/>
              <w:ind w:left="172"/>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20" w:type="dxa"/>
          </w:tcPr>
          <w:p>
            <w:pPr>
              <w:pStyle w:val="TableParagraph"/>
              <w:ind w:left="172"/>
              <w:rPr>
                <w:sz w:val="20"/>
              </w:rPr>
            </w:pPr>
            <w:r>
              <w:rPr>
                <w:sz w:val="20"/>
              </w:rPr>
              <w:t>Programs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157100</w:t>
            </w:r>
          </w:p>
        </w:tc>
        <w:tc>
          <w:tcPr>
            <w:tcW w:w="5520" w:type="dxa"/>
          </w:tcPr>
          <w:p>
            <w:pPr>
              <w:pStyle w:val="TableParagraph"/>
              <w:ind w:left="172"/>
              <w:rPr>
                <w:sz w:val="20"/>
              </w:rPr>
            </w:pPr>
            <w:r>
              <w:rPr>
                <w:sz w:val="20"/>
              </w:rPr>
              <w:t>Stockpile Materials Held in Reserve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157200</w:t>
            </w:r>
          </w:p>
        </w:tc>
        <w:tc>
          <w:tcPr>
            <w:tcW w:w="5520" w:type="dxa"/>
          </w:tcPr>
          <w:p>
            <w:pPr>
              <w:pStyle w:val="TableParagraph"/>
              <w:spacing w:line="209" w:lineRule="exact"/>
              <w:ind w:left="172"/>
              <w:rPr>
                <w:sz w:val="20"/>
              </w:rPr>
            </w:pPr>
            <w:r>
              <w:rPr>
                <w:sz w:val="20"/>
              </w:rPr>
              <w:t>Stockpile Materials Held for Sale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159100</w:t>
            </w:r>
          </w:p>
        </w:tc>
        <w:tc>
          <w:tcPr>
            <w:tcW w:w="5520" w:type="dxa"/>
          </w:tcPr>
          <w:p>
            <w:pPr>
              <w:pStyle w:val="TableParagraph"/>
              <w:spacing w:line="209" w:lineRule="exact"/>
              <w:ind w:left="172"/>
              <w:rPr>
                <w:sz w:val="20"/>
              </w:rPr>
            </w:pPr>
            <w:r>
              <w:rPr>
                <w:sz w:val="20"/>
              </w:rPr>
              <w:t>Other Related Property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171100</w:t>
            </w:r>
          </w:p>
        </w:tc>
        <w:tc>
          <w:tcPr>
            <w:tcW w:w="5520" w:type="dxa"/>
          </w:tcPr>
          <w:p>
            <w:pPr>
              <w:pStyle w:val="TableParagraph"/>
              <w:ind w:left="172"/>
              <w:rPr>
                <w:sz w:val="20"/>
              </w:rPr>
            </w:pPr>
            <w:r>
              <w:rPr>
                <w:sz w:val="20"/>
              </w:rPr>
              <w:t>Land and Land Rights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171200</w:t>
            </w:r>
          </w:p>
        </w:tc>
        <w:tc>
          <w:tcPr>
            <w:tcW w:w="5520" w:type="dxa"/>
          </w:tcPr>
          <w:p>
            <w:pPr>
              <w:pStyle w:val="TableParagraph"/>
              <w:ind w:left="172"/>
              <w:rPr>
                <w:sz w:val="20"/>
              </w:rPr>
            </w:pPr>
            <w:r>
              <w:rPr>
                <w:sz w:val="20"/>
              </w:rPr>
              <w:t>Improvements to Land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172000</w:t>
            </w:r>
          </w:p>
        </w:tc>
        <w:tc>
          <w:tcPr>
            <w:tcW w:w="5520" w:type="dxa"/>
          </w:tcPr>
          <w:p>
            <w:pPr>
              <w:pStyle w:val="TableParagraph"/>
              <w:ind w:left="172"/>
              <w:rPr>
                <w:sz w:val="20"/>
              </w:rPr>
            </w:pPr>
            <w:r>
              <w:rPr>
                <w:sz w:val="20"/>
              </w:rPr>
              <w:t>Construction-in-Progress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173000</w:t>
            </w:r>
          </w:p>
        </w:tc>
        <w:tc>
          <w:tcPr>
            <w:tcW w:w="5520" w:type="dxa"/>
          </w:tcPr>
          <w:p>
            <w:pPr>
              <w:pStyle w:val="TableParagraph"/>
              <w:spacing w:line="209" w:lineRule="exact"/>
              <w:ind w:left="172"/>
              <w:rPr>
                <w:sz w:val="20"/>
              </w:rPr>
            </w:pPr>
            <w:r>
              <w:rPr>
                <w:sz w:val="20"/>
              </w:rPr>
              <w:t>Buildings, Improvements, and 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174000</w:t>
            </w:r>
          </w:p>
        </w:tc>
        <w:tc>
          <w:tcPr>
            <w:tcW w:w="5520" w:type="dxa"/>
          </w:tcPr>
          <w:p>
            <w:pPr>
              <w:pStyle w:val="TableParagraph"/>
              <w:spacing w:line="209" w:lineRule="exact"/>
              <w:ind w:left="172"/>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175000</w:t>
            </w:r>
          </w:p>
        </w:tc>
        <w:tc>
          <w:tcPr>
            <w:tcW w:w="5520" w:type="dxa"/>
          </w:tcPr>
          <w:p>
            <w:pPr>
              <w:pStyle w:val="TableParagraph"/>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182000</w:t>
            </w:r>
          </w:p>
        </w:tc>
        <w:tc>
          <w:tcPr>
            <w:tcW w:w="5520" w:type="dxa"/>
          </w:tcPr>
          <w:p>
            <w:pPr>
              <w:pStyle w:val="TableParagraph"/>
              <w:ind w:left="172"/>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183000</w:t>
            </w:r>
          </w:p>
        </w:tc>
        <w:tc>
          <w:tcPr>
            <w:tcW w:w="5520" w:type="dxa"/>
          </w:tcPr>
          <w:p>
            <w:pPr>
              <w:pStyle w:val="TableParagraph"/>
              <w:ind w:left="172"/>
              <w:rPr>
                <w:sz w:val="20"/>
              </w:rPr>
            </w:pPr>
            <w:r>
              <w:rPr>
                <w:sz w:val="20"/>
              </w:rPr>
              <w:t>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183200</w:t>
            </w:r>
          </w:p>
        </w:tc>
        <w:tc>
          <w:tcPr>
            <w:tcW w:w="5520" w:type="dxa"/>
          </w:tcPr>
          <w:p>
            <w:pPr>
              <w:pStyle w:val="TableParagraph"/>
              <w:ind w:left="172"/>
              <w:rPr>
                <w:sz w:val="20"/>
              </w:rPr>
            </w:pPr>
            <w:r>
              <w:rPr>
                <w:sz w:val="20"/>
              </w:rPr>
              <w:t>Internal-Use Software in Development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184000</w:t>
            </w:r>
          </w:p>
        </w:tc>
        <w:tc>
          <w:tcPr>
            <w:tcW w:w="5520" w:type="dxa"/>
          </w:tcPr>
          <w:p>
            <w:pPr>
              <w:pStyle w:val="TableParagraph"/>
              <w:spacing w:line="209" w:lineRule="exact"/>
              <w:ind w:left="172"/>
              <w:rPr>
                <w:sz w:val="20"/>
              </w:rPr>
            </w:pPr>
            <w:r>
              <w:rPr>
                <w:sz w:val="20"/>
              </w:rPr>
              <w:t>Other Natural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189000</w:t>
            </w:r>
          </w:p>
        </w:tc>
        <w:tc>
          <w:tcPr>
            <w:tcW w:w="5520" w:type="dxa"/>
          </w:tcPr>
          <w:p>
            <w:pPr>
              <w:pStyle w:val="TableParagraph"/>
              <w:spacing w:line="209" w:lineRule="exact"/>
              <w:ind w:left="172"/>
              <w:rPr>
                <w:sz w:val="20"/>
              </w:rPr>
            </w:pPr>
            <w:r>
              <w:rPr>
                <w:sz w:val="20"/>
              </w:rPr>
              <w:t>Other General Property, Plant, and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199000</w:t>
            </w:r>
          </w:p>
        </w:tc>
        <w:tc>
          <w:tcPr>
            <w:tcW w:w="5520" w:type="dxa"/>
          </w:tcPr>
          <w:p>
            <w:pPr>
              <w:pStyle w:val="TableParagraph"/>
              <w:ind w:left="172"/>
              <w:rPr>
                <w:sz w:val="20"/>
              </w:rPr>
            </w:pPr>
            <w:r>
              <w:rPr>
                <w:sz w:val="20"/>
              </w:rPr>
              <w:t>Other Assets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5520" w:type="dxa"/>
          </w:tcPr>
          <w:p>
            <w:pPr>
              <w:pStyle w:val="TableParagraph"/>
              <w:ind w:left="172"/>
              <w:rPr>
                <w:sz w:val="20"/>
              </w:rPr>
            </w:pPr>
            <w:r>
              <w:rPr>
                <w:sz w:val="20"/>
              </w:rPr>
              <w:t>Operating Expenses/Program Costs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690000</w:t>
            </w:r>
          </w:p>
        </w:tc>
        <w:tc>
          <w:tcPr>
            <w:tcW w:w="5520" w:type="dxa"/>
          </w:tcPr>
          <w:p>
            <w:pPr>
              <w:pStyle w:val="TableParagraph"/>
              <w:ind w:left="172"/>
              <w:rPr>
                <w:sz w:val="20"/>
              </w:rPr>
            </w:pPr>
            <w:r>
              <w:rPr>
                <w:sz w:val="20"/>
              </w:rPr>
              <w:t>Nonproduction Costs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211000</w:t>
            </w:r>
          </w:p>
        </w:tc>
        <w:tc>
          <w:tcPr>
            <w:tcW w:w="5520" w:type="dxa"/>
          </w:tcPr>
          <w:p>
            <w:pPr>
              <w:pStyle w:val="TableParagraph"/>
              <w:ind w:left="371"/>
              <w:rPr>
                <w:sz w:val="20"/>
              </w:rPr>
            </w:pPr>
            <w:r>
              <w:rPr>
                <w:sz w:val="20"/>
              </w:rPr>
              <w:t>Accounts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213000</w:t>
            </w:r>
          </w:p>
        </w:tc>
        <w:tc>
          <w:tcPr>
            <w:tcW w:w="5520" w:type="dxa"/>
          </w:tcPr>
          <w:p>
            <w:pPr>
              <w:pStyle w:val="TableParagraph"/>
              <w:spacing w:line="206" w:lineRule="exact"/>
              <w:ind w:left="371"/>
              <w:rPr>
                <w:sz w:val="20"/>
              </w:rPr>
            </w:pPr>
            <w:r>
              <w:rPr>
                <w:sz w:val="20"/>
              </w:rPr>
              <w:t>Contract Holdbacks</w:t>
            </w:r>
          </w:p>
        </w:tc>
      </w:tr>
    </w:tbl>
    <w:p>
      <w:pPr>
        <w:spacing w:after="0" w:line="206" w:lineRule="exact"/>
        <w:rPr>
          <w:sz w:val="20"/>
        </w:rPr>
        <w:sectPr>
          <w:pgSz w:w="12240" w:h="15840"/>
          <w:pgMar w:header="751" w:footer="840" w:top="1880" w:bottom="1020" w:left="1680" w:right="1640"/>
        </w:sectPr>
      </w:pPr>
    </w:p>
    <w:p>
      <w:pPr>
        <w:pStyle w:val="BodyText"/>
        <w:spacing w:before="9"/>
        <w:rPr>
          <w:sz w:val="19"/>
        </w:rPr>
      </w:pPr>
    </w:p>
    <w:p>
      <w:pPr>
        <w:pStyle w:val="BodyText"/>
        <w:tabs>
          <w:tab w:pos="780" w:val="left" w:leader="none"/>
        </w:tabs>
        <w:spacing w:before="91"/>
        <w:ind w:left="780" w:right="420" w:hanging="661"/>
      </w:pPr>
      <w:r>
        <w:rPr>
          <w:b/>
        </w:rPr>
        <w:t>B407</w:t>
        <w:tab/>
      </w:r>
      <w:r>
        <w:rPr/>
        <w:t>To</w:t>
      </w:r>
      <w:r>
        <w:rPr>
          <w:spacing w:val="-5"/>
        </w:rPr>
        <w:t> </w:t>
      </w:r>
      <w:r>
        <w:rPr/>
        <w:t>record</w:t>
      </w:r>
      <w:r>
        <w:rPr>
          <w:spacing w:val="-3"/>
        </w:rPr>
        <w:t> </w:t>
      </w:r>
      <w:r>
        <w:rPr/>
        <w:t>a</w:t>
      </w:r>
      <w:r>
        <w:rPr>
          <w:spacing w:val="-4"/>
        </w:rPr>
        <w:t> </w:t>
      </w:r>
      <w:r>
        <w:rPr/>
        <w:t>contra</w:t>
      </w:r>
      <w:r>
        <w:rPr>
          <w:spacing w:val="-4"/>
        </w:rPr>
        <w:t> </w:t>
      </w:r>
      <w:r>
        <w:rPr/>
        <w:t>expense</w:t>
      </w:r>
      <w:r>
        <w:rPr>
          <w:spacing w:val="-4"/>
        </w:rPr>
        <w:t> </w:t>
      </w:r>
      <w:r>
        <w:rPr/>
        <w:t>in</w:t>
      </w:r>
      <w:r>
        <w:rPr>
          <w:spacing w:val="-3"/>
        </w:rPr>
        <w:t> </w:t>
      </w:r>
      <w:r>
        <w:rPr/>
        <w:t>a</w:t>
      </w:r>
      <w:r>
        <w:rPr>
          <w:spacing w:val="-4"/>
        </w:rPr>
        <w:t> </w:t>
      </w:r>
      <w:r>
        <w:rPr/>
        <w:t>nonfiduciary</w:t>
      </w:r>
      <w:r>
        <w:rPr>
          <w:spacing w:val="-7"/>
        </w:rPr>
        <w:t> </w:t>
      </w:r>
      <w:r>
        <w:rPr/>
        <w:t>deposit</w:t>
      </w:r>
      <w:r>
        <w:rPr>
          <w:spacing w:val="-2"/>
        </w:rPr>
        <w:t> </w:t>
      </w:r>
      <w:r>
        <w:rPr/>
        <w:t>fund</w:t>
      </w:r>
      <w:r>
        <w:rPr>
          <w:spacing w:val="-3"/>
        </w:rPr>
        <w:t> </w:t>
      </w:r>
      <w:r>
        <w:rPr/>
        <w:t>for</w:t>
      </w:r>
      <w:r>
        <w:rPr>
          <w:spacing w:val="-3"/>
        </w:rPr>
        <w:t> </w:t>
      </w:r>
      <w:r>
        <w:rPr/>
        <w:t>administrative</w:t>
      </w:r>
      <w:r>
        <w:rPr>
          <w:spacing w:val="-1"/>
        </w:rPr>
        <w:t> </w:t>
      </w:r>
      <w:r>
        <w:rPr/>
        <w:t>fees</w:t>
      </w:r>
      <w:r>
        <w:rPr>
          <w:spacing w:val="-5"/>
        </w:rPr>
        <w:t> </w:t>
      </w:r>
      <w:r>
        <w:rPr/>
        <w:t>paid</w:t>
      </w:r>
      <w:r>
        <w:rPr>
          <w:spacing w:val="-3"/>
        </w:rPr>
        <w:t> </w:t>
      </w:r>
      <w:r>
        <w:rPr/>
        <w:t>to</w:t>
      </w:r>
      <w:r>
        <w:rPr>
          <w:spacing w:val="-3"/>
        </w:rPr>
        <w:t> </w:t>
      </w:r>
      <w:r>
        <w:rPr/>
        <w:t>another federal entity. This transaction is recorded only when an agency has the authority to charge an administrative fee to be paid by a nonfiduciary deposit</w:t>
      </w:r>
      <w:r>
        <w:rPr>
          <w:spacing w:val="-7"/>
        </w:rPr>
        <w:t> </w:t>
      </w:r>
      <w:r>
        <w:rPr/>
        <w:t>fund</w:t>
      </w:r>
    </w:p>
    <w:p>
      <w:pPr>
        <w:pStyle w:val="BodyText"/>
        <w:tabs>
          <w:tab w:pos="1960" w:val="left" w:leader="none"/>
        </w:tabs>
        <w:spacing w:before="119"/>
        <w:ind w:left="1961" w:right="822"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8" w:lineRule="exact"/>
        <w:ind w:left="780"/>
      </w:pPr>
      <w:r>
        <w:rPr/>
        <w:t>Budgetary Entry</w:t>
      </w:r>
    </w:p>
    <w:p>
      <w:pPr>
        <w:pStyle w:val="BodyText"/>
        <w:spacing w:line="228" w:lineRule="exact"/>
        <w:ind w:left="780"/>
      </w:pPr>
      <w:r>
        <w:rPr/>
        <w:t>None</w:t>
      </w:r>
    </w:p>
    <w:p>
      <w:pPr>
        <w:pStyle w:val="Heading1"/>
        <w:spacing w:line="227" w:lineRule="exact"/>
        <w:ind w:left="780"/>
      </w:pPr>
      <w:r>
        <w:rPr/>
        <w:t>Proprietary Entry</w:t>
      </w:r>
    </w:p>
    <w:p>
      <w:pPr>
        <w:pStyle w:val="BodyText"/>
        <w:tabs>
          <w:tab w:pos="1960" w:val="left" w:leader="none"/>
          <w:tab w:pos="2111" w:val="left" w:leader="none"/>
          <w:tab w:pos="3059" w:val="left" w:leader="none"/>
          <w:tab w:pos="3259" w:val="left" w:leader="none"/>
        </w:tabs>
        <w:ind w:left="931" w:right="197" w:hanging="152"/>
      </w:pPr>
      <w:r>
        <w:rPr/>
        <w:t>Debit</w:t>
        <w:tab/>
        <w:t>240000</w:t>
        <w:tab/>
        <w:t>Liability for Nonfiduciary Deposit Funds and Undeposited Collections Credit</w:t>
        <w:tab/>
        <w:tab/>
        <w:t>679500</w:t>
        <w:tab/>
        <w:tab/>
        <w:t>Contra Expense-Nonfiduciary Deposit Fund</w:t>
      </w:r>
      <w:r>
        <w:rPr>
          <w:spacing w:val="-9"/>
        </w:rPr>
        <w:t> </w:t>
      </w:r>
      <w:r>
        <w:rPr/>
        <w:t>Intragovernmental</w:t>
      </w:r>
    </w:p>
    <w:p>
      <w:pPr>
        <w:pStyle w:val="BodyText"/>
        <w:ind w:left="3259"/>
      </w:pPr>
      <w:r>
        <w:rPr/>
        <w:t>Administrative Fees</w:t>
      </w:r>
    </w:p>
    <w:p>
      <w:pPr>
        <w:pStyle w:val="BodyText"/>
        <w:spacing w:before="10"/>
        <w:rPr>
          <w:sz w:val="19"/>
        </w:rPr>
      </w:pPr>
    </w:p>
    <w:p>
      <w:pPr>
        <w:pStyle w:val="BodyText"/>
        <w:tabs>
          <w:tab w:pos="779" w:val="left" w:leader="none"/>
        </w:tabs>
        <w:ind w:left="779" w:right="599" w:hanging="661"/>
      </w:pPr>
      <w:r>
        <w:rPr>
          <w:b/>
        </w:rPr>
        <w:t>B408</w:t>
        <w:tab/>
      </w:r>
      <w:r>
        <w:rPr/>
        <w:t>To reclassify payable schedules for disbursements to "in-transit" until the payment schedule is confirmed.</w:t>
      </w:r>
    </w:p>
    <w:p>
      <w:pPr>
        <w:pStyle w:val="Heading1"/>
        <w:spacing w:line="228" w:lineRule="exact" w:before="124"/>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1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211000</w:t>
            </w:r>
          </w:p>
        </w:tc>
        <w:tc>
          <w:tcPr>
            <w:tcW w:w="5412" w:type="dxa"/>
          </w:tcPr>
          <w:p>
            <w:pPr>
              <w:pStyle w:val="TableParagraph"/>
              <w:spacing w:line="206" w:lineRule="exact"/>
              <w:ind w:left="172"/>
              <w:rPr>
                <w:sz w:val="20"/>
              </w:rPr>
            </w:pPr>
            <w:r>
              <w:rPr>
                <w:sz w:val="20"/>
              </w:rPr>
              <w:t>Accounts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211200</w:t>
            </w:r>
          </w:p>
        </w:tc>
        <w:tc>
          <w:tcPr>
            <w:tcW w:w="5412" w:type="dxa"/>
          </w:tcPr>
          <w:p>
            <w:pPr>
              <w:pStyle w:val="TableParagraph"/>
              <w:spacing w:line="209" w:lineRule="exact"/>
              <w:ind w:left="172"/>
              <w:rPr>
                <w:sz w:val="20"/>
              </w:rPr>
            </w:pPr>
            <w:r>
              <w:rPr>
                <w:sz w:val="20"/>
              </w:rPr>
              <w:t>Accounts Payable for Federal Government Sponsored Enterprise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213000</w:t>
            </w:r>
          </w:p>
        </w:tc>
        <w:tc>
          <w:tcPr>
            <w:tcW w:w="5412" w:type="dxa"/>
          </w:tcPr>
          <w:p>
            <w:pPr>
              <w:pStyle w:val="TableParagraph"/>
              <w:spacing w:line="209" w:lineRule="exact"/>
              <w:ind w:left="172"/>
              <w:rPr>
                <w:sz w:val="20"/>
              </w:rPr>
            </w:pPr>
            <w:r>
              <w:rPr>
                <w:sz w:val="20"/>
              </w:rPr>
              <w:t>Contract Holdbacks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216000</w:t>
            </w:r>
          </w:p>
        </w:tc>
        <w:tc>
          <w:tcPr>
            <w:tcW w:w="5412" w:type="dxa"/>
          </w:tcPr>
          <w:p>
            <w:pPr>
              <w:pStyle w:val="TableParagraph"/>
              <w:ind w:left="172"/>
              <w:rPr>
                <w:sz w:val="20"/>
              </w:rPr>
            </w:pPr>
            <w:r>
              <w:rPr>
                <w:sz w:val="20"/>
              </w:rPr>
              <w:t>Entitlement Benefits Due and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219000</w:t>
            </w:r>
          </w:p>
        </w:tc>
        <w:tc>
          <w:tcPr>
            <w:tcW w:w="5412" w:type="dxa"/>
          </w:tcPr>
          <w:p>
            <w:pPr>
              <w:pStyle w:val="TableParagraph"/>
              <w:ind w:left="172"/>
              <w:rPr>
                <w:sz w:val="20"/>
              </w:rPr>
            </w:pPr>
            <w:r>
              <w:rPr>
                <w:sz w:val="20"/>
              </w:rPr>
              <w:t>Other Liabilities With Related Budgetary Obligations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221000</w:t>
            </w:r>
          </w:p>
        </w:tc>
        <w:tc>
          <w:tcPr>
            <w:tcW w:w="5412" w:type="dxa"/>
          </w:tcPr>
          <w:p>
            <w:pPr>
              <w:pStyle w:val="TableParagraph"/>
              <w:ind w:left="172"/>
              <w:rPr>
                <w:sz w:val="20"/>
              </w:rPr>
            </w:pPr>
            <w:r>
              <w:rPr>
                <w:sz w:val="20"/>
              </w:rPr>
              <w:t>Accrued Funded Payroll and Leave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221100</w:t>
            </w:r>
          </w:p>
        </w:tc>
        <w:tc>
          <w:tcPr>
            <w:tcW w:w="5412" w:type="dxa"/>
          </w:tcPr>
          <w:p>
            <w:pPr>
              <w:pStyle w:val="TableParagraph"/>
              <w:ind w:left="172"/>
              <w:rPr>
                <w:sz w:val="20"/>
              </w:rPr>
            </w:pPr>
            <w:r>
              <w:rPr>
                <w:sz w:val="20"/>
              </w:rPr>
              <w:t>Withholdings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221300</w:t>
            </w:r>
          </w:p>
        </w:tc>
        <w:tc>
          <w:tcPr>
            <w:tcW w:w="5412" w:type="dxa"/>
          </w:tcPr>
          <w:p>
            <w:pPr>
              <w:pStyle w:val="TableParagraph"/>
              <w:spacing w:line="209" w:lineRule="exact"/>
              <w:ind w:left="172"/>
              <w:rPr>
                <w:sz w:val="20"/>
              </w:rPr>
            </w:pPr>
            <w:r>
              <w:rPr>
                <w:sz w:val="20"/>
              </w:rPr>
              <w:t>Employer Contributions and Payroll Taxes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221500</w:t>
            </w:r>
          </w:p>
        </w:tc>
        <w:tc>
          <w:tcPr>
            <w:tcW w:w="5412" w:type="dxa"/>
          </w:tcPr>
          <w:p>
            <w:pPr>
              <w:pStyle w:val="TableParagraph"/>
              <w:spacing w:line="209" w:lineRule="exact"/>
              <w:ind w:left="172"/>
              <w:rPr>
                <w:sz w:val="20"/>
              </w:rPr>
            </w:pPr>
            <w:r>
              <w:rPr>
                <w:sz w:val="20"/>
              </w:rPr>
              <w:t>Other Post Employment Benefits Due and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294000</w:t>
            </w:r>
          </w:p>
        </w:tc>
        <w:tc>
          <w:tcPr>
            <w:tcW w:w="5412" w:type="dxa"/>
          </w:tcPr>
          <w:p>
            <w:pPr>
              <w:pStyle w:val="TableParagraph"/>
              <w:ind w:left="172"/>
              <w:rPr>
                <w:sz w:val="20"/>
              </w:rPr>
            </w:pPr>
            <w:r>
              <w:rPr>
                <w:sz w:val="20"/>
              </w:rPr>
              <w:t>Capital Lease Liability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212000</w:t>
            </w:r>
          </w:p>
        </w:tc>
        <w:tc>
          <w:tcPr>
            <w:tcW w:w="5412" w:type="dxa"/>
          </w:tcPr>
          <w:p>
            <w:pPr>
              <w:pStyle w:val="TableParagraph"/>
              <w:spacing w:line="206" w:lineRule="exact"/>
              <w:ind w:left="371"/>
              <w:rPr>
                <w:sz w:val="20"/>
              </w:rPr>
            </w:pPr>
            <w:r>
              <w:rPr>
                <w:sz w:val="20"/>
              </w:rPr>
              <w:t>Disbursements in Transit</w:t>
            </w:r>
          </w:p>
        </w:tc>
      </w:tr>
    </w:tbl>
    <w:p>
      <w:pPr>
        <w:pStyle w:val="BodyText"/>
        <w:spacing w:before="1"/>
        <w:rPr>
          <w:b/>
        </w:rPr>
      </w:pPr>
    </w:p>
    <w:p>
      <w:pPr>
        <w:pStyle w:val="BodyText"/>
        <w:tabs>
          <w:tab w:pos="779" w:val="left" w:leader="none"/>
        </w:tabs>
        <w:ind w:left="119"/>
      </w:pPr>
      <w:r>
        <w:rPr>
          <w:b/>
        </w:rPr>
        <w:t>B410</w:t>
        <w:tab/>
      </w:r>
      <w:r>
        <w:rPr/>
        <w:t>To record advances and prepayments "in transit" until disbursements are</w:t>
      </w:r>
      <w:r>
        <w:rPr>
          <w:spacing w:val="-10"/>
        </w:rPr>
        <w:t> </w:t>
      </w:r>
      <w:r>
        <w:rPr/>
        <w:t>confirmed.</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2111" w:val="left" w:leader="none"/>
          <w:tab w:pos="3059" w:val="left" w:leader="none"/>
          <w:tab w:pos="3258" w:val="left" w:leader="none"/>
        </w:tabs>
        <w:ind w:left="930" w:right="3650" w:hanging="152"/>
      </w:pPr>
      <w:r>
        <w:rPr/>
        <w:t>Debit</w:t>
        <w:tab/>
        <w:t>141000</w:t>
        <w:tab/>
        <w:t>Advances and</w:t>
      </w:r>
      <w:r>
        <w:rPr>
          <w:spacing w:val="-13"/>
        </w:rPr>
        <w:t> </w:t>
      </w:r>
      <w:r>
        <w:rPr/>
        <w:t>Prepayments Credit</w:t>
        <w:tab/>
        <w:tab/>
        <w:t>212000</w:t>
        <w:tab/>
        <w:tab/>
        <w:t>Disbursements in</w:t>
      </w:r>
      <w:r>
        <w:rPr>
          <w:spacing w:val="-13"/>
        </w:rPr>
        <w:t> </w:t>
      </w:r>
      <w:r>
        <w:rPr/>
        <w:t>Transit</w:t>
      </w:r>
    </w:p>
    <w:p>
      <w:pPr>
        <w:pStyle w:val="BodyText"/>
        <w:spacing w:before="8"/>
        <w:rPr>
          <w:sz w:val="19"/>
        </w:rPr>
      </w:pPr>
    </w:p>
    <w:p>
      <w:pPr>
        <w:pStyle w:val="BodyText"/>
        <w:tabs>
          <w:tab w:pos="779" w:val="left" w:leader="none"/>
        </w:tabs>
        <w:ind w:left="779" w:right="290" w:hanging="661"/>
      </w:pPr>
      <w:r>
        <w:rPr>
          <w:b/>
        </w:rPr>
        <w:t>B412</w:t>
        <w:tab/>
      </w:r>
      <w:r>
        <w:rPr/>
        <w:t>To record an obligation and accounts payable in an unexpired appropriation for a valid bill related to a canceled</w:t>
      </w:r>
      <w:r>
        <w:rPr>
          <w:spacing w:val="0"/>
        </w:rPr>
        <w:t> </w:t>
      </w:r>
      <w:r>
        <w:rPr/>
        <w:t>appropriation.</w:t>
      </w:r>
    </w:p>
    <w:p>
      <w:pPr>
        <w:pStyle w:val="BodyText"/>
        <w:tabs>
          <w:tab w:pos="1959" w:val="left" w:leader="none"/>
        </w:tabs>
        <w:spacing w:before="121"/>
        <w:ind w:left="1959" w:right="207" w:hanging="1181"/>
      </w:pPr>
      <w:r>
        <w:rPr>
          <w:b/>
        </w:rPr>
        <w:t>Comment:</w:t>
        <w:tab/>
      </w:r>
      <w:r>
        <w:rPr/>
        <w:t>This transaction is simultaneously posted with USSGL TC-D145. Also post USSGL TC-B134.</w:t>
      </w:r>
    </w:p>
    <w:p>
      <w:pPr>
        <w:pStyle w:val="BodyText"/>
        <w:tabs>
          <w:tab w:pos="1959" w:val="left" w:leader="none"/>
        </w:tabs>
        <w:spacing w:before="121"/>
        <w:ind w:left="778"/>
      </w:pPr>
      <w:r>
        <w:rPr>
          <w:b/>
        </w:rPr>
        <w:t>Reference:</w:t>
        <w:tab/>
      </w:r>
      <w:r>
        <w:rPr/>
        <w:t>USSGL implementation guidance; Canceled</w:t>
      </w:r>
      <w:r>
        <w:rPr>
          <w:spacing w:val="-4"/>
        </w:rPr>
        <w:t> </w:t>
      </w:r>
      <w:r>
        <w:rPr/>
        <w:t>Payables</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180"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180" w:type="dxa"/>
          </w:tcPr>
          <w:p>
            <w:pPr>
              <w:pStyle w:val="TableParagraph"/>
              <w:spacing w:line="206" w:lineRule="exact"/>
              <w:ind w:left="371"/>
              <w:rPr>
                <w:sz w:val="20"/>
              </w:rPr>
            </w:pPr>
            <w:r>
              <w:rPr>
                <w:sz w:val="20"/>
              </w:rPr>
              <w:t>Delivered Orders - Obligations, Unpaid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180"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4180" w:type="dxa"/>
          </w:tcPr>
          <w:p>
            <w:pPr>
              <w:pStyle w:val="TableParagraph"/>
              <w:spacing w:line="206" w:lineRule="exact"/>
              <w:ind w:left="371"/>
              <w:rPr>
                <w:sz w:val="20"/>
              </w:rPr>
            </w:pPr>
            <w:r>
              <w:rPr>
                <w:sz w:val="20"/>
              </w:rPr>
              <w:t>Accounts Payable</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780" w:right="211" w:hanging="661"/>
      </w:pPr>
      <w:r>
        <w:rPr>
          <w:b/>
        </w:rPr>
        <w:t>B416</w:t>
        <w:tab/>
      </w:r>
      <w:r>
        <w:rPr/>
        <w:t>To record the collecting agency's estimated accrued tax refunds payable and related interest funded by a direct</w:t>
      </w:r>
      <w:r>
        <w:rPr>
          <w:spacing w:val="-5"/>
        </w:rPr>
        <w:t> </w:t>
      </w:r>
      <w:r>
        <w:rPr/>
        <w:t>appropriation.</w:t>
      </w:r>
    </w:p>
    <w:p>
      <w:pPr>
        <w:pStyle w:val="BodyText"/>
        <w:tabs>
          <w:tab w:pos="1960" w:val="left" w:leader="none"/>
        </w:tabs>
        <w:spacing w:before="118"/>
        <w:ind w:left="780"/>
      </w:pPr>
      <w:r>
        <w:rPr>
          <w:b/>
        </w:rPr>
        <w:t>Comment:</w:t>
        <w:tab/>
      </w:r>
      <w:r>
        <w:rPr/>
        <w:t>This activity is not related to USSGL TC-B118. Also post USSGL</w:t>
      </w:r>
      <w:r>
        <w:rPr>
          <w:spacing w:val="-12"/>
        </w:rPr>
        <w:t> </w:t>
      </w:r>
      <w:r>
        <w:rPr/>
        <w:t>TC-B134.</w:t>
      </w:r>
    </w:p>
    <w:p>
      <w:pPr>
        <w:pStyle w:val="BodyText"/>
        <w:tabs>
          <w:tab w:pos="1960" w:val="left" w:leader="none"/>
        </w:tabs>
        <w:spacing w:before="120"/>
        <w:ind w:left="1960" w:right="219" w:hanging="1181"/>
      </w:pPr>
      <w:r>
        <w:rPr>
          <w:b/>
        </w:rPr>
        <w:t>Reference:</w:t>
        <w:tab/>
      </w:r>
      <w:r>
        <w:rPr/>
        <w:t>USSGL implementation guidance; FASAB SFFAS No. 7, "Accounting for</w:t>
      </w:r>
      <w:r>
        <w:rPr>
          <w:spacing w:val="-34"/>
        </w:rPr>
        <w:t> </w:t>
      </w:r>
      <w:r>
        <w:rPr/>
        <w:t>Revenue and Other Financing Sources"</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6"/>
      </w:tblGrid>
      <w:tr>
        <w:trPr>
          <w:trHeight w:val="225" w:hRule="atLeast"/>
        </w:trPr>
        <w:tc>
          <w:tcPr>
            <w:tcW w:w="687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716"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4716" w:type="dxa"/>
          </w:tcPr>
          <w:p>
            <w:pPr>
              <w:pStyle w:val="TableParagraph"/>
              <w:spacing w:line="209"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4716"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16"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470000</w:t>
            </w:r>
          </w:p>
        </w:tc>
        <w:tc>
          <w:tcPr>
            <w:tcW w:w="4716" w:type="dxa"/>
          </w:tcPr>
          <w:p>
            <w:pPr>
              <w:pStyle w:val="TableParagraph"/>
              <w:ind w:left="172"/>
              <w:rPr>
                <w:sz w:val="20"/>
              </w:rPr>
            </w:pPr>
            <w:r>
              <w:rPr>
                <w:sz w:val="20"/>
              </w:rPr>
              <w:t>Commitments - Programs Subject to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472000</w:t>
            </w:r>
          </w:p>
        </w:tc>
        <w:tc>
          <w:tcPr>
            <w:tcW w:w="4716" w:type="dxa"/>
          </w:tcPr>
          <w:p>
            <w:pPr>
              <w:pStyle w:val="TableParagraph"/>
              <w:ind w:right="48"/>
              <w:jc w:val="right"/>
              <w:rPr>
                <w:sz w:val="20"/>
              </w:rPr>
            </w:pPr>
            <w:r>
              <w:rPr>
                <w:sz w:val="20"/>
              </w:rPr>
              <w:t>Commitments - Programs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716" w:type="dxa"/>
          </w:tcPr>
          <w:p>
            <w:pPr>
              <w:pStyle w:val="TableParagraph"/>
              <w:spacing w:line="206" w:lineRule="exact"/>
              <w:ind w:left="371"/>
              <w:rPr>
                <w:sz w:val="20"/>
              </w:rPr>
            </w:pPr>
            <w:r>
              <w:rPr>
                <w:sz w:val="20"/>
              </w:rPr>
              <w:t>Delivered Orders - Obligations, Unpaid</w:t>
            </w:r>
          </w:p>
        </w:tc>
      </w:tr>
      <w:tr>
        <w:trPr>
          <w:trHeight w:val="352" w:hRule="atLeast"/>
        </w:trPr>
        <w:tc>
          <w:tcPr>
            <w:tcW w:w="687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589000</w:t>
            </w:r>
          </w:p>
        </w:tc>
        <w:tc>
          <w:tcPr>
            <w:tcW w:w="4716" w:type="dxa"/>
          </w:tcPr>
          <w:p>
            <w:pPr>
              <w:pStyle w:val="TableParagraph"/>
              <w:spacing w:line="206" w:lineRule="exact"/>
              <w:ind w:left="172"/>
              <w:rPr>
                <w:sz w:val="20"/>
              </w:rPr>
            </w:pPr>
            <w:r>
              <w:rPr>
                <w:sz w:val="20"/>
              </w:rPr>
              <w:t>Tax Revenue Refunds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589100</w:t>
            </w:r>
          </w:p>
        </w:tc>
        <w:tc>
          <w:tcPr>
            <w:tcW w:w="4716" w:type="dxa"/>
          </w:tcPr>
          <w:p>
            <w:pPr>
              <w:pStyle w:val="TableParagraph"/>
              <w:ind w:left="172"/>
              <w:rPr>
                <w:sz w:val="20"/>
              </w:rPr>
            </w:pPr>
            <w:r>
              <w:rPr>
                <w:sz w:val="20"/>
              </w:rPr>
              <w:t>Tax Revenue Refunds - Individual</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589200</w:t>
            </w:r>
          </w:p>
        </w:tc>
        <w:tc>
          <w:tcPr>
            <w:tcW w:w="4716" w:type="dxa"/>
          </w:tcPr>
          <w:p>
            <w:pPr>
              <w:pStyle w:val="TableParagraph"/>
              <w:ind w:left="172"/>
              <w:rPr>
                <w:sz w:val="20"/>
              </w:rPr>
            </w:pPr>
            <w:r>
              <w:rPr>
                <w:sz w:val="20"/>
              </w:rPr>
              <w:t>Tax Revenue Refunds - Corporate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589300</w:t>
            </w:r>
          </w:p>
        </w:tc>
        <w:tc>
          <w:tcPr>
            <w:tcW w:w="4716" w:type="dxa"/>
          </w:tcPr>
          <w:p>
            <w:pPr>
              <w:pStyle w:val="TableParagraph"/>
              <w:ind w:left="172"/>
              <w:rPr>
                <w:sz w:val="20"/>
              </w:rPr>
            </w:pPr>
            <w:r>
              <w:rPr>
                <w:sz w:val="20"/>
              </w:rPr>
              <w:t>Tax Revenue Refunds - Unemployment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589400</w:t>
            </w:r>
          </w:p>
        </w:tc>
        <w:tc>
          <w:tcPr>
            <w:tcW w:w="4716" w:type="dxa"/>
          </w:tcPr>
          <w:p>
            <w:pPr>
              <w:pStyle w:val="TableParagraph"/>
              <w:spacing w:line="209" w:lineRule="exact"/>
              <w:ind w:left="172"/>
              <w:rPr>
                <w:sz w:val="20"/>
              </w:rPr>
            </w:pPr>
            <w:r>
              <w:rPr>
                <w:sz w:val="20"/>
              </w:rPr>
              <w:t>Tax Revenue Refunds - Excise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589500</w:t>
            </w:r>
          </w:p>
        </w:tc>
        <w:tc>
          <w:tcPr>
            <w:tcW w:w="4716" w:type="dxa"/>
          </w:tcPr>
          <w:p>
            <w:pPr>
              <w:pStyle w:val="TableParagraph"/>
              <w:spacing w:line="209" w:lineRule="exact"/>
              <w:ind w:left="172"/>
              <w:rPr>
                <w:sz w:val="20"/>
              </w:rPr>
            </w:pPr>
            <w:r>
              <w:rPr>
                <w:sz w:val="20"/>
              </w:rPr>
              <w:t>Tax Revenue Refunds - Estate and Gift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589600</w:t>
            </w:r>
          </w:p>
        </w:tc>
        <w:tc>
          <w:tcPr>
            <w:tcW w:w="4716" w:type="dxa"/>
          </w:tcPr>
          <w:p>
            <w:pPr>
              <w:pStyle w:val="TableParagraph"/>
              <w:ind w:left="172"/>
              <w:rPr>
                <w:sz w:val="20"/>
              </w:rPr>
            </w:pPr>
            <w:r>
              <w:rPr>
                <w:sz w:val="20"/>
              </w:rPr>
              <w:t>Tax Revenue Refunds - Customs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633000</w:t>
            </w:r>
          </w:p>
        </w:tc>
        <w:tc>
          <w:tcPr>
            <w:tcW w:w="4716" w:type="dxa"/>
          </w:tcPr>
          <w:p>
            <w:pPr>
              <w:pStyle w:val="TableParagraph"/>
              <w:ind w:left="172"/>
              <w:rPr>
                <w:sz w:val="20"/>
              </w:rPr>
            </w:pPr>
            <w:r>
              <w:rPr>
                <w:sz w:val="20"/>
              </w:rPr>
              <w:t>Other Interest Expenses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211000</w:t>
            </w:r>
          </w:p>
        </w:tc>
        <w:tc>
          <w:tcPr>
            <w:tcW w:w="4716" w:type="dxa"/>
          </w:tcPr>
          <w:p>
            <w:pPr>
              <w:pStyle w:val="TableParagraph"/>
              <w:ind w:left="371"/>
              <w:rPr>
                <w:sz w:val="20"/>
              </w:rPr>
            </w:pPr>
            <w:r>
              <w:rPr>
                <w:sz w:val="20"/>
              </w:rPr>
              <w:t>Accounts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214000</w:t>
            </w:r>
          </w:p>
        </w:tc>
        <w:tc>
          <w:tcPr>
            <w:tcW w:w="4716" w:type="dxa"/>
          </w:tcPr>
          <w:p>
            <w:pPr>
              <w:pStyle w:val="TableParagraph"/>
              <w:ind w:left="371"/>
              <w:rPr>
                <w:sz w:val="20"/>
              </w:rPr>
            </w:pPr>
            <w:r>
              <w:rPr>
                <w:sz w:val="20"/>
              </w:rPr>
              <w:t>Accrued Interest Payable - Not Otherwise Classified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219000</w:t>
            </w:r>
          </w:p>
        </w:tc>
        <w:tc>
          <w:tcPr>
            <w:tcW w:w="4716" w:type="dxa"/>
          </w:tcPr>
          <w:p>
            <w:pPr>
              <w:pStyle w:val="TableParagraph"/>
              <w:spacing w:line="206" w:lineRule="exact"/>
              <w:ind w:right="51"/>
              <w:jc w:val="right"/>
              <w:rPr>
                <w:sz w:val="20"/>
              </w:rPr>
            </w:pPr>
            <w:r>
              <w:rPr>
                <w:sz w:val="20"/>
              </w:rPr>
              <w:t>Other Liabilities With Related Budgetary Obligations</w:t>
            </w:r>
          </w:p>
        </w:tc>
      </w:tr>
    </w:tbl>
    <w:p>
      <w:pPr>
        <w:pStyle w:val="BodyText"/>
        <w:spacing w:before="10"/>
        <w:rPr>
          <w:sz w:val="19"/>
        </w:rPr>
      </w:pPr>
    </w:p>
    <w:p>
      <w:pPr>
        <w:pStyle w:val="BodyText"/>
        <w:tabs>
          <w:tab w:pos="779" w:val="left" w:leader="none"/>
        </w:tabs>
        <w:ind w:left="119"/>
      </w:pPr>
      <w:r>
        <w:rPr>
          <w:b/>
        </w:rPr>
        <w:t>B418</w:t>
        <w:tab/>
      </w:r>
      <w:r>
        <w:rPr/>
        <w:t>To record the accrual of interest expenses incurred, not yet</w:t>
      </w:r>
      <w:r>
        <w:rPr>
          <w:spacing w:val="-7"/>
        </w:rPr>
        <w:t> </w:t>
      </w:r>
      <w:r>
        <w:rPr/>
        <w:t>paid.</w:t>
      </w:r>
    </w:p>
    <w:p>
      <w:pPr>
        <w:pStyle w:val="BodyText"/>
        <w:tabs>
          <w:tab w:pos="1960" w:val="left" w:leader="none"/>
        </w:tabs>
        <w:spacing w:before="120"/>
        <w:ind w:left="1960" w:right="264" w:hanging="1181"/>
      </w:pPr>
      <w:r>
        <w:rPr>
          <w:b/>
        </w:rPr>
        <w:t>Comment:</w:t>
        <w:tab/>
      </w:r>
      <w:r>
        <w:rPr/>
        <w:t>If</w:t>
      </w:r>
      <w:r>
        <w:rPr>
          <w:spacing w:val="-5"/>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spacing w:val="-3"/>
        </w:rPr>
        <w:t> </w:t>
      </w:r>
      <w:r>
        <w:rPr/>
        <w:t>also</w:t>
      </w:r>
      <w:r>
        <w:rPr>
          <w:spacing w:val="-2"/>
        </w:rPr>
        <w:t> </w:t>
      </w:r>
      <w:r>
        <w:rPr/>
        <w:t>post</w:t>
      </w:r>
      <w:r>
        <w:rPr>
          <w:spacing w:val="-3"/>
        </w:rPr>
        <w:t> </w:t>
      </w:r>
      <w:r>
        <w:rPr/>
        <w:t>USSGL</w:t>
      </w:r>
      <w:r>
        <w:rPr>
          <w:spacing w:val="-5"/>
        </w:rPr>
        <w:t> </w:t>
      </w:r>
      <w:r>
        <w:rPr/>
        <w:t>TC-B134.</w:t>
      </w:r>
      <w:r>
        <w:rPr>
          <w:spacing w:val="-3"/>
        </w:rPr>
        <w:t> </w:t>
      </w:r>
      <w:r>
        <w:rPr/>
        <w:t>Reverse</w:t>
      </w:r>
      <w:r>
        <w:rPr>
          <w:spacing w:val="-3"/>
        </w:rPr>
        <w:t> </w:t>
      </w:r>
      <w:r>
        <w:rPr/>
        <w:t>accruals</w:t>
      </w:r>
      <w:r>
        <w:rPr>
          <w:spacing w:val="-4"/>
        </w:rPr>
        <w:t> </w:t>
      </w:r>
      <w:r>
        <w:rPr/>
        <w:t>at the beginning of the next fiscal</w:t>
      </w:r>
      <w:r>
        <w:rPr>
          <w:spacing w:val="-1"/>
        </w:rPr>
        <w:t> </w:t>
      </w:r>
      <w:r>
        <w:rPr/>
        <w:t>year.</w:t>
      </w:r>
    </w:p>
    <w:p>
      <w:pPr>
        <w:pStyle w:val="Heading1"/>
        <w:spacing w:before="126" w:after="3"/>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5887"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887"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887" w:type="dxa"/>
          </w:tcPr>
          <w:p>
            <w:pPr>
              <w:pStyle w:val="TableParagraph"/>
              <w:spacing w:line="206" w:lineRule="exact"/>
              <w:ind w:left="371"/>
              <w:rPr>
                <w:sz w:val="20"/>
              </w:rPr>
            </w:pPr>
            <w:r>
              <w:rPr>
                <w:sz w:val="20"/>
              </w:rPr>
              <w:t>Delivered Orders - Obligations, Unpaid</w:t>
            </w:r>
          </w:p>
        </w:tc>
      </w:tr>
      <w:tr>
        <w:trPr>
          <w:trHeight w:val="355" w:hRule="atLeast"/>
        </w:trPr>
        <w:tc>
          <w:tcPr>
            <w:tcW w:w="8045"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631000</w:t>
            </w:r>
          </w:p>
        </w:tc>
        <w:tc>
          <w:tcPr>
            <w:tcW w:w="5887" w:type="dxa"/>
          </w:tcPr>
          <w:p>
            <w:pPr>
              <w:pStyle w:val="TableParagraph"/>
              <w:spacing w:line="206" w:lineRule="exact"/>
              <w:ind w:left="172"/>
              <w:rPr>
                <w:sz w:val="20"/>
              </w:rPr>
            </w:pPr>
            <w:r>
              <w:rPr>
                <w:sz w:val="20"/>
              </w:rPr>
              <w:t>Interest Expenses on Borrowing From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7" w:type="dxa"/>
          </w:tcPr>
          <w:p>
            <w:pPr>
              <w:pStyle w:val="TableParagraph"/>
              <w:spacing w:line="209" w:lineRule="exact"/>
              <w:ind w:left="172"/>
              <w:rPr>
                <w:sz w:val="20"/>
              </w:rPr>
            </w:pPr>
            <w:r>
              <w:rPr>
                <w:sz w:val="20"/>
              </w:rPr>
              <w:t>and/or the Federal Financing Bank</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632000</w:t>
            </w:r>
          </w:p>
        </w:tc>
        <w:tc>
          <w:tcPr>
            <w:tcW w:w="5887" w:type="dxa"/>
          </w:tcPr>
          <w:p>
            <w:pPr>
              <w:pStyle w:val="TableParagraph"/>
              <w:spacing w:line="209" w:lineRule="exact"/>
              <w:ind w:left="172"/>
              <w:rPr>
                <w:sz w:val="20"/>
              </w:rPr>
            </w:pPr>
            <w:r>
              <w:rPr>
                <w:sz w:val="20"/>
              </w:rPr>
              <w:t>Interest Expenses on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633000</w:t>
            </w:r>
          </w:p>
        </w:tc>
        <w:tc>
          <w:tcPr>
            <w:tcW w:w="5887" w:type="dxa"/>
          </w:tcPr>
          <w:p>
            <w:pPr>
              <w:pStyle w:val="TableParagraph"/>
              <w:ind w:left="172"/>
              <w:rPr>
                <w:sz w:val="20"/>
              </w:rPr>
            </w:pPr>
            <w:r>
              <w:rPr>
                <w:sz w:val="20"/>
              </w:rPr>
              <w:t>Other Interest Expenses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214000</w:t>
            </w:r>
          </w:p>
        </w:tc>
        <w:tc>
          <w:tcPr>
            <w:tcW w:w="5887" w:type="dxa"/>
          </w:tcPr>
          <w:p>
            <w:pPr>
              <w:pStyle w:val="TableParagraph"/>
              <w:ind w:left="371"/>
              <w:rPr>
                <w:sz w:val="20"/>
              </w:rPr>
            </w:pPr>
            <w:r>
              <w:rPr>
                <w:sz w:val="20"/>
              </w:rPr>
              <w:t>Accrued Interest Payable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214100</w:t>
            </w:r>
          </w:p>
        </w:tc>
        <w:tc>
          <w:tcPr>
            <w:tcW w:w="5887" w:type="dxa"/>
          </w:tcPr>
          <w:p>
            <w:pPr>
              <w:pStyle w:val="TableParagraph"/>
              <w:ind w:left="371"/>
              <w:rPr>
                <w:sz w:val="20"/>
              </w:rPr>
            </w:pPr>
            <w:r>
              <w:rPr>
                <w:sz w:val="20"/>
              </w:rPr>
              <w:t>Accrued Interest Payable - Loans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214200</w:t>
            </w:r>
          </w:p>
        </w:tc>
        <w:tc>
          <w:tcPr>
            <w:tcW w:w="5887" w:type="dxa"/>
          </w:tcPr>
          <w:p>
            <w:pPr>
              <w:pStyle w:val="TableParagraph"/>
              <w:spacing w:line="206" w:lineRule="exact"/>
              <w:ind w:left="371"/>
              <w:rPr>
                <w:sz w:val="20"/>
              </w:rPr>
            </w:pPr>
            <w:r>
              <w:rPr>
                <w:sz w:val="20"/>
              </w:rPr>
              <w:t>Accrued Interest Payable - Debt</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120"/>
      </w:pPr>
      <w:r>
        <w:rPr>
          <w:b/>
        </w:rPr>
        <w:t>B420</w:t>
        <w:tab/>
      </w:r>
      <w:r>
        <w:rPr/>
        <w:t>To record the liability for cost to be funded in the</w:t>
      </w:r>
      <w:r>
        <w:rPr>
          <w:spacing w:val="-3"/>
        </w:rPr>
        <w:t> </w:t>
      </w:r>
      <w:r>
        <w:rPr/>
        <w:t>future.</w:t>
      </w:r>
    </w:p>
    <w:p>
      <w:pPr>
        <w:pStyle w:val="BodyText"/>
        <w:tabs>
          <w:tab w:pos="1960" w:val="left" w:leader="none"/>
        </w:tabs>
        <w:spacing w:before="120"/>
        <w:ind w:left="1960" w:right="430" w:hanging="1181"/>
      </w:pPr>
      <w:r>
        <w:rPr>
          <w:b/>
        </w:rPr>
        <w:t>Comment:</w:t>
        <w:tab/>
      </w:r>
      <w:r>
        <w:rPr/>
        <w:t>Reverse accruals at the beginning of the next accounting period. See USSGL TC- B402 to record currently funded capital lease</w:t>
      </w:r>
      <w:r>
        <w:rPr>
          <w:spacing w:val="-6"/>
        </w:rPr>
        <w:t> </w:t>
      </w:r>
      <w:r>
        <w:rPr/>
        <w:t>liability.</w:t>
      </w:r>
    </w:p>
    <w:p>
      <w:pPr>
        <w:pStyle w:val="Heading1"/>
        <w:spacing w:line="228" w:lineRule="exact" w:before="123"/>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680000</w:t>
            </w:r>
          </w:p>
        </w:tc>
        <w:tc>
          <w:tcPr>
            <w:tcW w:w="5812" w:type="dxa"/>
          </w:tcPr>
          <w:p>
            <w:pPr>
              <w:pStyle w:val="TableParagraph"/>
              <w:spacing w:line="206" w:lineRule="exact"/>
              <w:ind w:left="172"/>
              <w:rPr>
                <w:sz w:val="20"/>
              </w:rPr>
            </w:pPr>
            <w:r>
              <w:rPr>
                <w:sz w:val="20"/>
              </w:rPr>
              <w:t>Future Funded Expenses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216000</w:t>
            </w:r>
          </w:p>
        </w:tc>
        <w:tc>
          <w:tcPr>
            <w:tcW w:w="5812" w:type="dxa"/>
          </w:tcPr>
          <w:p>
            <w:pPr>
              <w:pStyle w:val="TableParagraph"/>
              <w:spacing w:line="209" w:lineRule="exact"/>
              <w:ind w:left="371"/>
              <w:rPr>
                <w:sz w:val="20"/>
              </w:rPr>
            </w:pPr>
            <w:r>
              <w:rPr>
                <w:sz w:val="20"/>
              </w:rPr>
              <w:t>Entitlement Benefits Due and Payable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217000</w:t>
            </w:r>
          </w:p>
        </w:tc>
        <w:tc>
          <w:tcPr>
            <w:tcW w:w="5812" w:type="dxa"/>
          </w:tcPr>
          <w:p>
            <w:pPr>
              <w:pStyle w:val="TableParagraph"/>
              <w:spacing w:line="209" w:lineRule="exact"/>
              <w:ind w:left="371"/>
              <w:rPr>
                <w:sz w:val="20"/>
              </w:rPr>
            </w:pPr>
            <w:r>
              <w:rPr>
                <w:sz w:val="20"/>
              </w:rPr>
              <w:t>Subsidy Payable to the Financing Account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219100</w:t>
            </w:r>
          </w:p>
        </w:tc>
        <w:tc>
          <w:tcPr>
            <w:tcW w:w="5812" w:type="dxa"/>
          </w:tcPr>
          <w:p>
            <w:pPr>
              <w:pStyle w:val="TableParagraph"/>
              <w:ind w:left="371"/>
              <w:rPr>
                <w:sz w:val="20"/>
              </w:rPr>
            </w:pPr>
            <w:r>
              <w:rPr>
                <w:sz w:val="20"/>
              </w:rPr>
              <w:t>Employee Health Care Liability Incurred but Not Reported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222000</w:t>
            </w:r>
          </w:p>
        </w:tc>
        <w:tc>
          <w:tcPr>
            <w:tcW w:w="5812" w:type="dxa"/>
          </w:tcPr>
          <w:p>
            <w:pPr>
              <w:pStyle w:val="TableParagraph"/>
              <w:ind w:left="371"/>
              <w:rPr>
                <w:sz w:val="20"/>
              </w:rPr>
            </w:pPr>
            <w:r>
              <w:rPr>
                <w:sz w:val="20"/>
              </w:rPr>
              <w:t>Unfunded Leave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229000</w:t>
            </w:r>
          </w:p>
        </w:tc>
        <w:tc>
          <w:tcPr>
            <w:tcW w:w="5812" w:type="dxa"/>
          </w:tcPr>
          <w:p>
            <w:pPr>
              <w:pStyle w:val="TableParagraph"/>
              <w:ind w:left="371"/>
              <w:rPr>
                <w:sz w:val="20"/>
              </w:rPr>
            </w:pPr>
            <w:r>
              <w:rPr>
                <w:sz w:val="20"/>
              </w:rPr>
              <w:t>Other Unfunded Employment Related Liability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261000</w:t>
            </w:r>
          </w:p>
        </w:tc>
        <w:tc>
          <w:tcPr>
            <w:tcW w:w="5812" w:type="dxa"/>
          </w:tcPr>
          <w:p>
            <w:pPr>
              <w:pStyle w:val="TableParagraph"/>
              <w:spacing w:line="209" w:lineRule="exact"/>
              <w:ind w:left="371"/>
              <w:rPr>
                <w:sz w:val="20"/>
              </w:rPr>
            </w:pPr>
            <w:r>
              <w:rPr>
                <w:sz w:val="20"/>
              </w:rPr>
              <w:t>Actuarial Pension Liability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262000</w:t>
            </w:r>
          </w:p>
        </w:tc>
        <w:tc>
          <w:tcPr>
            <w:tcW w:w="5812" w:type="dxa"/>
          </w:tcPr>
          <w:p>
            <w:pPr>
              <w:pStyle w:val="TableParagraph"/>
              <w:spacing w:line="209" w:lineRule="exact"/>
              <w:ind w:left="371"/>
              <w:rPr>
                <w:sz w:val="20"/>
              </w:rPr>
            </w:pPr>
            <w:r>
              <w:rPr>
                <w:sz w:val="20"/>
              </w:rPr>
              <w:t>Actuarial Health Insurance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263000</w:t>
            </w:r>
          </w:p>
        </w:tc>
        <w:tc>
          <w:tcPr>
            <w:tcW w:w="5812" w:type="dxa"/>
          </w:tcPr>
          <w:p>
            <w:pPr>
              <w:pStyle w:val="TableParagraph"/>
              <w:ind w:left="371"/>
              <w:rPr>
                <w:sz w:val="20"/>
              </w:rPr>
            </w:pPr>
            <w:r>
              <w:rPr>
                <w:sz w:val="20"/>
              </w:rPr>
              <w:t>Actuarial Life Insurance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266000</w:t>
            </w:r>
          </w:p>
        </w:tc>
        <w:tc>
          <w:tcPr>
            <w:tcW w:w="5812" w:type="dxa"/>
          </w:tcPr>
          <w:p>
            <w:pPr>
              <w:pStyle w:val="TableParagraph"/>
              <w:ind w:left="371"/>
              <w:rPr>
                <w:sz w:val="20"/>
              </w:rPr>
            </w:pPr>
            <w:r>
              <w:rPr>
                <w:sz w:val="20"/>
              </w:rPr>
              <w:t>Actuarial Liabilities for Federal Insurance and Guarantee Programs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267000</w:t>
            </w:r>
          </w:p>
        </w:tc>
        <w:tc>
          <w:tcPr>
            <w:tcW w:w="5812" w:type="dxa"/>
          </w:tcPr>
          <w:p>
            <w:pPr>
              <w:pStyle w:val="TableParagraph"/>
              <w:ind w:left="371"/>
              <w:rPr>
                <w:sz w:val="20"/>
              </w:rPr>
            </w:pPr>
            <w:r>
              <w:rPr>
                <w:sz w:val="20"/>
              </w:rPr>
              <w:t>Actuarial Liabilities for Treasury-Managed Benefit Programs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269000</w:t>
            </w:r>
          </w:p>
        </w:tc>
        <w:tc>
          <w:tcPr>
            <w:tcW w:w="5812" w:type="dxa"/>
          </w:tcPr>
          <w:p>
            <w:pPr>
              <w:pStyle w:val="TableParagraph"/>
              <w:ind w:left="371"/>
              <w:rPr>
                <w:sz w:val="20"/>
              </w:rPr>
            </w:pPr>
            <w:r>
              <w:rPr>
                <w:sz w:val="20"/>
              </w:rPr>
              <w:t>Other Actuarial Liabilities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299000</w:t>
            </w:r>
          </w:p>
        </w:tc>
        <w:tc>
          <w:tcPr>
            <w:tcW w:w="5812" w:type="dxa"/>
          </w:tcPr>
          <w:p>
            <w:pPr>
              <w:pStyle w:val="TableParagraph"/>
              <w:spacing w:line="209" w:lineRule="exact"/>
              <w:ind w:left="371"/>
              <w:rPr>
                <w:sz w:val="20"/>
              </w:rPr>
            </w:pPr>
            <w:r>
              <w:rPr>
                <w:sz w:val="20"/>
              </w:rPr>
              <w:t>Other Liabilities Without Related Budgetary Obligations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299500</w:t>
            </w:r>
          </w:p>
        </w:tc>
        <w:tc>
          <w:tcPr>
            <w:tcW w:w="5812" w:type="dxa"/>
          </w:tcPr>
          <w:p>
            <w:pPr>
              <w:pStyle w:val="TableParagraph"/>
              <w:spacing w:line="204" w:lineRule="exact"/>
              <w:ind w:left="371"/>
              <w:rPr>
                <w:sz w:val="20"/>
              </w:rPr>
            </w:pPr>
            <w:r>
              <w:rPr>
                <w:sz w:val="20"/>
              </w:rPr>
              <w:t>Estimated Cleanup Cost Liability</w:t>
            </w:r>
          </w:p>
        </w:tc>
      </w:tr>
    </w:tbl>
    <w:p>
      <w:pPr>
        <w:pStyle w:val="BodyText"/>
        <w:spacing w:before="1"/>
        <w:rPr>
          <w:b/>
        </w:rPr>
      </w:pPr>
    </w:p>
    <w:p>
      <w:pPr>
        <w:pStyle w:val="BodyText"/>
        <w:tabs>
          <w:tab w:pos="779" w:val="left" w:leader="none"/>
        </w:tabs>
        <w:ind w:left="119"/>
      </w:pPr>
      <w:r>
        <w:rPr>
          <w:b/>
        </w:rPr>
        <w:t>B422</w:t>
        <w:tab/>
      </w:r>
      <w:r>
        <w:rPr/>
        <w:t>To record the unfunded FECA liability and unfunded unemployment</w:t>
      </w:r>
      <w:r>
        <w:rPr>
          <w:spacing w:val="-9"/>
        </w:rPr>
        <w:t> </w:t>
      </w:r>
      <w:r>
        <w:rPr/>
        <w:t>liability.</w:t>
      </w:r>
    </w:p>
    <w:p>
      <w:pPr>
        <w:pStyle w:val="BodyText"/>
        <w:tabs>
          <w:tab w:pos="1960" w:val="left" w:leader="none"/>
        </w:tabs>
        <w:spacing w:before="120"/>
        <w:ind w:left="1960" w:right="693" w:hanging="1181"/>
      </w:pPr>
      <w:r>
        <w:rPr>
          <w:b/>
        </w:rPr>
        <w:t>Comment:</w:t>
        <w:tab/>
      </w:r>
      <w:r>
        <w:rPr/>
        <w:t>Unfunded FECA liability and unfunded unemployment for Federal</w:t>
      </w:r>
      <w:r>
        <w:rPr>
          <w:spacing w:val="-30"/>
        </w:rPr>
        <w:t> </w:t>
      </w:r>
      <w:r>
        <w:rPr/>
        <w:t>employees should be reversed when the funding is</w:t>
      </w:r>
      <w:r>
        <w:rPr>
          <w:spacing w:val="-2"/>
        </w:rPr>
        <w:t> </w:t>
      </w:r>
      <w:r>
        <w:rPr/>
        <w:t>received.</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685000</w:t>
            </w:r>
          </w:p>
        </w:tc>
        <w:tc>
          <w:tcPr>
            <w:tcW w:w="5881" w:type="dxa"/>
          </w:tcPr>
          <w:p>
            <w:pPr>
              <w:pStyle w:val="TableParagraph"/>
              <w:spacing w:line="206" w:lineRule="exact"/>
              <w:ind w:left="172"/>
              <w:rPr>
                <w:sz w:val="20"/>
              </w:rPr>
            </w:pPr>
            <w:r>
              <w:rPr>
                <w:sz w:val="20"/>
              </w:rPr>
              <w:t>Employer Contributions to Employee Benefit Programs Not Requiring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1" w:type="dxa"/>
          </w:tcPr>
          <w:p>
            <w:pPr>
              <w:pStyle w:val="TableParagraph"/>
              <w:ind w:left="172"/>
              <w:rPr>
                <w:sz w:val="20"/>
              </w:rPr>
            </w:pPr>
            <w:r>
              <w:rPr>
                <w:sz w:val="20"/>
              </w:rPr>
              <w:t>Current-Year Budget Authority (Unobligated)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222500</w:t>
            </w:r>
          </w:p>
        </w:tc>
        <w:tc>
          <w:tcPr>
            <w:tcW w:w="5881" w:type="dxa"/>
          </w:tcPr>
          <w:p>
            <w:pPr>
              <w:pStyle w:val="TableParagraph"/>
              <w:spacing w:line="209" w:lineRule="exact"/>
              <w:ind w:left="371"/>
              <w:rPr>
                <w:sz w:val="20"/>
              </w:rPr>
            </w:pPr>
            <w:r>
              <w:rPr>
                <w:sz w:val="20"/>
              </w:rPr>
              <w:t>Unfunded FECA Liability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229000</w:t>
            </w:r>
          </w:p>
        </w:tc>
        <w:tc>
          <w:tcPr>
            <w:tcW w:w="5881" w:type="dxa"/>
          </w:tcPr>
          <w:p>
            <w:pPr>
              <w:pStyle w:val="TableParagraph"/>
              <w:spacing w:line="204" w:lineRule="exact"/>
              <w:ind w:left="371"/>
              <w:rPr>
                <w:sz w:val="20"/>
              </w:rPr>
            </w:pPr>
            <w:r>
              <w:rPr>
                <w:sz w:val="20"/>
              </w:rPr>
              <w:t>Other Unfunded Employment Related Liability</w:t>
            </w:r>
          </w:p>
        </w:tc>
      </w:tr>
    </w:tbl>
    <w:p>
      <w:pPr>
        <w:pStyle w:val="BodyText"/>
        <w:spacing w:before="1"/>
        <w:rPr>
          <w:b/>
        </w:rPr>
      </w:pPr>
    </w:p>
    <w:p>
      <w:pPr>
        <w:pStyle w:val="BodyText"/>
        <w:tabs>
          <w:tab w:pos="779" w:val="left" w:leader="none"/>
        </w:tabs>
        <w:ind w:left="119"/>
      </w:pPr>
      <w:r>
        <w:rPr>
          <w:b/>
        </w:rPr>
        <w:t>B424</w:t>
        <w:tab/>
      </w:r>
      <w:r>
        <w:rPr/>
        <w:t>To record a contingent</w:t>
      </w:r>
      <w:r>
        <w:rPr>
          <w:spacing w:val="-1"/>
        </w:rPr>
        <w:t> </w:t>
      </w:r>
      <w:r>
        <w:rPr/>
        <w:t>liability.</w:t>
      </w:r>
    </w:p>
    <w:p>
      <w:pPr>
        <w:pStyle w:val="BodyText"/>
        <w:tabs>
          <w:tab w:pos="1960" w:val="left" w:leader="none"/>
        </w:tabs>
        <w:spacing w:before="120"/>
        <w:ind w:left="1960" w:right="493" w:hanging="1181"/>
      </w:pPr>
      <w:r>
        <w:rPr>
          <w:b/>
        </w:rPr>
        <w:t>Comment:</w:t>
        <w:tab/>
      </w:r>
      <w:r>
        <w:rPr/>
        <w:t>Record USSGL account 6790 when pending litigation related to the Treasury Judgment Fund is not required to be paid back by the agency. Reverse this entry when realization indicates no contingent</w:t>
      </w:r>
      <w:r>
        <w:rPr>
          <w:spacing w:val="-2"/>
        </w:rPr>
        <w:t> </w:t>
      </w:r>
      <w:r>
        <w:rPr/>
        <w:t>liability.</w:t>
      </w:r>
    </w:p>
    <w:p>
      <w:pPr>
        <w:pStyle w:val="BodyText"/>
        <w:tabs>
          <w:tab w:pos="1960" w:val="left" w:leader="none"/>
        </w:tabs>
        <w:spacing w:before="119"/>
        <w:ind w:left="1960" w:right="968" w:hanging="1181"/>
      </w:pPr>
      <w:r>
        <w:rPr>
          <w:b/>
        </w:rPr>
        <w:t>Reference:</w:t>
        <w:tab/>
      </w:r>
      <w:r>
        <w:rPr/>
        <w:t>USSGL implementation guidance; FASAB SFFAS No. 3, "Accounting</w:t>
      </w:r>
      <w:r>
        <w:rPr>
          <w:spacing w:val="-29"/>
        </w:rPr>
        <w:t> </w:t>
      </w:r>
      <w:r>
        <w:rPr/>
        <w:t>for Inventory and</w:t>
      </w:r>
      <w:r>
        <w:rPr>
          <w:spacing w:val="-1"/>
        </w:rPr>
        <w:t> </w:t>
      </w:r>
      <w:r>
        <w:rPr/>
        <w:t>Related</w:t>
      </w:r>
    </w:p>
    <w:p>
      <w:pPr>
        <w:pStyle w:val="BodyText"/>
        <w:spacing w:before="83"/>
        <w:ind w:left="1960"/>
      </w:pPr>
      <w:r>
        <w:rPr/>
        <w:t>Property"</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5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679000</w:t>
            </w:r>
          </w:p>
        </w:tc>
        <w:tc>
          <w:tcPr>
            <w:tcW w:w="5755" w:type="dxa"/>
          </w:tcPr>
          <w:p>
            <w:pPr>
              <w:pStyle w:val="TableParagraph"/>
              <w:spacing w:line="206" w:lineRule="exact"/>
              <w:ind w:left="172"/>
              <w:rPr>
                <w:sz w:val="20"/>
              </w:rPr>
            </w:pPr>
            <w:r>
              <w:rPr>
                <w:sz w:val="20"/>
              </w:rPr>
              <w:t>Other Expenses Not Requiring Budgetary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680000</w:t>
            </w:r>
          </w:p>
        </w:tc>
        <w:tc>
          <w:tcPr>
            <w:tcW w:w="5755" w:type="dxa"/>
          </w:tcPr>
          <w:p>
            <w:pPr>
              <w:pStyle w:val="TableParagraph"/>
              <w:spacing w:line="209" w:lineRule="exact"/>
              <w:ind w:left="172"/>
              <w:rPr>
                <w:sz w:val="20"/>
              </w:rPr>
            </w:pPr>
            <w:r>
              <w:rPr>
                <w:sz w:val="20"/>
              </w:rPr>
              <w:t>Future Funded Expenses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729000</w:t>
            </w:r>
          </w:p>
        </w:tc>
        <w:tc>
          <w:tcPr>
            <w:tcW w:w="5755" w:type="dxa"/>
          </w:tcPr>
          <w:p>
            <w:pPr>
              <w:pStyle w:val="TableParagraph"/>
              <w:spacing w:line="209" w:lineRule="exact"/>
              <w:ind w:left="172"/>
              <w:rPr>
                <w:sz w:val="20"/>
              </w:rPr>
            </w:pPr>
            <w:r>
              <w:rPr>
                <w:sz w:val="20"/>
              </w:rPr>
              <w:t>Other Losses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292000</w:t>
            </w:r>
          </w:p>
        </w:tc>
        <w:tc>
          <w:tcPr>
            <w:tcW w:w="5755" w:type="dxa"/>
          </w:tcPr>
          <w:p>
            <w:pPr>
              <w:pStyle w:val="TableParagraph"/>
              <w:ind w:left="371"/>
              <w:rPr>
                <w:sz w:val="20"/>
              </w:rPr>
            </w:pPr>
            <w:r>
              <w:rPr>
                <w:sz w:val="20"/>
              </w:rPr>
              <w:t>Contingent Liabilities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292200</w:t>
            </w:r>
          </w:p>
        </w:tc>
        <w:tc>
          <w:tcPr>
            <w:tcW w:w="5755" w:type="dxa"/>
          </w:tcPr>
          <w:p>
            <w:pPr>
              <w:pStyle w:val="TableParagraph"/>
              <w:spacing w:line="206" w:lineRule="exact"/>
              <w:ind w:left="371"/>
              <w:rPr>
                <w:sz w:val="20"/>
              </w:rPr>
            </w:pPr>
            <w:r>
              <w:rPr>
                <w:sz w:val="20"/>
              </w:rPr>
              <w:t>Contingent Liabilities - Federal Government Sponsored Enterprise</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120"/>
      </w:pPr>
      <w:r>
        <w:rPr>
          <w:b/>
        </w:rPr>
        <w:t>B425</w:t>
        <w:tab/>
      </w:r>
      <w:r>
        <w:rPr/>
        <w:t>To record a contingent liability related to capital</w:t>
      </w:r>
      <w:r>
        <w:rPr>
          <w:spacing w:val="-3"/>
        </w:rPr>
        <w:t> </w:t>
      </w:r>
      <w:r>
        <w:rPr/>
        <w:t>transfer.</w:t>
      </w:r>
    </w:p>
    <w:p>
      <w:pPr>
        <w:pStyle w:val="BodyText"/>
        <w:tabs>
          <w:tab w:pos="1960" w:val="left" w:leader="none"/>
        </w:tabs>
        <w:spacing w:before="120"/>
        <w:ind w:left="1960" w:right="658" w:hanging="1181"/>
      </w:pPr>
      <w:r>
        <w:rPr>
          <w:b/>
        </w:rPr>
        <w:t>Comment:</w:t>
        <w:tab/>
      </w:r>
      <w:r>
        <w:rPr/>
        <w:t>Refer to FASAB SFFAS No. 5, "Accounting for Liabilities of the Federal Government," for discussion of contingent liabilities. See USSGL TC-A142 to record anticipated nonexpenditure payments to the General Fund of U.S. Government.</w:t>
      </w:r>
    </w:p>
    <w:p>
      <w:pPr>
        <w:pStyle w:val="BodyText"/>
        <w:tabs>
          <w:tab w:pos="1960" w:val="left" w:leader="none"/>
        </w:tabs>
        <w:spacing w:before="119"/>
        <w:ind w:left="779"/>
      </w:pPr>
      <w:r>
        <w:rPr>
          <w:b/>
        </w:rPr>
        <w:t>Reference:</w:t>
        <w:tab/>
      </w:r>
      <w:r>
        <w:rPr/>
        <w:t>USSGL implementation guidance; Changes Related to Capital</w:t>
      </w:r>
      <w:r>
        <w:rPr>
          <w:spacing w:val="-9"/>
        </w:rPr>
        <w:t> </w:t>
      </w:r>
      <w:r>
        <w:rPr/>
        <w:t>Transfers</w:t>
      </w:r>
    </w:p>
    <w:p>
      <w:pPr>
        <w:pStyle w:val="Heading1"/>
        <w:spacing w:line="228" w:lineRule="exact" w:before="126"/>
      </w:pPr>
      <w:r>
        <w:rPr/>
        <w:t>Budgetary Entry</w:t>
      </w:r>
    </w:p>
    <w:p>
      <w:pPr>
        <w:pStyle w:val="BodyText"/>
        <w:spacing w:line="228" w:lineRule="exact"/>
        <w:ind w:left="779"/>
      </w:pPr>
      <w:r>
        <w:rPr/>
        <w:t>None</w:t>
      </w:r>
    </w:p>
    <w:p>
      <w:pPr>
        <w:pStyle w:val="Heading1"/>
        <w:spacing w:before="122"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579200</w:t>
            </w:r>
          </w:p>
        </w:tc>
        <w:tc>
          <w:tcPr>
            <w:tcW w:w="5379" w:type="dxa"/>
          </w:tcPr>
          <w:p>
            <w:pPr>
              <w:pStyle w:val="TableParagraph"/>
              <w:spacing w:line="206" w:lineRule="exact"/>
              <w:ind w:left="172"/>
              <w:rPr>
                <w:sz w:val="20"/>
              </w:rPr>
            </w:pPr>
            <w:r>
              <w:rPr>
                <w:sz w:val="20"/>
              </w:rPr>
              <w:t>Financing Sources To Be Transferred Out - Contingent Liability</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292300</w:t>
            </w:r>
          </w:p>
        </w:tc>
        <w:tc>
          <w:tcPr>
            <w:tcW w:w="5379" w:type="dxa"/>
          </w:tcPr>
          <w:p>
            <w:pPr>
              <w:pStyle w:val="TableParagraph"/>
              <w:spacing w:line="206" w:lineRule="exact"/>
              <w:ind w:left="371"/>
              <w:rPr>
                <w:sz w:val="20"/>
              </w:rPr>
            </w:pPr>
            <w:r>
              <w:rPr>
                <w:sz w:val="20"/>
              </w:rPr>
              <w:t>Contingent Liability for Capital Transfers</w:t>
            </w:r>
          </w:p>
        </w:tc>
      </w:tr>
    </w:tbl>
    <w:p>
      <w:pPr>
        <w:pStyle w:val="BodyText"/>
        <w:spacing w:before="1"/>
        <w:rPr>
          <w:b/>
        </w:rPr>
      </w:pPr>
    </w:p>
    <w:p>
      <w:pPr>
        <w:pStyle w:val="BodyText"/>
        <w:tabs>
          <w:tab w:pos="779" w:val="left" w:leader="none"/>
        </w:tabs>
        <w:ind w:left="119"/>
      </w:pPr>
      <w:r>
        <w:rPr>
          <w:b/>
        </w:rPr>
        <w:t>B426</w:t>
        <w:tab/>
      </w:r>
      <w:r>
        <w:rPr/>
        <w:t>To record an increase in actuarial liabilities for benefit</w:t>
      </w:r>
      <w:r>
        <w:rPr>
          <w:spacing w:val="-3"/>
        </w:rPr>
        <w:t> </w:t>
      </w:r>
      <w:r>
        <w:rPr/>
        <w:t>plans.</w:t>
      </w:r>
    </w:p>
    <w:p>
      <w:pPr>
        <w:tabs>
          <w:tab w:pos="1960" w:val="left" w:leader="none"/>
        </w:tabs>
        <w:spacing w:before="118"/>
        <w:ind w:left="779" w:right="0" w:firstLine="0"/>
        <w:jc w:val="left"/>
        <w:rPr>
          <w:sz w:val="20"/>
        </w:rPr>
      </w:pPr>
      <w:r>
        <w:rPr>
          <w:b/>
          <w:sz w:val="20"/>
        </w:rPr>
        <w:t>Comment:</w:t>
        <w:tab/>
      </w:r>
      <w:r>
        <w:rPr>
          <w:sz w:val="20"/>
        </w:rPr>
        <w:t>Reverse this entry for a</w:t>
      </w:r>
      <w:r>
        <w:rPr>
          <w:spacing w:val="-2"/>
          <w:sz w:val="20"/>
        </w:rPr>
        <w:t> </w:t>
      </w:r>
      <w:r>
        <w:rPr>
          <w:sz w:val="20"/>
        </w:rPr>
        <w:t>decrease.</w:t>
      </w:r>
    </w:p>
    <w:p>
      <w:pPr>
        <w:pStyle w:val="BodyText"/>
        <w:tabs>
          <w:tab w:pos="1960" w:val="left" w:leader="none"/>
        </w:tabs>
        <w:spacing w:before="120"/>
        <w:ind w:left="779"/>
      </w:pPr>
      <w:r>
        <w:rPr>
          <w:b/>
        </w:rPr>
        <w:t>Reference:</w:t>
        <w:tab/>
      </w:r>
      <w:r>
        <w:rPr/>
        <w:t>USSGL implementation guidance; FECA</w:t>
      </w:r>
      <w:r>
        <w:rPr>
          <w:spacing w:val="-5"/>
        </w:rPr>
        <w:t> </w:t>
      </w:r>
      <w:r>
        <w:rPr/>
        <w:t>Liability</w:t>
      </w:r>
    </w:p>
    <w:p>
      <w:pPr>
        <w:pStyle w:val="Heading1"/>
        <w:spacing w:line="228" w:lineRule="exact"/>
      </w:pPr>
      <w:r>
        <w:rPr/>
        <w:t>Budgetary Entry</w:t>
      </w:r>
    </w:p>
    <w:p>
      <w:pPr>
        <w:pStyle w:val="BodyText"/>
        <w:spacing w:line="228" w:lineRule="exact"/>
        <w:ind w:left="779"/>
      </w:pPr>
      <w:r>
        <w:rPr/>
        <w:t>None</w:t>
      </w:r>
    </w:p>
    <w:p>
      <w:pPr>
        <w:pStyle w:val="Heading1"/>
        <w:spacing w:before="126"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760000</w:t>
            </w:r>
          </w:p>
        </w:tc>
        <w:tc>
          <w:tcPr>
            <w:tcW w:w="5812" w:type="dxa"/>
          </w:tcPr>
          <w:p>
            <w:pPr>
              <w:pStyle w:val="TableParagraph"/>
              <w:spacing w:line="204" w:lineRule="exact"/>
              <w:ind w:left="172"/>
              <w:rPr>
                <w:sz w:val="20"/>
              </w:rPr>
            </w:pPr>
            <w:r>
              <w:rPr>
                <w:sz w:val="20"/>
              </w:rPr>
              <w:t>Changes in Actuarial Liability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265000</w:t>
            </w:r>
          </w:p>
        </w:tc>
        <w:tc>
          <w:tcPr>
            <w:tcW w:w="5812" w:type="dxa"/>
          </w:tcPr>
          <w:p>
            <w:pPr>
              <w:pStyle w:val="TableParagraph"/>
              <w:spacing w:line="209" w:lineRule="exact"/>
              <w:ind w:left="371"/>
              <w:rPr>
                <w:sz w:val="20"/>
              </w:rPr>
            </w:pPr>
            <w:r>
              <w:rPr>
                <w:sz w:val="20"/>
              </w:rPr>
              <w:t>Actuarial FECA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266000</w:t>
            </w:r>
          </w:p>
        </w:tc>
        <w:tc>
          <w:tcPr>
            <w:tcW w:w="5812" w:type="dxa"/>
          </w:tcPr>
          <w:p>
            <w:pPr>
              <w:pStyle w:val="TableParagraph"/>
              <w:ind w:left="371"/>
              <w:rPr>
                <w:sz w:val="20"/>
              </w:rPr>
            </w:pPr>
            <w:r>
              <w:rPr>
                <w:sz w:val="20"/>
              </w:rPr>
              <w:t>Actuarial Liabilities for Federal Insurance and Guarantee Programs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267000</w:t>
            </w:r>
          </w:p>
        </w:tc>
        <w:tc>
          <w:tcPr>
            <w:tcW w:w="5812" w:type="dxa"/>
          </w:tcPr>
          <w:p>
            <w:pPr>
              <w:pStyle w:val="TableParagraph"/>
              <w:ind w:left="371"/>
              <w:rPr>
                <w:sz w:val="20"/>
              </w:rPr>
            </w:pPr>
            <w:r>
              <w:rPr>
                <w:sz w:val="20"/>
              </w:rPr>
              <w:t>Actuarial Liabilities for Treasury-Managed Benefit Programs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269000</w:t>
            </w:r>
          </w:p>
        </w:tc>
        <w:tc>
          <w:tcPr>
            <w:tcW w:w="5812" w:type="dxa"/>
          </w:tcPr>
          <w:p>
            <w:pPr>
              <w:pStyle w:val="TableParagraph"/>
              <w:spacing w:line="206" w:lineRule="exact"/>
              <w:ind w:left="371"/>
              <w:rPr>
                <w:sz w:val="20"/>
              </w:rPr>
            </w:pPr>
            <w:r>
              <w:rPr>
                <w:sz w:val="20"/>
              </w:rPr>
              <w:t>Other Actuarial Liabilities</w:t>
            </w:r>
          </w:p>
        </w:tc>
      </w:tr>
    </w:tbl>
    <w:p>
      <w:pPr>
        <w:pStyle w:val="BodyText"/>
        <w:spacing w:before="1"/>
        <w:rPr>
          <w:b/>
        </w:rPr>
      </w:pPr>
    </w:p>
    <w:p>
      <w:pPr>
        <w:pStyle w:val="BodyText"/>
        <w:tabs>
          <w:tab w:pos="779" w:val="left" w:leader="none"/>
        </w:tabs>
        <w:ind w:left="119"/>
      </w:pPr>
      <w:r>
        <w:rPr>
          <w:b/>
        </w:rPr>
        <w:t>B428</w:t>
        <w:tab/>
      </w:r>
      <w:r>
        <w:rPr/>
        <w:t>To record the payable to borrowers from sales of foreclosed property with</w:t>
      </w:r>
      <w:r>
        <w:rPr>
          <w:spacing w:val="-13"/>
        </w:rPr>
        <w:t> </w:t>
      </w:r>
      <w:r>
        <w:rPr/>
        <w:t>recourse.</w:t>
      </w:r>
    </w:p>
    <w:p>
      <w:pPr>
        <w:pStyle w:val="BodyText"/>
        <w:tabs>
          <w:tab w:pos="1959" w:val="left" w:leader="none"/>
        </w:tabs>
        <w:spacing w:before="118"/>
        <w:ind w:left="779"/>
      </w:pPr>
      <w:r>
        <w:rPr>
          <w:b/>
        </w:rPr>
        <w:t>Comment:</w:t>
        <w:tab/>
      </w:r>
      <w:r>
        <w:rPr/>
        <w:t>Excess of sales proceeds over cost to the Federal Government is paid to</w:t>
      </w:r>
      <w:r>
        <w:rPr>
          <w:spacing w:val="-27"/>
        </w:rPr>
        <w:t> </w:t>
      </w:r>
      <w:r>
        <w:rPr/>
        <w:t>borrowers.</w:t>
      </w:r>
    </w:p>
    <w:p>
      <w:pPr>
        <w:pStyle w:val="BodyText"/>
        <w:tabs>
          <w:tab w:pos="1959" w:val="left" w:leader="none"/>
        </w:tabs>
        <w:spacing w:line="367" w:lineRule="auto"/>
        <w:ind w:left="779" w:right="1852" w:firstLine="1180"/>
        <w:rPr>
          <w:b/>
        </w:rPr>
      </w:pPr>
      <w:r>
        <w:rPr/>
        <w:pict>
          <v:shape style="position:absolute;margin-left:120.447678pt;margin-top:47.023457pt;width:287.45pt;height:63.05pt;mso-position-horizontal-relative:page;mso-position-vertical-relative:paragraph;z-index:1144"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3591" w:type="dxa"/>
                      </w:tcPr>
                      <w:p>
                        <w:pPr>
                          <w:pStyle w:val="TableParagraph"/>
                          <w:spacing w:line="204" w:lineRule="exact"/>
                          <w:ind w:left="172"/>
                          <w:rPr>
                            <w:sz w:val="20"/>
                          </w:rPr>
                        </w:pPr>
                        <w:r>
                          <w:rPr>
                            <w:sz w:val="20"/>
                          </w:rPr>
                          <w:t>Allotments - Realized Resources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490100</w:t>
                        </w:r>
                      </w:p>
                    </w:tc>
                    <w:tc>
                      <w:tcPr>
                        <w:tcW w:w="3591" w:type="dxa"/>
                      </w:tcPr>
                      <w:p>
                        <w:pPr>
                          <w:pStyle w:val="TableParagraph"/>
                          <w:spacing w:line="204" w:lineRule="exact"/>
                          <w:ind w:left="371"/>
                          <w:rPr>
                            <w:sz w:val="20"/>
                          </w:rPr>
                        </w:pPr>
                        <w:r>
                          <w:rPr>
                            <w:sz w:val="20"/>
                          </w:rPr>
                          <w:t>Delivered Orders - Obligations, Unpaid</w:t>
                        </w:r>
                      </w:p>
                    </w:tc>
                  </w:tr>
                  <w:tr>
                    <w:trPr>
                      <w:trHeight w:val="355" w:hRule="atLeast"/>
                    </w:trPr>
                    <w:tc>
                      <w:tcPr>
                        <w:tcW w:w="574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155100</w:t>
                        </w:r>
                      </w:p>
                    </w:tc>
                    <w:tc>
                      <w:tcPr>
                        <w:tcW w:w="3591" w:type="dxa"/>
                      </w:tcPr>
                      <w:p>
                        <w:pPr>
                          <w:pStyle w:val="TableParagraph"/>
                          <w:spacing w:line="206" w:lineRule="exact"/>
                          <w:ind w:left="172"/>
                          <w:rPr>
                            <w:sz w:val="20"/>
                          </w:rPr>
                        </w:pPr>
                        <w:r>
                          <w:rPr>
                            <w:sz w:val="20"/>
                          </w:rPr>
                          <w:t>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3591" w:type="dxa"/>
                      </w:tcPr>
                      <w:p>
                        <w:pPr>
                          <w:pStyle w:val="TableParagraph"/>
                          <w:spacing w:line="206" w:lineRule="exact"/>
                          <w:ind w:left="371"/>
                          <w:rPr>
                            <w:sz w:val="20"/>
                          </w:rPr>
                        </w:pPr>
                        <w:r>
                          <w:rPr>
                            <w:sz w:val="20"/>
                          </w:rPr>
                          <w:t>Accounts Payable</w:t>
                        </w:r>
                      </w:p>
                    </w:tc>
                  </w:tr>
                </w:tbl>
                <w:p>
                  <w:pPr>
                    <w:pStyle w:val="BodyText"/>
                  </w:pPr>
                </w:p>
              </w:txbxContent>
            </v:textbox>
            <w10:wrap type="none"/>
          </v:shape>
        </w:pict>
      </w:r>
      <w:r>
        <w:rPr/>
        <w:t>If funded by a direct appropriation, also post USSGL TC-B134. </w:t>
      </w:r>
      <w:r>
        <w:rPr>
          <w:b/>
        </w:rPr>
        <w:t>Reference:</w:t>
        <w:tab/>
      </w:r>
      <w:r>
        <w:rPr/>
        <w:t>USSGL Implementation guidance; Credit Reform Case Study </w:t>
      </w:r>
      <w:r>
        <w:rPr>
          <w:b/>
        </w:rPr>
        <w:t>Budgetary Entry</w:t>
      </w:r>
    </w:p>
    <w:p>
      <w:pPr>
        <w:spacing w:after="0" w:line="367" w:lineRule="auto"/>
        <w:sectPr>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120"/>
      </w:pPr>
      <w:r>
        <w:rPr>
          <w:b/>
        </w:rPr>
        <w:t>B430</w:t>
        <w:tab/>
      </w:r>
      <w:r>
        <w:rPr/>
        <w:t>To record the inventory purchased for a resale under historical cost (title was</w:t>
      </w:r>
      <w:r>
        <w:rPr>
          <w:spacing w:val="-13"/>
        </w:rPr>
        <w:t> </w:t>
      </w:r>
      <w:r>
        <w:rPr/>
        <w:t>passed).</w:t>
      </w:r>
    </w:p>
    <w:p>
      <w:pPr>
        <w:pStyle w:val="BodyText"/>
        <w:tabs>
          <w:tab w:pos="1960" w:val="left" w:leader="none"/>
        </w:tabs>
        <w:spacing w:before="120"/>
        <w:ind w:left="1960" w:right="360" w:hanging="1181"/>
      </w:pPr>
      <w:r>
        <w:rPr>
          <w:b/>
        </w:rPr>
        <w:t>Comment:</w:t>
        <w:tab/>
      </w:r>
      <w:r>
        <w:rPr/>
        <w:t>If funded by a direct appropriation, also post USSGL TC-B134. Also post</w:t>
      </w:r>
      <w:r>
        <w:rPr>
          <w:spacing w:val="-35"/>
        </w:rPr>
        <w:t> </w:t>
      </w:r>
      <w:r>
        <w:rPr/>
        <w:t>USSGL TC G122 to track</w:t>
      </w:r>
      <w:r>
        <w:rPr>
          <w:spacing w:val="-3"/>
        </w:rPr>
        <w:t> </w:t>
      </w:r>
      <w:r>
        <w:rPr/>
        <w:t>purchases.</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w:t>
      </w:r>
      <w:r>
        <w:rPr>
          <w:spacing w:val="-1"/>
        </w:rPr>
        <w:t> </w:t>
      </w:r>
      <w:r>
        <w:rPr/>
        <w:t>Related</w:t>
      </w:r>
    </w:p>
    <w:p>
      <w:pPr>
        <w:pStyle w:val="BodyText"/>
        <w:spacing w:before="83"/>
        <w:ind w:left="1960"/>
      </w:pPr>
      <w:r>
        <w:rPr/>
        <w:t>Property"</w:t>
      </w:r>
    </w:p>
    <w:p>
      <w:pPr>
        <w:pStyle w:val="BodyText"/>
        <w:spacing w:before="5"/>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633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180" w:type="dxa"/>
          </w:tcPr>
          <w:p>
            <w:pPr>
              <w:pStyle w:val="TableParagraph"/>
              <w:spacing w:line="206"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180" w:type="dxa"/>
          </w:tcPr>
          <w:p>
            <w:pPr>
              <w:pStyle w:val="TableParagraph"/>
              <w:spacing w:line="209" w:lineRule="exact"/>
              <w:ind w:left="172"/>
              <w:rPr>
                <w:sz w:val="20"/>
              </w:rPr>
            </w:pPr>
            <w:r>
              <w:rPr>
                <w:sz w:val="20"/>
              </w:rPr>
              <w:t>Unobligated Funds Exempt From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490100</w:t>
            </w:r>
          </w:p>
        </w:tc>
        <w:tc>
          <w:tcPr>
            <w:tcW w:w="4180" w:type="dxa"/>
          </w:tcPr>
          <w:p>
            <w:pPr>
              <w:pStyle w:val="TableParagraph"/>
              <w:spacing w:line="204" w:lineRule="exact"/>
              <w:ind w:left="371"/>
              <w:rPr>
                <w:sz w:val="20"/>
              </w:rPr>
            </w:pPr>
            <w:r>
              <w:rPr>
                <w:sz w:val="20"/>
              </w:rPr>
              <w:t>Delivered Orders - Obligations, Unpaid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152100</w:t>
            </w:r>
          </w:p>
        </w:tc>
        <w:tc>
          <w:tcPr>
            <w:tcW w:w="4180" w:type="dxa"/>
          </w:tcPr>
          <w:p>
            <w:pPr>
              <w:pStyle w:val="TableParagraph"/>
              <w:spacing w:line="206" w:lineRule="exact"/>
              <w:ind w:left="172"/>
              <w:rPr>
                <w:sz w:val="20"/>
              </w:rPr>
            </w:pPr>
            <w:r>
              <w:rPr>
                <w:sz w:val="20"/>
              </w:rPr>
              <w:t>Inventory Purchased for Resale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4180" w:type="dxa"/>
          </w:tcPr>
          <w:p>
            <w:pPr>
              <w:pStyle w:val="TableParagraph"/>
              <w:spacing w:line="206" w:lineRule="exact"/>
              <w:ind w:left="371"/>
              <w:rPr>
                <w:sz w:val="20"/>
              </w:rPr>
            </w:pPr>
            <w:r>
              <w:rPr>
                <w:sz w:val="20"/>
              </w:rPr>
              <w:t>Accounts Payable</w:t>
            </w:r>
          </w:p>
        </w:tc>
      </w:tr>
    </w:tbl>
    <w:p>
      <w:pPr>
        <w:pStyle w:val="BodyText"/>
        <w:spacing w:before="1"/>
      </w:pPr>
    </w:p>
    <w:p>
      <w:pPr>
        <w:pStyle w:val="BodyText"/>
        <w:tabs>
          <w:tab w:pos="779" w:val="left" w:leader="none"/>
        </w:tabs>
        <w:ind w:left="119"/>
      </w:pPr>
      <w:r>
        <w:rPr>
          <w:b/>
        </w:rPr>
        <w:t>B432</w:t>
        <w:tab/>
      </w:r>
      <w:r>
        <w:rPr/>
        <w:t>To record the fair market value of real and intangible forfeited</w:t>
      </w:r>
      <w:r>
        <w:rPr>
          <w:spacing w:val="-3"/>
        </w:rPr>
        <w:t> </w:t>
      </w:r>
      <w:r>
        <w:rPr/>
        <w:t>property.</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81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154100</w:t>
            </w:r>
          </w:p>
        </w:tc>
        <w:tc>
          <w:tcPr>
            <w:tcW w:w="2810" w:type="dxa"/>
          </w:tcPr>
          <w:p>
            <w:pPr>
              <w:pStyle w:val="TableParagraph"/>
              <w:spacing w:line="204" w:lineRule="exact"/>
              <w:ind w:left="172"/>
              <w:rPr>
                <w:sz w:val="20"/>
              </w:rPr>
            </w:pPr>
            <w:r>
              <w:rPr>
                <w:sz w:val="20"/>
              </w:rPr>
              <w:t>Forfeited Property Held for Sale</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232000</w:t>
            </w:r>
          </w:p>
        </w:tc>
        <w:tc>
          <w:tcPr>
            <w:tcW w:w="2810" w:type="dxa"/>
          </w:tcPr>
          <w:p>
            <w:pPr>
              <w:pStyle w:val="TableParagraph"/>
              <w:spacing w:line="204" w:lineRule="exact"/>
              <w:ind w:left="371"/>
              <w:rPr>
                <w:sz w:val="20"/>
              </w:rPr>
            </w:pPr>
            <w:r>
              <w:rPr>
                <w:sz w:val="20"/>
              </w:rPr>
              <w:t>Other Deferred Revenue</w:t>
            </w:r>
          </w:p>
        </w:tc>
      </w:tr>
    </w:tbl>
    <w:p>
      <w:pPr>
        <w:pStyle w:val="BodyText"/>
        <w:spacing w:before="1"/>
        <w:rPr>
          <w:b/>
        </w:rPr>
      </w:pPr>
    </w:p>
    <w:p>
      <w:pPr>
        <w:pStyle w:val="BodyText"/>
        <w:tabs>
          <w:tab w:pos="779" w:val="left" w:leader="none"/>
        </w:tabs>
        <w:ind w:left="779" w:right="1079" w:hanging="661"/>
      </w:pPr>
      <w:r>
        <w:rPr>
          <w:b/>
        </w:rPr>
        <w:t>B434</w:t>
        <w:tab/>
      </w:r>
      <w:r>
        <w:rPr/>
        <w:t>To record an unclaimed and abandoned item that has met the statutory and/or regulatory requirements for</w:t>
      </w:r>
      <w:r>
        <w:rPr>
          <w:spacing w:val="1"/>
        </w:rPr>
        <w:t> </w:t>
      </w:r>
      <w:r>
        <w:rPr/>
        <w:t>forfeiture.</w:t>
      </w:r>
    </w:p>
    <w:p>
      <w:pPr>
        <w:pStyle w:val="BodyText"/>
        <w:tabs>
          <w:tab w:pos="1960" w:val="left" w:leader="none"/>
        </w:tabs>
        <w:spacing w:before="121"/>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8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154100</w:t>
            </w:r>
          </w:p>
        </w:tc>
        <w:tc>
          <w:tcPr>
            <w:tcW w:w="2810" w:type="dxa"/>
          </w:tcPr>
          <w:p>
            <w:pPr>
              <w:pStyle w:val="TableParagraph"/>
              <w:spacing w:line="206" w:lineRule="exact"/>
              <w:ind w:left="172"/>
              <w:rPr>
                <w:sz w:val="20"/>
              </w:rPr>
            </w:pPr>
            <w:r>
              <w:rPr>
                <w:sz w:val="20"/>
              </w:rPr>
              <w:t>Forfeited Property Held for Sale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232000</w:t>
            </w:r>
          </w:p>
        </w:tc>
        <w:tc>
          <w:tcPr>
            <w:tcW w:w="2810" w:type="dxa"/>
          </w:tcPr>
          <w:p>
            <w:pPr>
              <w:pStyle w:val="TableParagraph"/>
              <w:spacing w:line="206" w:lineRule="exact"/>
              <w:ind w:left="371"/>
              <w:rPr>
                <w:sz w:val="20"/>
              </w:rPr>
            </w:pPr>
            <w:r>
              <w:rPr>
                <w:sz w:val="20"/>
              </w:rPr>
              <w:t>Other Deferred Revenue</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120"/>
      </w:pPr>
      <w:r>
        <w:rPr>
          <w:b/>
        </w:rPr>
        <w:t>B436</w:t>
        <w:tab/>
      </w:r>
      <w:r>
        <w:rPr/>
        <w:t>To record the funded portion of cleanup costs that was previously</w:t>
      </w:r>
      <w:r>
        <w:rPr>
          <w:spacing w:val="-9"/>
        </w:rPr>
        <w:t> </w:t>
      </w:r>
      <w:r>
        <w:rPr/>
        <w:t>estimated.</w:t>
      </w:r>
    </w:p>
    <w:p>
      <w:pPr>
        <w:pStyle w:val="BodyText"/>
        <w:tabs>
          <w:tab w:pos="1960" w:val="left" w:leader="none"/>
        </w:tabs>
        <w:spacing w:before="120"/>
        <w:ind w:left="1960" w:right="229" w:hanging="1181"/>
      </w:pPr>
      <w:r>
        <w:rPr>
          <w:b/>
        </w:rPr>
        <w:t>Comment:</w:t>
        <w:tab/>
      </w:r>
      <w:r>
        <w:rPr/>
        <w:t>If the cleanup cost is part of an ongoing operation, then the liability associated with the cleanup should be reported as accounts payable. Also post USSGL TC-B134 for appropriations</w:t>
      </w:r>
      <w:r>
        <w:rPr>
          <w:spacing w:val="-2"/>
        </w:rPr>
        <w:t> </w:t>
      </w:r>
      <w:r>
        <w:rPr/>
        <w:t>used.</w:t>
      </w:r>
    </w:p>
    <w:p>
      <w:pPr>
        <w:pStyle w:val="BodyText"/>
        <w:tabs>
          <w:tab w:pos="1960" w:val="left" w:leader="none"/>
        </w:tabs>
        <w:spacing w:before="119"/>
        <w:ind w:left="779"/>
      </w:pPr>
      <w:r>
        <w:rPr>
          <w:b/>
        </w:rPr>
        <w:t>Reference:</w:t>
        <w:tab/>
      </w:r>
      <w:r>
        <w:rPr/>
        <w:t>USSGL implementation guidance; Environmental Cleanup Cost Case</w:t>
      </w:r>
      <w:r>
        <w:rPr>
          <w:spacing w:val="-10"/>
        </w:rPr>
        <w:t> </w:t>
      </w:r>
      <w:r>
        <w:rPr/>
        <w:t>Study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2"/>
      </w:tblGrid>
      <w:tr>
        <w:trPr>
          <w:trHeight w:val="225" w:hRule="atLeast"/>
        </w:trPr>
        <w:tc>
          <w:tcPr>
            <w:tcW w:w="575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3592" w:type="dxa"/>
          </w:tcPr>
          <w:p>
            <w:pPr>
              <w:pStyle w:val="TableParagraph"/>
              <w:spacing w:line="206"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480100</w:t>
            </w:r>
          </w:p>
        </w:tc>
        <w:tc>
          <w:tcPr>
            <w:tcW w:w="3592" w:type="dxa"/>
          </w:tcPr>
          <w:p>
            <w:pPr>
              <w:pStyle w:val="TableParagraph"/>
              <w:spacing w:line="209" w:lineRule="exact"/>
              <w:ind w:right="49"/>
              <w:jc w:val="right"/>
              <w:rPr>
                <w:sz w:val="20"/>
              </w:rPr>
            </w:pPr>
            <w:r>
              <w:rPr>
                <w:sz w:val="20"/>
              </w:rPr>
              <w:t>Undelivered Orders - Obligations, Unpaid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490100</w:t>
            </w:r>
          </w:p>
        </w:tc>
        <w:tc>
          <w:tcPr>
            <w:tcW w:w="3592" w:type="dxa"/>
          </w:tcPr>
          <w:p>
            <w:pPr>
              <w:pStyle w:val="TableParagraph"/>
              <w:spacing w:line="204" w:lineRule="exact"/>
              <w:ind w:right="49"/>
              <w:jc w:val="right"/>
              <w:rPr>
                <w:sz w:val="20"/>
              </w:rPr>
            </w:pPr>
            <w:r>
              <w:rPr>
                <w:sz w:val="20"/>
              </w:rPr>
              <w:t>Delivered Orders - Obligations, Unpaid</w:t>
            </w:r>
          </w:p>
        </w:tc>
      </w:tr>
      <w:tr>
        <w:trPr>
          <w:trHeight w:val="355" w:hRule="atLeast"/>
        </w:trPr>
        <w:tc>
          <w:tcPr>
            <w:tcW w:w="575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299500</w:t>
            </w:r>
          </w:p>
        </w:tc>
        <w:tc>
          <w:tcPr>
            <w:tcW w:w="3592" w:type="dxa"/>
          </w:tcPr>
          <w:p>
            <w:pPr>
              <w:pStyle w:val="TableParagraph"/>
              <w:spacing w:line="206" w:lineRule="exact"/>
              <w:ind w:left="172"/>
              <w:rPr>
                <w:sz w:val="20"/>
              </w:rPr>
            </w:pPr>
            <w:r>
              <w:rPr>
                <w:sz w:val="20"/>
              </w:rPr>
              <w:t>Estimated Cleanup Cost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3592" w:type="dxa"/>
          </w:tcPr>
          <w:p>
            <w:pPr>
              <w:pStyle w:val="TableParagraph"/>
              <w:ind w:left="172"/>
              <w:rPr>
                <w:sz w:val="20"/>
              </w:rPr>
            </w:pPr>
            <w:r>
              <w:rPr>
                <w:sz w:val="20"/>
              </w:rPr>
              <w:t>Operating Expenses/Program Costs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690000</w:t>
            </w:r>
          </w:p>
        </w:tc>
        <w:tc>
          <w:tcPr>
            <w:tcW w:w="3592" w:type="dxa"/>
          </w:tcPr>
          <w:p>
            <w:pPr>
              <w:pStyle w:val="TableParagraph"/>
              <w:spacing w:line="209" w:lineRule="exact"/>
              <w:ind w:left="172"/>
              <w:rPr>
                <w:sz w:val="20"/>
              </w:rPr>
            </w:pPr>
            <w:r>
              <w:rPr>
                <w:sz w:val="20"/>
              </w:rPr>
              <w:t>Nonproduction Costs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211000</w:t>
            </w:r>
          </w:p>
        </w:tc>
        <w:tc>
          <w:tcPr>
            <w:tcW w:w="3592" w:type="dxa"/>
          </w:tcPr>
          <w:p>
            <w:pPr>
              <w:pStyle w:val="TableParagraph"/>
              <w:spacing w:line="209" w:lineRule="exact"/>
              <w:ind w:left="371"/>
              <w:rPr>
                <w:sz w:val="20"/>
              </w:rPr>
            </w:pPr>
            <w:r>
              <w:rPr>
                <w:sz w:val="20"/>
              </w:rPr>
              <w:t>Accounts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680000</w:t>
            </w:r>
          </w:p>
        </w:tc>
        <w:tc>
          <w:tcPr>
            <w:tcW w:w="3592" w:type="dxa"/>
          </w:tcPr>
          <w:p>
            <w:pPr>
              <w:pStyle w:val="TableParagraph"/>
              <w:spacing w:line="206" w:lineRule="exact"/>
              <w:ind w:left="371"/>
              <w:rPr>
                <w:sz w:val="20"/>
              </w:rPr>
            </w:pPr>
            <w:r>
              <w:rPr>
                <w:sz w:val="20"/>
              </w:rPr>
              <w:t>Future Funded Expenses</w:t>
            </w:r>
          </w:p>
        </w:tc>
      </w:tr>
    </w:tbl>
    <w:p>
      <w:pPr>
        <w:pStyle w:val="BodyText"/>
        <w:spacing w:before="1"/>
      </w:pPr>
    </w:p>
    <w:p>
      <w:pPr>
        <w:pStyle w:val="BodyText"/>
        <w:tabs>
          <w:tab w:pos="779" w:val="left" w:leader="none"/>
        </w:tabs>
        <w:ind w:left="119"/>
      </w:pPr>
      <w:r>
        <w:rPr>
          <w:b/>
        </w:rPr>
        <w:t>B438</w:t>
        <w:tab/>
      </w:r>
      <w:r>
        <w:rPr/>
        <w:t>To record capital lease</w:t>
      </w:r>
      <w:r>
        <w:rPr>
          <w:spacing w:val="-1"/>
        </w:rPr>
        <w:t> </w:t>
      </w:r>
      <w:r>
        <w:rPr/>
        <w:t>liability.</w:t>
      </w:r>
    </w:p>
    <w:p>
      <w:pPr>
        <w:pStyle w:val="BodyText"/>
        <w:tabs>
          <w:tab w:pos="1960" w:val="left" w:leader="none"/>
        </w:tabs>
        <w:spacing w:before="120"/>
        <w:ind w:left="1960" w:right="266" w:hanging="1181"/>
      </w:pPr>
      <w:r>
        <w:rPr>
          <w:b/>
        </w:rPr>
        <w:t>Comment:</w:t>
        <w:tab/>
      </w:r>
      <w:r>
        <w:rPr/>
        <w:t>If capital lease is with a non-Federal entity, the agency must have sufficient budgetary resources up front to cover the present value of the lease payments discounted using Treasury interest rates. Also post USSGL TC-B134 if funded by</w:t>
      </w:r>
      <w:r>
        <w:rPr>
          <w:spacing w:val="-33"/>
        </w:rPr>
        <w:t> </w:t>
      </w:r>
      <w:r>
        <w:rPr/>
        <w:t>a direct appropriation. Also post USSGL TC-G122 to track</w:t>
      </w:r>
      <w:r>
        <w:rPr>
          <w:spacing w:val="-8"/>
        </w:rPr>
        <w:t> </w:t>
      </w:r>
      <w:r>
        <w:rPr/>
        <w:t>purchases.</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3592" w:type="dxa"/>
          </w:tcPr>
          <w:p>
            <w:pPr>
              <w:pStyle w:val="TableParagraph"/>
              <w:spacing w:line="206" w:lineRule="exact"/>
              <w:ind w:right="49"/>
              <w:jc w:val="right"/>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3592" w:type="dxa"/>
          </w:tcPr>
          <w:p>
            <w:pPr>
              <w:pStyle w:val="TableParagraph"/>
              <w:spacing w:line="206" w:lineRule="exact"/>
              <w:ind w:right="49"/>
              <w:jc w:val="right"/>
              <w:rPr>
                <w:sz w:val="20"/>
              </w:rPr>
            </w:pPr>
            <w:r>
              <w:rPr>
                <w:sz w:val="20"/>
              </w:rPr>
              <w:t>Delivered Orders - Obligations, Unpaid</w:t>
            </w:r>
          </w:p>
        </w:tc>
      </w:tr>
      <w:tr>
        <w:trPr>
          <w:trHeight w:val="355" w:hRule="atLeast"/>
        </w:trPr>
        <w:tc>
          <w:tcPr>
            <w:tcW w:w="5750"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181000</w:t>
            </w:r>
          </w:p>
        </w:tc>
        <w:tc>
          <w:tcPr>
            <w:tcW w:w="3592" w:type="dxa"/>
          </w:tcPr>
          <w:p>
            <w:pPr>
              <w:pStyle w:val="TableParagraph"/>
              <w:spacing w:line="206" w:lineRule="exact"/>
              <w:ind w:left="172"/>
              <w:rPr>
                <w:sz w:val="20"/>
              </w:rPr>
            </w:pPr>
            <w:r>
              <w:rPr>
                <w:sz w:val="20"/>
              </w:rPr>
              <w:t>Assets Under Capital Lease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294000</w:t>
            </w:r>
          </w:p>
        </w:tc>
        <w:tc>
          <w:tcPr>
            <w:tcW w:w="3592" w:type="dxa"/>
          </w:tcPr>
          <w:p>
            <w:pPr>
              <w:pStyle w:val="TableParagraph"/>
              <w:spacing w:line="206" w:lineRule="exact"/>
              <w:ind w:left="371"/>
              <w:rPr>
                <w:sz w:val="20"/>
              </w:rPr>
            </w:pPr>
            <w:r>
              <w:rPr>
                <w:sz w:val="20"/>
              </w:rPr>
              <w:t>Capital Lease Liability</w:t>
            </w:r>
          </w:p>
        </w:tc>
      </w:tr>
    </w:tbl>
    <w:p>
      <w:pPr>
        <w:pStyle w:val="BodyText"/>
        <w:spacing w:before="1"/>
        <w:rPr>
          <w:b/>
        </w:rPr>
      </w:pPr>
    </w:p>
    <w:p>
      <w:pPr>
        <w:pStyle w:val="BodyText"/>
        <w:tabs>
          <w:tab w:pos="779" w:val="left" w:leader="none"/>
        </w:tabs>
        <w:ind w:left="779" w:right="504" w:hanging="661"/>
      </w:pPr>
      <w:r>
        <w:rPr>
          <w:b/>
        </w:rPr>
        <w:t>B440</w:t>
        <w:tab/>
      </w:r>
      <w:r>
        <w:rPr/>
        <w:t>To record capitalized loan interest payable on Federal Financing Bank (FFB) non-credit reform loans borrowed from Treasury for interest payable amounts previously</w:t>
      </w:r>
      <w:r>
        <w:rPr>
          <w:spacing w:val="-9"/>
        </w:rPr>
        <w:t> </w:t>
      </w:r>
      <w:r>
        <w:rPr/>
        <w:t>accrued.</w:t>
      </w:r>
    </w:p>
    <w:p>
      <w:pPr>
        <w:pStyle w:val="BodyText"/>
        <w:tabs>
          <w:tab w:pos="1959" w:val="left" w:leader="none"/>
        </w:tabs>
        <w:spacing w:before="118"/>
        <w:ind w:left="1959" w:right="708" w:hanging="1181"/>
      </w:pPr>
      <w:r>
        <w:rPr>
          <w:b/>
        </w:rPr>
        <w:t>Comment:</w:t>
        <w:tab/>
      </w:r>
      <w:r>
        <w:rPr/>
        <w:t>This transaction is recorded by FFB only. See USSGL TC-B418 for the initial accrual and USSGL TC-B113 for the payment of the</w:t>
      </w:r>
      <w:r>
        <w:rPr>
          <w:spacing w:val="-9"/>
        </w:rPr>
        <w:t> </w:t>
      </w:r>
      <w:r>
        <w:rPr/>
        <w:t>accrual.</w:t>
      </w:r>
    </w:p>
    <w:p>
      <w:pPr>
        <w:pStyle w:val="BodyText"/>
        <w:tabs>
          <w:tab w:pos="1959" w:val="left" w:leader="none"/>
        </w:tabs>
        <w:spacing w:before="121"/>
        <w:ind w:left="1959" w:right="600" w:hanging="1181"/>
      </w:pPr>
      <w:r>
        <w:rPr>
          <w:b/>
        </w:rPr>
        <w:t>Reference:</w:t>
        <w:tab/>
      </w:r>
      <w:r>
        <w:rPr/>
        <w:t>USSGL implementation guidance; Disposition of Borrowings With</w:t>
      </w:r>
      <w:r>
        <w:rPr>
          <w:spacing w:val="-32"/>
        </w:rPr>
        <w:t> </w:t>
      </w:r>
      <w:r>
        <w:rPr/>
        <w:t>Capitalized Interest</w:t>
      </w:r>
    </w:p>
    <w:p>
      <w:pPr>
        <w:pStyle w:val="Heading1"/>
        <w:spacing w:line="228" w:lineRule="exact" w:before="126"/>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214000</w:t>
            </w:r>
          </w:p>
        </w:tc>
        <w:tc>
          <w:tcPr>
            <w:tcW w:w="4866" w:type="dxa"/>
          </w:tcPr>
          <w:p>
            <w:pPr>
              <w:pStyle w:val="TableParagraph"/>
              <w:spacing w:line="206" w:lineRule="exact"/>
              <w:ind w:left="172"/>
              <w:rPr>
                <w:sz w:val="20"/>
              </w:rPr>
            </w:pPr>
            <w:r>
              <w:rPr>
                <w:sz w:val="20"/>
              </w:rPr>
              <w:t>Accrued Interest Payable - Not Otherwise Classified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251100</w:t>
            </w:r>
          </w:p>
        </w:tc>
        <w:tc>
          <w:tcPr>
            <w:tcW w:w="4866" w:type="dxa"/>
          </w:tcPr>
          <w:p>
            <w:pPr>
              <w:pStyle w:val="TableParagraph"/>
              <w:spacing w:line="206" w:lineRule="exact"/>
              <w:ind w:left="371"/>
              <w:rPr>
                <w:sz w:val="20"/>
              </w:rPr>
            </w:pPr>
            <w:r>
              <w:rPr>
                <w:sz w:val="20"/>
              </w:rPr>
              <w:t>Capitalized Loan Interest Payable - Non-Credit Reform</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120"/>
      </w:pPr>
      <w:r>
        <w:rPr>
          <w:b/>
        </w:rPr>
        <w:t>B444</w:t>
        <w:tab/>
      </w:r>
      <w:r>
        <w:rPr/>
        <w:t>To record the IMF annual Special Drawing Right assessment</w:t>
      </w:r>
      <w:r>
        <w:rPr>
          <w:spacing w:val="-5"/>
        </w:rPr>
        <w:t> </w:t>
      </w:r>
      <w:r>
        <w:rPr/>
        <w:t>accrual.</w:t>
      </w:r>
    </w:p>
    <w:p>
      <w:pPr>
        <w:pStyle w:val="BodyText"/>
        <w:tabs>
          <w:tab w:pos="1960" w:val="left" w:leader="none"/>
        </w:tabs>
        <w:spacing w:before="120"/>
        <w:ind w:left="780"/>
      </w:pPr>
      <w:r>
        <w:rPr>
          <w:b/>
        </w:rPr>
        <w:t>Comment:</w:t>
        <w:tab/>
      </w:r>
      <w:r>
        <w:rPr/>
        <w:t>For the Department of Treasury use</w:t>
      </w:r>
      <w:r>
        <w:rPr>
          <w:spacing w:val="-4"/>
        </w:rPr>
        <w:t> </w:t>
      </w:r>
      <w:r>
        <w:rPr/>
        <w:t>only.</w:t>
      </w:r>
    </w:p>
    <w:p>
      <w:pPr>
        <w:pStyle w:val="BodyText"/>
        <w:tabs>
          <w:tab w:pos="1960" w:val="left" w:leader="none"/>
        </w:tabs>
        <w:spacing w:before="118"/>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6"/>
      </w:tblGrid>
      <w:tr>
        <w:trPr>
          <w:trHeight w:val="225" w:hRule="atLeast"/>
        </w:trPr>
        <w:tc>
          <w:tcPr>
            <w:tcW w:w="762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466" w:type="dxa"/>
          </w:tcPr>
          <w:p>
            <w:pPr>
              <w:pStyle w:val="TableParagraph"/>
              <w:spacing w:line="206" w:lineRule="exact"/>
              <w:ind w:left="172"/>
              <w:rPr>
                <w:sz w:val="20"/>
              </w:rPr>
            </w:pPr>
            <w:r>
              <w:rPr>
                <w:sz w:val="20"/>
              </w:rPr>
              <w:t>Funds Not Available - Adjustments to the Exchange 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6" w:type="dxa"/>
          </w:tcPr>
          <w:p>
            <w:pPr>
              <w:pStyle w:val="TableParagraph"/>
              <w:ind w:left="172"/>
              <w:rPr>
                <w:sz w:val="20"/>
              </w:rPr>
            </w:pPr>
            <w:r>
              <w:rPr>
                <w:sz w:val="20"/>
              </w:rPr>
              <w:t>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466" w:type="dxa"/>
          </w:tcPr>
          <w:p>
            <w:pPr>
              <w:pStyle w:val="TableParagraph"/>
              <w:spacing w:line="206" w:lineRule="exact"/>
              <w:ind w:left="371"/>
              <w:rPr>
                <w:sz w:val="20"/>
              </w:rPr>
            </w:pPr>
            <w:r>
              <w:rPr>
                <w:sz w:val="20"/>
              </w:rPr>
              <w:t>Delivered Orders - Obligations, Unpaid</w:t>
            </w:r>
          </w:p>
        </w:tc>
      </w:tr>
      <w:tr>
        <w:trPr>
          <w:trHeight w:val="355" w:hRule="atLeast"/>
        </w:trPr>
        <w:tc>
          <w:tcPr>
            <w:tcW w:w="762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5466"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5466" w:type="dxa"/>
          </w:tcPr>
          <w:p>
            <w:pPr>
              <w:pStyle w:val="TableParagraph"/>
              <w:spacing w:line="206" w:lineRule="exact"/>
              <w:ind w:left="371"/>
              <w:rPr>
                <w:sz w:val="20"/>
              </w:rPr>
            </w:pPr>
            <w:r>
              <w:rPr>
                <w:sz w:val="20"/>
              </w:rPr>
              <w:t>Accounts Payable</w:t>
            </w:r>
          </w:p>
        </w:tc>
      </w:tr>
    </w:tbl>
    <w:p>
      <w:pPr>
        <w:pStyle w:val="BodyText"/>
        <w:spacing w:before="1"/>
      </w:pPr>
    </w:p>
    <w:p>
      <w:pPr>
        <w:pStyle w:val="BodyText"/>
        <w:tabs>
          <w:tab w:pos="779" w:val="left" w:leader="none"/>
        </w:tabs>
        <w:ind w:left="119"/>
      </w:pPr>
      <w:r>
        <w:rPr>
          <w:b/>
        </w:rPr>
        <w:t>B446</w:t>
        <w:tab/>
      </w:r>
      <w:r>
        <w:rPr/>
        <w:t>To record the IMF Annual</w:t>
      </w:r>
      <w:r>
        <w:rPr>
          <w:spacing w:val="0"/>
        </w:rPr>
        <w:t> </w:t>
      </w:r>
      <w:r>
        <w:rPr/>
        <w:t>Assessment.</w:t>
      </w:r>
    </w:p>
    <w:p>
      <w:pPr>
        <w:pStyle w:val="BodyText"/>
        <w:tabs>
          <w:tab w:pos="1960" w:val="left" w:leader="none"/>
        </w:tabs>
        <w:spacing w:before="120"/>
        <w:ind w:left="779"/>
      </w:pPr>
      <w:r>
        <w:rPr>
          <w:b/>
        </w:rPr>
        <w:t>Comment:</w:t>
        <w:tab/>
      </w:r>
      <w:r>
        <w:rPr/>
        <w:t>For the Department of Treasury use</w:t>
      </w:r>
      <w:r>
        <w:rPr>
          <w:spacing w:val="-4"/>
        </w:rPr>
        <w:t> </w:t>
      </w:r>
      <w:r>
        <w:rPr/>
        <w:t>only.</w:t>
      </w:r>
    </w:p>
    <w:p>
      <w:pPr>
        <w:pStyle w:val="BodyText"/>
        <w:tabs>
          <w:tab w:pos="1960" w:val="left" w:leader="none"/>
        </w:tabs>
        <w:spacing w:before="118"/>
        <w:ind w:left="779"/>
      </w:pPr>
      <w:r>
        <w:rPr>
          <w:b/>
        </w:rPr>
        <w:t>Reference:</w:t>
        <w:tab/>
      </w:r>
      <w:r>
        <w:rPr/>
        <w:t>Other USSGL Guidance: Accounting and Reporting Exchange Stabilization</w:t>
      </w:r>
      <w:r>
        <w:rPr>
          <w:spacing w:val="-20"/>
        </w:rPr>
        <w:t> </w:t>
      </w:r>
      <w:r>
        <w:rPr/>
        <w:t>Fund</w:t>
      </w:r>
    </w:p>
    <w:p>
      <w:pPr>
        <w:pStyle w:val="Heading1"/>
        <w:spacing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490100</w:t>
            </w:r>
          </w:p>
        </w:tc>
        <w:tc>
          <w:tcPr>
            <w:tcW w:w="5813" w:type="dxa"/>
          </w:tcPr>
          <w:p>
            <w:pPr>
              <w:pStyle w:val="TableParagraph"/>
              <w:spacing w:line="206" w:lineRule="exact"/>
              <w:ind w:left="172"/>
              <w:rPr>
                <w:sz w:val="20"/>
              </w:rPr>
            </w:pPr>
            <w:r>
              <w:rPr>
                <w:sz w:val="20"/>
              </w:rPr>
              <w:t>Delivered Orders - Obligations, Unpaid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426800</w:t>
            </w:r>
          </w:p>
        </w:tc>
        <w:tc>
          <w:tcPr>
            <w:tcW w:w="5813" w:type="dxa"/>
          </w:tcPr>
          <w:p>
            <w:pPr>
              <w:pStyle w:val="TableParagraph"/>
              <w:ind w:left="371"/>
              <w:rPr>
                <w:sz w:val="20"/>
              </w:rPr>
            </w:pPr>
            <w:r>
              <w:rPr>
                <w:sz w:val="20"/>
              </w:rPr>
              <w:t>Interest Collected From Foreign Securities and Special Drawing</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6" w:lineRule="exact"/>
              <w:ind w:left="371"/>
              <w:rPr>
                <w:sz w:val="20"/>
              </w:rPr>
            </w:pPr>
            <w:r>
              <w:rPr>
                <w:sz w:val="20"/>
              </w:rPr>
              <w:t>Rights (SDR)</w:t>
            </w:r>
          </w:p>
        </w:tc>
      </w:tr>
      <w:tr>
        <w:trPr>
          <w:trHeight w:val="355" w:hRule="atLeast"/>
        </w:trPr>
        <w:tc>
          <w:tcPr>
            <w:tcW w:w="7971"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5813" w:type="dxa"/>
          </w:tcPr>
          <w:p>
            <w:pPr>
              <w:pStyle w:val="TableParagraph"/>
              <w:spacing w:line="206" w:lineRule="exact"/>
              <w:ind w:left="172"/>
              <w:rPr>
                <w:sz w:val="20"/>
              </w:rPr>
            </w:pPr>
            <w:r>
              <w:rPr>
                <w:sz w:val="20"/>
              </w:rPr>
              <w:t>Accounts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119400</w:t>
            </w:r>
          </w:p>
        </w:tc>
        <w:tc>
          <w:tcPr>
            <w:tcW w:w="5813" w:type="dxa"/>
          </w:tcPr>
          <w:p>
            <w:pPr>
              <w:pStyle w:val="TableParagraph"/>
              <w:ind w:left="371"/>
              <w:rPr>
                <w:sz w:val="20"/>
              </w:rPr>
            </w:pPr>
            <w:r>
              <w:rPr>
                <w:sz w:val="20"/>
              </w:rPr>
              <w:t>Exchange Stabilization Fund Assets - Holdings of Special Drawing</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6" w:lineRule="exact"/>
              <w:ind w:left="371"/>
              <w:rPr>
                <w:sz w:val="20"/>
              </w:rPr>
            </w:pPr>
            <w:r>
              <w:rPr>
                <w:sz w:val="20"/>
              </w:rPr>
              <w:t>Rights</w:t>
            </w:r>
          </w:p>
        </w:tc>
      </w:tr>
    </w:tbl>
    <w:p>
      <w:pPr>
        <w:tabs>
          <w:tab w:pos="779" w:val="left" w:leader="none"/>
        </w:tabs>
        <w:spacing w:line="450" w:lineRule="atLeast" w:before="16"/>
        <w:ind w:left="119" w:right="2738" w:firstLine="0"/>
        <w:jc w:val="left"/>
        <w:rPr>
          <w:sz w:val="20"/>
        </w:rPr>
      </w:pPr>
      <w:r>
        <w:rPr>
          <w:b/>
          <w:sz w:val="20"/>
        </w:rPr>
        <w:t>B600 - B699 Disbursements and Payables - Advances and</w:t>
      </w:r>
      <w:r>
        <w:rPr>
          <w:b/>
          <w:spacing w:val="-23"/>
          <w:sz w:val="20"/>
        </w:rPr>
        <w:t> </w:t>
      </w:r>
      <w:r>
        <w:rPr>
          <w:b/>
          <w:sz w:val="20"/>
        </w:rPr>
        <w:t>Prepayments B602</w:t>
        <w:tab/>
      </w:r>
      <w:r>
        <w:rPr>
          <w:sz w:val="20"/>
        </w:rPr>
        <w:t>To record revenue received in</w:t>
      </w:r>
      <w:r>
        <w:rPr>
          <w:spacing w:val="-2"/>
          <w:sz w:val="20"/>
        </w:rPr>
        <w:t> </w:t>
      </w:r>
      <w:r>
        <w:rPr>
          <w:sz w:val="20"/>
        </w:rPr>
        <w:t>advance.</w:t>
      </w:r>
    </w:p>
    <w:p>
      <w:pPr>
        <w:pStyle w:val="Heading1"/>
        <w:spacing w:line="228" w:lineRule="exact" w:before="129"/>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54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2541" w:type="dxa"/>
          </w:tcPr>
          <w:p>
            <w:pPr>
              <w:pStyle w:val="TableParagraph"/>
              <w:spacing w:line="204" w:lineRule="exact"/>
              <w:ind w:left="152" w:right="32"/>
              <w:jc w:val="center"/>
              <w:rPr>
                <w:sz w:val="20"/>
              </w:rPr>
            </w:pPr>
            <w:r>
              <w:rPr>
                <w:sz w:val="20"/>
              </w:rPr>
              <w:t>Fund Balance With Treasury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232000</w:t>
            </w:r>
          </w:p>
        </w:tc>
        <w:tc>
          <w:tcPr>
            <w:tcW w:w="2541" w:type="dxa"/>
          </w:tcPr>
          <w:p>
            <w:pPr>
              <w:pStyle w:val="TableParagraph"/>
              <w:spacing w:line="204" w:lineRule="exact"/>
              <w:ind w:left="196" w:right="32"/>
              <w:jc w:val="center"/>
              <w:rPr>
                <w:sz w:val="20"/>
              </w:rPr>
            </w:pPr>
            <w:r>
              <w:rPr>
                <w:sz w:val="20"/>
              </w:rPr>
              <w:t>Other Deferred Revenue</w:t>
            </w:r>
          </w:p>
        </w:tc>
      </w:tr>
    </w:tbl>
    <w:p>
      <w:pPr>
        <w:spacing w:after="0" w:line="204" w:lineRule="exact"/>
        <w:jc w:val="center"/>
        <w:rPr>
          <w:sz w:val="20"/>
        </w:rPr>
        <w:sectPr>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780" w:right="916" w:hanging="661"/>
      </w:pPr>
      <w:r>
        <w:rPr>
          <w:b/>
        </w:rPr>
        <w:t>B604</w:t>
        <w:tab/>
      </w:r>
      <w:r>
        <w:rPr/>
        <w:t>To record the current-year expended authority where the undelivered order was prepaid or advanced. The current-year authority is the same as the original</w:t>
      </w:r>
      <w:r>
        <w:rPr>
          <w:spacing w:val="-9"/>
        </w:rPr>
        <w:t> </w:t>
      </w:r>
      <w:r>
        <w:rPr/>
        <w:t>order.</w:t>
      </w:r>
    </w:p>
    <w:p>
      <w:pPr>
        <w:pStyle w:val="BodyText"/>
        <w:tabs>
          <w:tab w:pos="1960" w:val="left" w:leader="none"/>
        </w:tabs>
        <w:spacing w:before="118"/>
        <w:ind w:left="1960" w:right="324" w:hanging="1181"/>
      </w:pPr>
      <w:r>
        <w:rPr>
          <w:b/>
        </w:rPr>
        <w:t>Comment:</w:t>
        <w:tab/>
      </w:r>
      <w:r>
        <w:rPr/>
        <w:t>See USSGL TC-A710 to see the reimbursable authority and USSGL TC-B308 for the original prepayment. If funded by a direct appropriation, also post USSGL TC- B134. Also post USSGL TCs G120, G122, and G124 to track</w:t>
      </w:r>
      <w:r>
        <w:rPr>
          <w:spacing w:val="-9"/>
        </w:rPr>
        <w:t> </w:t>
      </w:r>
      <w:r>
        <w:rPr/>
        <w:t>purchases.</w:t>
      </w:r>
    </w:p>
    <w:p>
      <w:pPr>
        <w:pStyle w:val="BodyText"/>
        <w:tabs>
          <w:tab w:pos="1960" w:val="left" w:leader="none"/>
        </w:tabs>
        <w:spacing w:before="121"/>
        <w:ind w:left="779"/>
      </w:pPr>
      <w:r>
        <w:rPr>
          <w:b/>
        </w:rPr>
        <w:t>Reference:</w:t>
        <w:tab/>
      </w:r>
      <w:r>
        <w:rPr/>
        <w:t>USSGL implementation guidance; USSGL Budgetary Accounting</w:t>
      </w:r>
      <w:r>
        <w:rPr>
          <w:spacing w:val="-30"/>
        </w:rPr>
        <w:t> </w:t>
      </w:r>
      <w:r>
        <w:rPr/>
        <w:t>Guide</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20"/>
      </w:tblGrid>
      <w:tr>
        <w:trPr>
          <w:trHeight w:val="225" w:hRule="atLeast"/>
        </w:trPr>
        <w:tc>
          <w:tcPr>
            <w:tcW w:w="7678"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480200</w:t>
            </w:r>
          </w:p>
        </w:tc>
        <w:tc>
          <w:tcPr>
            <w:tcW w:w="5520" w:type="dxa"/>
          </w:tcPr>
          <w:p>
            <w:pPr>
              <w:pStyle w:val="TableParagraph"/>
              <w:spacing w:line="204" w:lineRule="exact"/>
              <w:ind w:left="172"/>
              <w:rPr>
                <w:sz w:val="20"/>
              </w:rPr>
            </w:pPr>
            <w:r>
              <w:rPr>
                <w:sz w:val="20"/>
              </w:rPr>
              <w:t>Undelivered Orders - Obligations, Prepaid/Advanced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490200</w:t>
            </w:r>
          </w:p>
        </w:tc>
        <w:tc>
          <w:tcPr>
            <w:tcW w:w="5520" w:type="dxa"/>
          </w:tcPr>
          <w:p>
            <w:pPr>
              <w:pStyle w:val="TableParagraph"/>
              <w:spacing w:line="204" w:lineRule="exact"/>
              <w:ind w:left="371"/>
              <w:rPr>
                <w:sz w:val="20"/>
              </w:rPr>
            </w:pPr>
            <w:r>
              <w:rPr>
                <w:sz w:val="20"/>
              </w:rPr>
              <w:t>Delivered Orders - Obligations, Paid</w:t>
            </w:r>
          </w:p>
        </w:tc>
      </w:tr>
      <w:tr>
        <w:trPr>
          <w:trHeight w:val="355" w:hRule="atLeast"/>
        </w:trPr>
        <w:tc>
          <w:tcPr>
            <w:tcW w:w="767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151100</w:t>
            </w:r>
          </w:p>
        </w:tc>
        <w:tc>
          <w:tcPr>
            <w:tcW w:w="5520" w:type="dxa"/>
          </w:tcPr>
          <w:p>
            <w:pPr>
              <w:pStyle w:val="TableParagraph"/>
              <w:spacing w:line="206" w:lineRule="exact"/>
              <w:ind w:left="172"/>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151200</w:t>
            </w:r>
          </w:p>
        </w:tc>
        <w:tc>
          <w:tcPr>
            <w:tcW w:w="5520" w:type="dxa"/>
          </w:tcPr>
          <w:p>
            <w:pPr>
              <w:pStyle w:val="TableParagraph"/>
              <w:ind w:left="172"/>
              <w:rPr>
                <w:sz w:val="20"/>
              </w:rPr>
            </w:pPr>
            <w:r>
              <w:rPr>
                <w:sz w:val="20"/>
              </w:rPr>
              <w:t>Operating Materials and Supplies Held in Reserve for Future Use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152100</w:t>
            </w:r>
          </w:p>
        </w:tc>
        <w:tc>
          <w:tcPr>
            <w:tcW w:w="5520" w:type="dxa"/>
          </w:tcPr>
          <w:p>
            <w:pPr>
              <w:pStyle w:val="TableParagraph"/>
              <w:spacing w:line="209" w:lineRule="exact"/>
              <w:ind w:left="172"/>
              <w:rPr>
                <w:sz w:val="20"/>
              </w:rPr>
            </w:pPr>
            <w:r>
              <w:rPr>
                <w:sz w:val="20"/>
              </w:rPr>
              <w:t>Inventory Purchased for Resale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152200</w:t>
            </w:r>
          </w:p>
        </w:tc>
        <w:tc>
          <w:tcPr>
            <w:tcW w:w="5520" w:type="dxa"/>
          </w:tcPr>
          <w:p>
            <w:pPr>
              <w:pStyle w:val="TableParagraph"/>
              <w:spacing w:line="209" w:lineRule="exact"/>
              <w:ind w:left="172"/>
              <w:rPr>
                <w:sz w:val="20"/>
              </w:rPr>
            </w:pPr>
            <w:r>
              <w:rPr>
                <w:sz w:val="20"/>
              </w:rPr>
              <w:t>Inventory Held in Reserve for Future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152500</w:t>
            </w:r>
          </w:p>
        </w:tc>
        <w:tc>
          <w:tcPr>
            <w:tcW w:w="5520" w:type="dxa"/>
          </w:tcPr>
          <w:p>
            <w:pPr>
              <w:pStyle w:val="TableParagraph"/>
              <w:ind w:left="172"/>
              <w:rPr>
                <w:sz w:val="20"/>
              </w:rPr>
            </w:pPr>
            <w:r>
              <w:rPr>
                <w:sz w:val="20"/>
              </w:rPr>
              <w:t>Inventory - Raw Materials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152700</w:t>
            </w:r>
          </w:p>
        </w:tc>
        <w:tc>
          <w:tcPr>
            <w:tcW w:w="5520" w:type="dxa"/>
          </w:tcPr>
          <w:p>
            <w:pPr>
              <w:pStyle w:val="TableParagraph"/>
              <w:ind w:left="172"/>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156100</w:t>
            </w:r>
          </w:p>
        </w:tc>
        <w:tc>
          <w:tcPr>
            <w:tcW w:w="5520" w:type="dxa"/>
          </w:tcPr>
          <w:p>
            <w:pPr>
              <w:pStyle w:val="TableParagraph"/>
              <w:ind w:left="172"/>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20" w:type="dxa"/>
          </w:tcPr>
          <w:p>
            <w:pPr>
              <w:pStyle w:val="TableParagraph"/>
              <w:ind w:left="172"/>
              <w:rPr>
                <w:sz w:val="20"/>
              </w:rPr>
            </w:pPr>
            <w:r>
              <w:rPr>
                <w:sz w:val="20"/>
              </w:rPr>
              <w:t>Programs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157100</w:t>
            </w:r>
          </w:p>
        </w:tc>
        <w:tc>
          <w:tcPr>
            <w:tcW w:w="5520" w:type="dxa"/>
          </w:tcPr>
          <w:p>
            <w:pPr>
              <w:pStyle w:val="TableParagraph"/>
              <w:spacing w:line="209" w:lineRule="exact"/>
              <w:ind w:left="172"/>
              <w:rPr>
                <w:sz w:val="20"/>
              </w:rPr>
            </w:pPr>
            <w:r>
              <w:rPr>
                <w:sz w:val="20"/>
              </w:rPr>
              <w:t>Stockpile Materials Held in Reserve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157200</w:t>
            </w:r>
          </w:p>
        </w:tc>
        <w:tc>
          <w:tcPr>
            <w:tcW w:w="5520" w:type="dxa"/>
          </w:tcPr>
          <w:p>
            <w:pPr>
              <w:pStyle w:val="TableParagraph"/>
              <w:spacing w:line="209" w:lineRule="exact"/>
              <w:ind w:left="172"/>
              <w:rPr>
                <w:sz w:val="20"/>
              </w:rPr>
            </w:pPr>
            <w:r>
              <w:rPr>
                <w:sz w:val="20"/>
              </w:rPr>
              <w:t>Stockpile Materials Held for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159100</w:t>
            </w:r>
          </w:p>
        </w:tc>
        <w:tc>
          <w:tcPr>
            <w:tcW w:w="5520" w:type="dxa"/>
          </w:tcPr>
          <w:p>
            <w:pPr>
              <w:pStyle w:val="TableParagraph"/>
              <w:ind w:left="172"/>
              <w:rPr>
                <w:sz w:val="20"/>
              </w:rPr>
            </w:pPr>
            <w:r>
              <w:rPr>
                <w:sz w:val="20"/>
              </w:rPr>
              <w:t>Other Related Property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171100</w:t>
            </w:r>
          </w:p>
        </w:tc>
        <w:tc>
          <w:tcPr>
            <w:tcW w:w="5520" w:type="dxa"/>
          </w:tcPr>
          <w:p>
            <w:pPr>
              <w:pStyle w:val="TableParagraph"/>
              <w:ind w:left="172"/>
              <w:rPr>
                <w:sz w:val="20"/>
              </w:rPr>
            </w:pPr>
            <w:r>
              <w:rPr>
                <w:sz w:val="20"/>
              </w:rPr>
              <w:t>Land and Land Rights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171200</w:t>
            </w:r>
          </w:p>
        </w:tc>
        <w:tc>
          <w:tcPr>
            <w:tcW w:w="5520" w:type="dxa"/>
          </w:tcPr>
          <w:p>
            <w:pPr>
              <w:pStyle w:val="TableParagraph"/>
              <w:ind w:left="172"/>
              <w:rPr>
                <w:sz w:val="20"/>
              </w:rPr>
            </w:pPr>
            <w:r>
              <w:rPr>
                <w:sz w:val="20"/>
              </w:rPr>
              <w:t>Improvements to Land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172000</w:t>
            </w:r>
          </w:p>
        </w:tc>
        <w:tc>
          <w:tcPr>
            <w:tcW w:w="5520" w:type="dxa"/>
          </w:tcPr>
          <w:p>
            <w:pPr>
              <w:pStyle w:val="TableParagraph"/>
              <w:ind w:left="172"/>
              <w:rPr>
                <w:sz w:val="20"/>
              </w:rPr>
            </w:pPr>
            <w:r>
              <w:rPr>
                <w:sz w:val="20"/>
              </w:rPr>
              <w:t>Construction-in-Progress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173000</w:t>
            </w:r>
          </w:p>
        </w:tc>
        <w:tc>
          <w:tcPr>
            <w:tcW w:w="5520" w:type="dxa"/>
          </w:tcPr>
          <w:p>
            <w:pPr>
              <w:pStyle w:val="TableParagraph"/>
              <w:spacing w:line="209" w:lineRule="exact"/>
              <w:ind w:left="172"/>
              <w:rPr>
                <w:sz w:val="20"/>
              </w:rPr>
            </w:pPr>
            <w:r>
              <w:rPr>
                <w:sz w:val="20"/>
              </w:rPr>
              <w:t>Buildings, Improvements, and 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174000</w:t>
            </w:r>
          </w:p>
        </w:tc>
        <w:tc>
          <w:tcPr>
            <w:tcW w:w="5520" w:type="dxa"/>
          </w:tcPr>
          <w:p>
            <w:pPr>
              <w:pStyle w:val="TableParagraph"/>
              <w:spacing w:line="209" w:lineRule="exact"/>
              <w:ind w:left="172"/>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175000</w:t>
            </w:r>
          </w:p>
        </w:tc>
        <w:tc>
          <w:tcPr>
            <w:tcW w:w="5520" w:type="dxa"/>
          </w:tcPr>
          <w:p>
            <w:pPr>
              <w:pStyle w:val="TableParagraph"/>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182000</w:t>
            </w:r>
          </w:p>
        </w:tc>
        <w:tc>
          <w:tcPr>
            <w:tcW w:w="5520" w:type="dxa"/>
          </w:tcPr>
          <w:p>
            <w:pPr>
              <w:pStyle w:val="TableParagraph"/>
              <w:ind w:left="172"/>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183000</w:t>
            </w:r>
          </w:p>
        </w:tc>
        <w:tc>
          <w:tcPr>
            <w:tcW w:w="5520" w:type="dxa"/>
          </w:tcPr>
          <w:p>
            <w:pPr>
              <w:pStyle w:val="TableParagraph"/>
              <w:ind w:left="172"/>
              <w:rPr>
                <w:sz w:val="20"/>
              </w:rPr>
            </w:pPr>
            <w:r>
              <w:rPr>
                <w:sz w:val="20"/>
              </w:rPr>
              <w:t>Internal-Use Software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183200</w:t>
            </w:r>
          </w:p>
        </w:tc>
        <w:tc>
          <w:tcPr>
            <w:tcW w:w="5520" w:type="dxa"/>
          </w:tcPr>
          <w:p>
            <w:pPr>
              <w:pStyle w:val="TableParagraph"/>
              <w:spacing w:line="209" w:lineRule="exact"/>
              <w:ind w:left="172"/>
              <w:rPr>
                <w:sz w:val="20"/>
              </w:rPr>
            </w:pPr>
            <w:r>
              <w:rPr>
                <w:sz w:val="20"/>
              </w:rPr>
              <w:t>Internal-Use Software in Development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184000</w:t>
            </w:r>
          </w:p>
        </w:tc>
        <w:tc>
          <w:tcPr>
            <w:tcW w:w="5520" w:type="dxa"/>
          </w:tcPr>
          <w:p>
            <w:pPr>
              <w:pStyle w:val="TableParagraph"/>
              <w:spacing w:line="209" w:lineRule="exact"/>
              <w:ind w:left="172"/>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189000</w:t>
            </w:r>
          </w:p>
        </w:tc>
        <w:tc>
          <w:tcPr>
            <w:tcW w:w="5520" w:type="dxa"/>
          </w:tcPr>
          <w:p>
            <w:pPr>
              <w:pStyle w:val="TableParagraph"/>
              <w:ind w:left="172"/>
              <w:rPr>
                <w:sz w:val="20"/>
              </w:rPr>
            </w:pPr>
            <w:r>
              <w:rPr>
                <w:sz w:val="20"/>
              </w:rPr>
              <w:t>Other General Property, Plant, and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199000</w:t>
            </w:r>
          </w:p>
        </w:tc>
        <w:tc>
          <w:tcPr>
            <w:tcW w:w="5520" w:type="dxa"/>
          </w:tcPr>
          <w:p>
            <w:pPr>
              <w:pStyle w:val="TableParagraph"/>
              <w:ind w:left="172"/>
              <w:rPr>
                <w:sz w:val="20"/>
              </w:rPr>
            </w:pPr>
            <w:r>
              <w:rPr>
                <w:sz w:val="20"/>
              </w:rPr>
              <w:t>Other Assets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610000</w:t>
            </w:r>
          </w:p>
        </w:tc>
        <w:tc>
          <w:tcPr>
            <w:tcW w:w="5520" w:type="dxa"/>
          </w:tcPr>
          <w:p>
            <w:pPr>
              <w:pStyle w:val="TableParagraph"/>
              <w:ind w:left="172"/>
              <w:rPr>
                <w:sz w:val="20"/>
              </w:rPr>
            </w:pPr>
            <w:r>
              <w:rPr>
                <w:sz w:val="20"/>
              </w:rPr>
              <w:t>Operating Expenses/Program Costs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640000</w:t>
            </w:r>
          </w:p>
        </w:tc>
        <w:tc>
          <w:tcPr>
            <w:tcW w:w="5520" w:type="dxa"/>
          </w:tcPr>
          <w:p>
            <w:pPr>
              <w:pStyle w:val="TableParagraph"/>
              <w:ind w:left="172"/>
              <w:rPr>
                <w:sz w:val="20"/>
              </w:rPr>
            </w:pPr>
            <w:r>
              <w:rPr>
                <w:sz w:val="20"/>
              </w:rPr>
              <w:t>Benefit Expense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690000</w:t>
            </w:r>
          </w:p>
        </w:tc>
        <w:tc>
          <w:tcPr>
            <w:tcW w:w="5520" w:type="dxa"/>
          </w:tcPr>
          <w:p>
            <w:pPr>
              <w:pStyle w:val="TableParagraph"/>
              <w:spacing w:line="209" w:lineRule="exact"/>
              <w:ind w:left="172"/>
              <w:rPr>
                <w:sz w:val="20"/>
              </w:rPr>
            </w:pPr>
            <w:r>
              <w:rPr>
                <w:sz w:val="20"/>
              </w:rPr>
              <w:t>Nonproduction Costs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141000</w:t>
            </w:r>
          </w:p>
        </w:tc>
        <w:tc>
          <w:tcPr>
            <w:tcW w:w="5520" w:type="dxa"/>
          </w:tcPr>
          <w:p>
            <w:pPr>
              <w:pStyle w:val="TableParagraph"/>
              <w:spacing w:line="204" w:lineRule="exact"/>
              <w:ind w:left="371"/>
              <w:rPr>
                <w:sz w:val="20"/>
              </w:rPr>
            </w:pPr>
            <w:r>
              <w:rPr>
                <w:sz w:val="20"/>
              </w:rPr>
              <w:t>Advances and Prepayments</w:t>
            </w:r>
          </w:p>
        </w:tc>
      </w:tr>
    </w:tbl>
    <w:p>
      <w:pPr>
        <w:pStyle w:val="BodyText"/>
        <w:spacing w:before="1"/>
      </w:pPr>
    </w:p>
    <w:p>
      <w:pPr>
        <w:pStyle w:val="BodyText"/>
        <w:tabs>
          <w:tab w:pos="779" w:val="left" w:leader="none"/>
        </w:tabs>
        <w:ind w:left="119"/>
      </w:pPr>
      <w:r>
        <w:rPr>
          <w:b/>
        </w:rPr>
        <w:t>B606</w:t>
        <w:tab/>
      </w:r>
      <w:r>
        <w:rPr/>
        <w:t>To record current-year expended authority using a U.S. Debit</w:t>
      </w:r>
      <w:r>
        <w:rPr>
          <w:spacing w:val="-4"/>
        </w:rPr>
        <w:t> </w:t>
      </w:r>
      <w:r>
        <w:rPr/>
        <w:t>Card.</w:t>
      </w:r>
    </w:p>
    <w:p>
      <w:pPr>
        <w:pStyle w:val="BodyText"/>
        <w:tabs>
          <w:tab w:pos="1960" w:val="left" w:leader="none"/>
        </w:tabs>
        <w:spacing w:before="120"/>
        <w:ind w:left="1960" w:right="281" w:hanging="1181"/>
      </w:pPr>
      <w:r>
        <w:rPr>
          <w:b/>
        </w:rPr>
        <w:t>Comment:</w:t>
        <w:tab/>
      </w:r>
      <w:r>
        <w:rPr/>
        <w:t>This transaction is used when an agency issues a U.S. Debit Card to a recipient as a reimbursement or entitlement.</w:t>
      </w:r>
    </w:p>
    <w:p>
      <w:pPr>
        <w:pStyle w:val="BodyText"/>
        <w:tabs>
          <w:tab w:pos="1960" w:val="left" w:leader="none"/>
        </w:tabs>
        <w:spacing w:before="121"/>
        <w:ind w:left="779"/>
      </w:pPr>
      <w:r>
        <w:rPr>
          <w:b/>
        </w:rPr>
        <w:t>Reference:</w:t>
        <w:tab/>
      </w:r>
      <w:r>
        <w:rPr/>
        <w:t>USSGL implementation guidance; U.S. Debit Card</w:t>
      </w:r>
      <w:r>
        <w:rPr>
          <w:spacing w:val="-5"/>
        </w:rPr>
        <w:t> </w:t>
      </w:r>
      <w:r>
        <w:rPr/>
        <w:t>Program</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470000</w:t>
            </w:r>
          </w:p>
        </w:tc>
        <w:tc>
          <w:tcPr>
            <w:tcW w:w="4416" w:type="dxa"/>
          </w:tcPr>
          <w:p>
            <w:pPr>
              <w:pStyle w:val="TableParagraph"/>
              <w:spacing w:line="206" w:lineRule="exact"/>
              <w:ind w:left="172"/>
              <w:rPr>
                <w:sz w:val="20"/>
              </w:rPr>
            </w:pPr>
            <w:r>
              <w:rPr>
                <w:sz w:val="20"/>
              </w:rPr>
              <w:t>Commitments - Programs Subject to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416" w:type="dxa"/>
          </w:tcPr>
          <w:p>
            <w:pPr>
              <w:pStyle w:val="TableParagraph"/>
              <w:spacing w:line="206" w:lineRule="exact"/>
              <w:ind w:left="371"/>
              <w:rPr>
                <w:sz w:val="20"/>
              </w:rPr>
            </w:pPr>
            <w:r>
              <w:rPr>
                <w:sz w:val="20"/>
              </w:rPr>
              <w:t>Delivered Orders - Obligations, Paid</w:t>
            </w:r>
          </w:p>
        </w:tc>
      </w:tr>
      <w:tr>
        <w:trPr>
          <w:trHeight w:val="355" w:hRule="atLeast"/>
        </w:trPr>
        <w:tc>
          <w:tcPr>
            <w:tcW w:w="6574"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610000</w:t>
            </w:r>
          </w:p>
        </w:tc>
        <w:tc>
          <w:tcPr>
            <w:tcW w:w="4416" w:type="dxa"/>
          </w:tcPr>
          <w:p>
            <w:pPr>
              <w:pStyle w:val="TableParagraph"/>
              <w:spacing w:line="204" w:lineRule="exact"/>
              <w:ind w:left="172"/>
              <w:rPr>
                <w:sz w:val="20"/>
              </w:rPr>
            </w:pPr>
            <w:r>
              <w:rPr>
                <w:sz w:val="20"/>
              </w:rPr>
              <w:t>Operating Expenses/Program Costs</w:t>
            </w:r>
          </w:p>
        </w:tc>
      </w:tr>
      <w:tr>
        <w:trPr>
          <w:trHeight w:val="224" w:hRule="atLeast"/>
        </w:trPr>
        <w:tc>
          <w:tcPr>
            <w:tcW w:w="966" w:type="dxa"/>
          </w:tcPr>
          <w:p>
            <w:pPr>
              <w:pStyle w:val="TableParagraph"/>
              <w:spacing w:line="204" w:lineRule="exact"/>
              <w:ind w:right="262"/>
              <w:jc w:val="right"/>
              <w:rPr>
                <w:sz w:val="20"/>
              </w:rPr>
            </w:pPr>
            <w:r>
              <w:rPr>
                <w:sz w:val="20"/>
              </w:rPr>
              <w:t>Credit</w:t>
            </w:r>
          </w:p>
        </w:tc>
        <w:tc>
          <w:tcPr>
            <w:tcW w:w="1192" w:type="dxa"/>
          </w:tcPr>
          <w:p>
            <w:pPr>
              <w:pStyle w:val="TableParagraph"/>
              <w:spacing w:line="204" w:lineRule="exact"/>
              <w:ind w:right="170"/>
              <w:jc w:val="right"/>
              <w:rPr>
                <w:sz w:val="20"/>
              </w:rPr>
            </w:pPr>
            <w:r>
              <w:rPr>
                <w:sz w:val="20"/>
              </w:rPr>
              <w:t>112500</w:t>
            </w:r>
          </w:p>
        </w:tc>
        <w:tc>
          <w:tcPr>
            <w:tcW w:w="4416" w:type="dxa"/>
          </w:tcPr>
          <w:p>
            <w:pPr>
              <w:pStyle w:val="TableParagraph"/>
              <w:spacing w:line="204" w:lineRule="exact"/>
              <w:ind w:left="371"/>
              <w:rPr>
                <w:sz w:val="20"/>
              </w:rPr>
            </w:pPr>
            <w:r>
              <w:rPr>
                <w:sz w:val="20"/>
              </w:rPr>
              <w:t>U.S. Debit Card Funds</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80" w:val="left" w:leader="none"/>
        </w:tabs>
        <w:spacing w:before="91"/>
        <w:ind w:left="780" w:right="1045" w:hanging="661"/>
      </w:pPr>
      <w:r>
        <w:rPr>
          <w:b/>
        </w:rPr>
        <w:t>B610</w:t>
        <w:tab/>
      </w:r>
      <w:r>
        <w:rPr/>
        <w:t>To</w:t>
      </w:r>
      <w:r>
        <w:rPr>
          <w:spacing w:val="-5"/>
        </w:rPr>
        <w:t> </w:t>
      </w:r>
      <w:r>
        <w:rPr/>
        <w:t>reduce</w:t>
      </w:r>
      <w:r>
        <w:rPr>
          <w:spacing w:val="-4"/>
        </w:rPr>
        <w:t> </w:t>
      </w:r>
      <w:r>
        <w:rPr/>
        <w:t>an</w:t>
      </w:r>
      <w:r>
        <w:rPr>
          <w:spacing w:val="-5"/>
        </w:rPr>
        <w:t> </w:t>
      </w:r>
      <w:r>
        <w:rPr/>
        <w:t>unfilled</w:t>
      </w:r>
      <w:r>
        <w:rPr>
          <w:spacing w:val="-3"/>
        </w:rPr>
        <w:t> </w:t>
      </w:r>
      <w:r>
        <w:rPr/>
        <w:t>customer</w:t>
      </w:r>
      <w:r>
        <w:rPr>
          <w:spacing w:val="-3"/>
        </w:rPr>
        <w:t> </w:t>
      </w:r>
      <w:r>
        <w:rPr/>
        <w:t>order</w:t>
      </w:r>
      <w:r>
        <w:rPr>
          <w:spacing w:val="-3"/>
        </w:rPr>
        <w:t> </w:t>
      </w:r>
      <w:r>
        <w:rPr/>
        <w:t>with</w:t>
      </w:r>
      <w:r>
        <w:rPr>
          <w:spacing w:val="-5"/>
        </w:rPr>
        <w:t> </w:t>
      </w:r>
      <w:r>
        <w:rPr/>
        <w:t>advance</w:t>
      </w:r>
      <w:r>
        <w:rPr>
          <w:spacing w:val="-1"/>
        </w:rPr>
        <w:t> </w:t>
      </w:r>
      <w:r>
        <w:rPr/>
        <w:t>from</w:t>
      </w:r>
      <w:r>
        <w:rPr>
          <w:spacing w:val="-8"/>
        </w:rPr>
        <w:t> </w:t>
      </w:r>
      <w:r>
        <w:rPr/>
        <w:t>a</w:t>
      </w:r>
      <w:r>
        <w:rPr>
          <w:spacing w:val="-4"/>
        </w:rPr>
        <w:t> </w:t>
      </w:r>
      <w:r>
        <w:rPr/>
        <w:t>prior-year</w:t>
      </w:r>
      <w:r>
        <w:rPr>
          <w:spacing w:val="-3"/>
        </w:rPr>
        <w:t> </w:t>
      </w:r>
      <w:r>
        <w:rPr/>
        <w:t>reimbursable</w:t>
      </w:r>
      <w:r>
        <w:rPr>
          <w:spacing w:val="-1"/>
        </w:rPr>
        <w:t> </w:t>
      </w:r>
      <w:r>
        <w:rPr/>
        <w:t>while maintaining a resource to support the obligation and</w:t>
      </w:r>
      <w:r>
        <w:rPr>
          <w:spacing w:val="-5"/>
        </w:rPr>
        <w:t> </w:t>
      </w:r>
      <w:r>
        <w:rPr/>
        <w:t>outlay.</w:t>
      </w:r>
    </w:p>
    <w:p>
      <w:pPr>
        <w:pStyle w:val="BodyText"/>
        <w:tabs>
          <w:tab w:pos="1960" w:val="left" w:leader="none"/>
        </w:tabs>
        <w:spacing w:before="118"/>
        <w:ind w:left="1960" w:right="380" w:hanging="1181"/>
      </w:pPr>
      <w:r>
        <w:rPr>
          <w:b/>
        </w:rPr>
        <w:t>Comment:</w:t>
        <w:tab/>
      </w:r>
      <w:r>
        <w:rPr/>
        <w:t>The amount in USSGL account 422200 not supported by obligations must be zero on the preclosing trial balance when the TAFS is</w:t>
      </w:r>
      <w:r>
        <w:rPr>
          <w:spacing w:val="-5"/>
        </w:rPr>
        <w:t> </w:t>
      </w:r>
      <w:r>
        <w:rPr/>
        <w:t>expiring.</w:t>
      </w:r>
    </w:p>
    <w:p>
      <w:pPr>
        <w:pStyle w:val="BodyText"/>
        <w:tabs>
          <w:tab w:pos="1960" w:val="left" w:leader="none"/>
        </w:tabs>
        <w:spacing w:before="121"/>
        <w:ind w:left="1960" w:right="862" w:hanging="1181"/>
      </w:pPr>
      <w:r>
        <w:rPr>
          <w:b/>
        </w:rPr>
        <w:t>Reference:</w:t>
        <w:tab/>
      </w:r>
      <w:r>
        <w:rPr/>
        <w:t>USSGL implementation guidance; Prior-Year Advances or Other Offsetting Collections Refunded in the Current Year as Obligations and</w:t>
      </w:r>
      <w:r>
        <w:rPr>
          <w:spacing w:val="-14"/>
        </w:rPr>
        <w:t> </w:t>
      </w:r>
      <w:r>
        <w:rPr/>
        <w:t>Outlays.</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7"/>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425300</w:t>
            </w:r>
          </w:p>
        </w:tc>
        <w:tc>
          <w:tcPr>
            <w:tcW w:w="5667" w:type="dxa"/>
          </w:tcPr>
          <w:p>
            <w:pPr>
              <w:pStyle w:val="TableParagraph"/>
              <w:spacing w:line="204" w:lineRule="exact"/>
              <w:ind w:left="172"/>
              <w:rPr>
                <w:sz w:val="20"/>
              </w:rPr>
            </w:pPr>
            <w:r>
              <w:rPr>
                <w:sz w:val="20"/>
              </w:rPr>
              <w:t>Prior-Year Unfilled Customer Orders With Advance - Refunds Paid</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422200</w:t>
            </w:r>
          </w:p>
        </w:tc>
        <w:tc>
          <w:tcPr>
            <w:tcW w:w="5667" w:type="dxa"/>
          </w:tcPr>
          <w:p>
            <w:pPr>
              <w:pStyle w:val="TableParagraph"/>
              <w:spacing w:line="204" w:lineRule="exact"/>
              <w:ind w:left="371"/>
              <w:rPr>
                <w:sz w:val="20"/>
              </w:rPr>
            </w:pPr>
            <w:r>
              <w:rPr>
                <w:sz w:val="20"/>
              </w:rPr>
              <w:t>Unfilled Customer Orders With Advance</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6"/>
      </w:pPr>
    </w:p>
    <w:p>
      <w:pPr>
        <w:pStyle w:val="Heading1"/>
        <w:spacing w:before="0"/>
        <w:ind w:left="119"/>
      </w:pPr>
      <w:r>
        <w:rPr/>
        <w:t>C100 - C399 Collections and Receivables - Receipts</w:t>
      </w:r>
    </w:p>
    <w:p>
      <w:pPr>
        <w:pStyle w:val="BodyText"/>
        <w:spacing w:before="5"/>
        <w:rPr>
          <w:b/>
          <w:sz w:val="19"/>
        </w:rPr>
      </w:pPr>
    </w:p>
    <w:p>
      <w:pPr>
        <w:pStyle w:val="BodyText"/>
        <w:tabs>
          <w:tab w:pos="779" w:val="left" w:leader="none"/>
        </w:tabs>
        <w:ind w:left="119"/>
      </w:pPr>
      <w:r>
        <w:rPr>
          <w:b/>
        </w:rPr>
        <w:t>C101</w:t>
        <w:tab/>
      </w:r>
      <w:r>
        <w:rPr/>
        <w:t>To record the transfer of recognized subsidy from the program fund to the financing</w:t>
      </w:r>
      <w:r>
        <w:rPr>
          <w:spacing w:val="-20"/>
        </w:rPr>
        <w:t> </w:t>
      </w:r>
      <w:r>
        <w:rPr/>
        <w:t>fund.</w:t>
      </w:r>
    </w:p>
    <w:p>
      <w:pPr>
        <w:pStyle w:val="BodyText"/>
        <w:tabs>
          <w:tab w:pos="1960" w:val="left" w:leader="none"/>
        </w:tabs>
        <w:spacing w:before="120"/>
        <w:ind w:left="1960" w:right="1100" w:hanging="1181"/>
      </w:pPr>
      <w:r>
        <w:rPr>
          <w:b/>
        </w:rPr>
        <w:t>Reference:</w:t>
        <w:tab/>
      </w:r>
      <w:r>
        <w:rPr/>
        <w:t>USSGL implementation guidance; Federal Credit Reform Program</w:t>
      </w:r>
      <w:r>
        <w:rPr>
          <w:spacing w:val="-31"/>
        </w:rPr>
        <w:t> </w:t>
      </w:r>
      <w:r>
        <w:rPr/>
        <w:t>Basic Accounting and Reporting</w:t>
      </w:r>
      <w:r>
        <w:rPr>
          <w:spacing w:val="-2"/>
        </w:rPr>
        <w:t> </w:t>
      </w:r>
      <w:r>
        <w:rPr/>
        <w:t>Guide</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3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422100</w:t>
            </w:r>
          </w:p>
        </w:tc>
        <w:tc>
          <w:tcPr>
            <w:tcW w:w="4134" w:type="dxa"/>
          </w:tcPr>
          <w:p>
            <w:pPr>
              <w:pStyle w:val="TableParagraph"/>
              <w:spacing w:line="204" w:lineRule="exact"/>
              <w:ind w:left="172"/>
              <w:rPr>
                <w:sz w:val="20"/>
              </w:rPr>
            </w:pPr>
            <w:r>
              <w:rPr>
                <w:sz w:val="20"/>
              </w:rPr>
              <w:t>Unfilled Customer Orders Without Advance</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407000</w:t>
            </w:r>
          </w:p>
        </w:tc>
        <w:tc>
          <w:tcPr>
            <w:tcW w:w="4134" w:type="dxa"/>
          </w:tcPr>
          <w:p>
            <w:pPr>
              <w:pStyle w:val="TableParagraph"/>
              <w:spacing w:line="204" w:lineRule="exact"/>
              <w:ind w:left="371"/>
              <w:rPr>
                <w:sz w:val="20"/>
              </w:rPr>
            </w:pPr>
            <w:r>
              <w:rPr>
                <w:sz w:val="20"/>
              </w:rPr>
              <w:t>Anticipated Collections From Federal Sources</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
      </w:pPr>
    </w:p>
    <w:p>
      <w:pPr>
        <w:pStyle w:val="BodyText"/>
        <w:tabs>
          <w:tab w:pos="779" w:val="left" w:leader="none"/>
        </w:tabs>
        <w:ind w:left="119"/>
      </w:pPr>
      <w:r>
        <w:rPr>
          <w:b/>
        </w:rPr>
        <w:t>C102</w:t>
        <w:tab/>
      </w:r>
      <w:r>
        <w:rPr/>
        <w:t>To record service in kind provided by non-Federal</w:t>
      </w:r>
      <w:r>
        <w:rPr>
          <w:spacing w:val="-6"/>
        </w:rPr>
        <w:t> </w:t>
      </w:r>
      <w:r>
        <w:rPr/>
        <w:t>sources.</w:t>
      </w:r>
    </w:p>
    <w:p>
      <w:pPr>
        <w:pStyle w:val="Heading1"/>
        <w:spacing w:line="227" w:lineRule="exact"/>
      </w:pPr>
      <w:r>
        <w:rPr/>
        <w:t>Budgetary Entry</w:t>
      </w:r>
    </w:p>
    <w:p>
      <w:pPr>
        <w:pStyle w:val="BodyText"/>
        <w:spacing w:line="227" w:lineRule="exact"/>
        <w:ind w:left="779"/>
      </w:pPr>
      <w:r>
        <w:rPr/>
        <w:t>None</w:t>
      </w:r>
    </w:p>
    <w:p>
      <w:pPr>
        <w:pStyle w:val="Heading1"/>
        <w:spacing w:line="228" w:lineRule="exact"/>
      </w:pPr>
      <w:r>
        <w:rPr/>
        <w:t>Proprietary Entry</w:t>
      </w:r>
    </w:p>
    <w:p>
      <w:pPr>
        <w:pStyle w:val="BodyText"/>
        <w:tabs>
          <w:tab w:pos="1959" w:val="left" w:leader="none"/>
          <w:tab w:pos="3059" w:val="left" w:leader="none"/>
        </w:tabs>
        <w:spacing w:line="228" w:lineRule="exact"/>
        <w:ind w:left="779"/>
      </w:pPr>
      <w:r>
        <w:rPr/>
        <w:t>Debit</w:t>
        <w:tab/>
        <w:t>610000</w:t>
        <w:tab/>
        <w:t>Operating Expenses/Program</w:t>
      </w:r>
      <w:r>
        <w:rPr>
          <w:spacing w:val="-3"/>
        </w:rPr>
        <w:t> </w:t>
      </w:r>
      <w:r>
        <w:rPr/>
        <w:t>Costs</w:t>
      </w:r>
    </w:p>
    <w:p>
      <w:pPr>
        <w:pStyle w:val="BodyText"/>
        <w:tabs>
          <w:tab w:pos="2111" w:val="left" w:leader="none"/>
          <w:tab w:pos="3258" w:val="left" w:leader="none"/>
        </w:tabs>
        <w:spacing w:before="1"/>
        <w:ind w:left="930"/>
      </w:pPr>
      <w:r>
        <w:rPr/>
        <w:t>Credit</w:t>
        <w:tab/>
        <w:t>561000</w:t>
        <w:tab/>
        <w:t>Donated Revenue - Nonfinancial</w:t>
      </w:r>
      <w:r>
        <w:rPr>
          <w:spacing w:val="-3"/>
        </w:rPr>
        <w:t> </w:t>
      </w:r>
      <w:r>
        <w:rPr/>
        <w:t>Resources</w:t>
      </w:r>
    </w:p>
    <w:p>
      <w:pPr>
        <w:pStyle w:val="BodyText"/>
        <w:spacing w:before="10"/>
        <w:rPr>
          <w:sz w:val="19"/>
        </w:rPr>
      </w:pPr>
    </w:p>
    <w:p>
      <w:pPr>
        <w:pStyle w:val="BodyText"/>
        <w:tabs>
          <w:tab w:pos="779" w:val="left" w:leader="none"/>
        </w:tabs>
        <w:ind w:left="119"/>
      </w:pPr>
      <w:r>
        <w:rPr>
          <w:b/>
        </w:rPr>
        <w:t>C103</w:t>
        <w:tab/>
      </w:r>
      <w:r>
        <w:rPr/>
        <w:t>To record the collection of subsidy costs in the financing</w:t>
      </w:r>
      <w:r>
        <w:rPr>
          <w:spacing w:val="-11"/>
        </w:rPr>
        <w:t> </w:t>
      </w:r>
      <w:r>
        <w:rPr/>
        <w:t>account.</w:t>
      </w:r>
    </w:p>
    <w:p>
      <w:pPr>
        <w:pStyle w:val="BodyText"/>
        <w:tabs>
          <w:tab w:pos="1959" w:val="left" w:leader="none"/>
        </w:tabs>
        <w:spacing w:before="120"/>
        <w:ind w:left="1959" w:right="1100" w:hanging="1181"/>
      </w:pPr>
      <w:r>
        <w:rPr>
          <w:b/>
        </w:rPr>
        <w:t>Reference:</w:t>
        <w:tab/>
      </w:r>
      <w:r>
        <w:rPr/>
        <w:t>USSGL implementation guidance; Federal Credit Reform Program</w:t>
      </w:r>
      <w:r>
        <w:rPr>
          <w:spacing w:val="-31"/>
        </w:rPr>
        <w:t> </w:t>
      </w:r>
      <w:r>
        <w:rPr/>
        <w:t>Basic Accounting and Reporting</w:t>
      </w:r>
      <w:r>
        <w:rPr>
          <w:spacing w:val="-2"/>
        </w:rPr>
        <w:t> </w:t>
      </w:r>
      <w:r>
        <w:rPr/>
        <w:t>Guide</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7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427100</w:t>
            </w:r>
          </w:p>
        </w:tc>
        <w:tc>
          <w:tcPr>
            <w:tcW w:w="5672" w:type="dxa"/>
          </w:tcPr>
          <w:p>
            <w:pPr>
              <w:pStyle w:val="TableParagraph"/>
              <w:spacing w:line="206" w:lineRule="exact"/>
              <w:ind w:left="172"/>
              <w:rPr>
                <w:sz w:val="20"/>
              </w:rPr>
            </w:pPr>
            <w:r>
              <w:rPr>
                <w:sz w:val="20"/>
              </w:rPr>
              <w:t>Actual Program Fund Subsidy Collected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407000</w:t>
            </w:r>
          </w:p>
        </w:tc>
        <w:tc>
          <w:tcPr>
            <w:tcW w:w="5672" w:type="dxa"/>
          </w:tcPr>
          <w:p>
            <w:pPr>
              <w:pStyle w:val="TableParagraph"/>
              <w:spacing w:line="209" w:lineRule="exact"/>
              <w:ind w:left="371"/>
              <w:rPr>
                <w:sz w:val="20"/>
              </w:rPr>
            </w:pPr>
            <w:r>
              <w:rPr>
                <w:sz w:val="20"/>
              </w:rPr>
              <w:t>Anticipated Collections From Federal Sources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422100</w:t>
            </w:r>
          </w:p>
        </w:tc>
        <w:tc>
          <w:tcPr>
            <w:tcW w:w="5672" w:type="dxa"/>
          </w:tcPr>
          <w:p>
            <w:pPr>
              <w:pStyle w:val="TableParagraph"/>
              <w:spacing w:line="204" w:lineRule="exact"/>
              <w:ind w:left="371"/>
              <w:rPr>
                <w:sz w:val="20"/>
              </w:rPr>
            </w:pPr>
            <w:r>
              <w:rPr>
                <w:sz w:val="20"/>
              </w:rPr>
              <w:t>Unfilled Customer Orders Without Advance</w:t>
            </w:r>
          </w:p>
        </w:tc>
      </w:tr>
      <w:tr>
        <w:trPr>
          <w:trHeight w:val="355" w:hRule="atLeast"/>
        </w:trPr>
        <w:tc>
          <w:tcPr>
            <w:tcW w:w="783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72"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138900</w:t>
            </w:r>
          </w:p>
        </w:tc>
        <w:tc>
          <w:tcPr>
            <w:tcW w:w="5672" w:type="dxa"/>
          </w:tcPr>
          <w:p>
            <w:pPr>
              <w:pStyle w:val="TableParagraph"/>
              <w:ind w:left="371"/>
              <w:rPr>
                <w:sz w:val="20"/>
              </w:rPr>
            </w:pPr>
            <w:r>
              <w:rPr>
                <w:sz w:val="20"/>
              </w:rPr>
              <w:t>Allowance for Subsidy - Loans - Troubled Assets Relief Program</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139900</w:t>
            </w:r>
          </w:p>
        </w:tc>
        <w:tc>
          <w:tcPr>
            <w:tcW w:w="5672" w:type="dxa"/>
          </w:tcPr>
          <w:p>
            <w:pPr>
              <w:pStyle w:val="TableParagraph"/>
              <w:ind w:left="371"/>
              <w:rPr>
                <w:sz w:val="20"/>
              </w:rPr>
            </w:pPr>
            <w:r>
              <w:rPr>
                <w:sz w:val="20"/>
              </w:rPr>
              <w:t>Allowance for Subsidy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218000</w:t>
            </w:r>
          </w:p>
        </w:tc>
        <w:tc>
          <w:tcPr>
            <w:tcW w:w="5672" w:type="dxa"/>
          </w:tcPr>
          <w:p>
            <w:pPr>
              <w:pStyle w:val="TableParagraph"/>
              <w:spacing w:line="206" w:lineRule="exact"/>
              <w:ind w:left="371"/>
              <w:rPr>
                <w:sz w:val="20"/>
              </w:rPr>
            </w:pPr>
            <w:r>
              <w:rPr>
                <w:sz w:val="20"/>
              </w:rPr>
              <w:t>Loan Guarantee Liability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C106</w:t>
        <w:tab/>
      </w:r>
      <w:r>
        <w:rPr/>
        <w:t>To record the collection of reestimated subsidy in the financing</w:t>
      </w:r>
      <w:r>
        <w:rPr>
          <w:spacing w:val="-11"/>
        </w:rPr>
        <w:t> </w:t>
      </w:r>
      <w:r>
        <w:rPr/>
        <w:t>account.</w:t>
      </w:r>
    </w:p>
    <w:p>
      <w:pPr>
        <w:pStyle w:val="BodyText"/>
        <w:tabs>
          <w:tab w:pos="1960" w:val="left" w:leader="none"/>
        </w:tabs>
        <w:spacing w:before="120"/>
        <w:ind w:left="1960" w:right="224" w:hanging="1181"/>
      </w:pPr>
      <w:r>
        <w:rPr>
          <w:b/>
        </w:rPr>
        <w:t>Comment:</w:t>
        <w:tab/>
      </w:r>
      <w:r>
        <w:rPr/>
        <w:t>Also post USSGL TC-A122 if authority was previously anticipated and apportioned or USSGL TC-A123 if authority was previously anticipated in programs exempt from apportionment. Also post TC-A120 to record allotment of authority not previously</w:t>
      </w:r>
      <w:r>
        <w:rPr>
          <w:spacing w:val="-2"/>
        </w:rPr>
        <w:t> </w:t>
      </w:r>
      <w:r>
        <w:rPr/>
        <w:t>anticipated.</w:t>
      </w:r>
    </w:p>
    <w:p>
      <w:pPr>
        <w:pStyle w:val="BodyText"/>
        <w:tabs>
          <w:tab w:pos="1960" w:val="left" w:leader="none"/>
        </w:tabs>
        <w:spacing w:before="119"/>
        <w:ind w:left="779"/>
      </w:pPr>
      <w:r>
        <w:rPr>
          <w:b/>
        </w:rPr>
        <w:t>Reference:</w:t>
        <w:tab/>
      </w:r>
      <w:r>
        <w:rPr/>
        <w:t>USSGL implementation guidance; Credit Reform Case</w:t>
      </w:r>
      <w:r>
        <w:rPr>
          <w:spacing w:val="-7"/>
        </w:rPr>
        <w:t> </w:t>
      </w:r>
      <w:r>
        <w:rPr/>
        <w:t>Studies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34"/>
      </w:tblGrid>
      <w:tr>
        <w:trPr>
          <w:trHeight w:val="225" w:hRule="atLeast"/>
        </w:trPr>
        <w:tc>
          <w:tcPr>
            <w:tcW w:w="6292"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427100</w:t>
            </w:r>
          </w:p>
        </w:tc>
        <w:tc>
          <w:tcPr>
            <w:tcW w:w="4134" w:type="dxa"/>
          </w:tcPr>
          <w:p>
            <w:pPr>
              <w:pStyle w:val="TableParagraph"/>
              <w:spacing w:line="204" w:lineRule="exact"/>
              <w:ind w:left="172"/>
              <w:rPr>
                <w:sz w:val="20"/>
              </w:rPr>
            </w:pPr>
            <w:r>
              <w:rPr>
                <w:sz w:val="20"/>
              </w:rPr>
              <w:t>Actual Program Fund Subsidy Collected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407000</w:t>
            </w:r>
          </w:p>
        </w:tc>
        <w:tc>
          <w:tcPr>
            <w:tcW w:w="4134" w:type="dxa"/>
          </w:tcPr>
          <w:p>
            <w:pPr>
              <w:pStyle w:val="TableParagraph"/>
              <w:spacing w:line="209" w:lineRule="exact"/>
              <w:ind w:left="371"/>
              <w:rPr>
                <w:sz w:val="20"/>
              </w:rPr>
            </w:pPr>
            <w:r>
              <w:rPr>
                <w:sz w:val="20"/>
              </w:rPr>
              <w:t>Anticipated Collections From 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4134" w:type="dxa"/>
          </w:tcPr>
          <w:p>
            <w:pPr>
              <w:pStyle w:val="TableParagraph"/>
              <w:spacing w:line="206" w:lineRule="exact"/>
              <w:ind w:left="371"/>
              <w:rPr>
                <w:sz w:val="20"/>
              </w:rPr>
            </w:pPr>
            <w:r>
              <w:rPr>
                <w:sz w:val="20"/>
              </w:rPr>
              <w:t>Unapportioned Authority</w:t>
            </w:r>
          </w:p>
        </w:tc>
      </w:tr>
      <w:tr>
        <w:trPr>
          <w:trHeight w:val="355" w:hRule="atLeast"/>
        </w:trPr>
        <w:tc>
          <w:tcPr>
            <w:tcW w:w="629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13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131000</w:t>
            </w:r>
          </w:p>
        </w:tc>
        <w:tc>
          <w:tcPr>
            <w:tcW w:w="4134" w:type="dxa"/>
          </w:tcPr>
          <w:p>
            <w:pPr>
              <w:pStyle w:val="TableParagraph"/>
              <w:spacing w:line="206" w:lineRule="exact"/>
              <w:ind w:left="371"/>
              <w:rPr>
                <w:sz w:val="20"/>
              </w:rPr>
            </w:pPr>
            <w:r>
              <w:rPr>
                <w:sz w:val="20"/>
              </w:rPr>
              <w:t>Accounts Receivable</w:t>
            </w:r>
          </w:p>
        </w:tc>
      </w:tr>
    </w:tbl>
    <w:p>
      <w:pPr>
        <w:pStyle w:val="BodyText"/>
        <w:spacing w:before="10"/>
        <w:rPr>
          <w:sz w:val="19"/>
        </w:rPr>
      </w:pPr>
    </w:p>
    <w:p>
      <w:pPr>
        <w:pStyle w:val="BodyText"/>
        <w:tabs>
          <w:tab w:pos="779" w:val="left" w:leader="none"/>
        </w:tabs>
        <w:ind w:left="779" w:right="401" w:hanging="660"/>
      </w:pPr>
      <w:r>
        <w:rPr>
          <w:b/>
        </w:rPr>
        <w:t>C107</w:t>
        <w:tab/>
      </w:r>
      <w:r>
        <w:rPr/>
        <w:t>To</w:t>
      </w:r>
      <w:r>
        <w:rPr>
          <w:spacing w:val="-5"/>
        </w:rPr>
        <w:t> </w:t>
      </w:r>
      <w:r>
        <w:rPr/>
        <w:t>record</w:t>
      </w:r>
      <w:r>
        <w:rPr>
          <w:spacing w:val="-3"/>
        </w:rPr>
        <w:t> </w:t>
      </w:r>
      <w:r>
        <w:rPr/>
        <w:t>the</w:t>
      </w:r>
      <w:r>
        <w:rPr>
          <w:spacing w:val="-4"/>
        </w:rPr>
        <w:t> </w:t>
      </w:r>
      <w:r>
        <w:rPr/>
        <w:t>receipt</w:t>
      </w:r>
      <w:r>
        <w:rPr>
          <w:spacing w:val="-4"/>
        </w:rPr>
        <w:t> </w:t>
      </w:r>
      <w:r>
        <w:rPr/>
        <w:t>of</w:t>
      </w:r>
      <w:r>
        <w:rPr>
          <w:spacing w:val="-6"/>
        </w:rPr>
        <w:t> </w:t>
      </w:r>
      <w:r>
        <w:rPr/>
        <w:t>previously</w:t>
      </w:r>
      <w:r>
        <w:rPr>
          <w:spacing w:val="-5"/>
        </w:rPr>
        <w:t> </w:t>
      </w:r>
      <w:r>
        <w:rPr/>
        <w:t>anticipated</w:t>
      </w:r>
      <w:r>
        <w:rPr>
          <w:spacing w:val="-3"/>
        </w:rPr>
        <w:t> </w:t>
      </w:r>
      <w:r>
        <w:rPr/>
        <w:t>collections</w:t>
      </w:r>
      <w:r>
        <w:rPr>
          <w:spacing w:val="-2"/>
        </w:rPr>
        <w:t> </w:t>
      </w:r>
      <w:r>
        <w:rPr/>
        <w:t>for</w:t>
      </w:r>
      <w:r>
        <w:rPr>
          <w:spacing w:val="-3"/>
        </w:rPr>
        <w:t> </w:t>
      </w:r>
      <w:r>
        <w:rPr/>
        <w:t>loans</w:t>
      </w:r>
      <w:r>
        <w:rPr>
          <w:spacing w:val="-5"/>
        </w:rPr>
        <w:t> </w:t>
      </w:r>
      <w:r>
        <w:rPr/>
        <w:t>related</w:t>
      </w:r>
      <w:r>
        <w:rPr>
          <w:spacing w:val="-3"/>
        </w:rPr>
        <w:t> </w:t>
      </w:r>
      <w:r>
        <w:rPr/>
        <w:t>to</w:t>
      </w:r>
      <w:r>
        <w:rPr>
          <w:spacing w:val="-3"/>
        </w:rPr>
        <w:t> </w:t>
      </w:r>
      <w:r>
        <w:rPr/>
        <w:t>the</w:t>
      </w:r>
      <w:r>
        <w:rPr>
          <w:spacing w:val="-4"/>
        </w:rPr>
        <w:t> </w:t>
      </w:r>
      <w:r>
        <w:rPr/>
        <w:t>Troubled</w:t>
      </w:r>
      <w:r>
        <w:rPr>
          <w:spacing w:val="-5"/>
        </w:rPr>
        <w:t> </w:t>
      </w:r>
      <w:r>
        <w:rPr/>
        <w:t>Asset Relief</w:t>
      </w:r>
      <w:r>
        <w:rPr>
          <w:spacing w:val="-3"/>
        </w:rPr>
        <w:t> </w:t>
      </w:r>
      <w:r>
        <w:rPr/>
        <w:t>Program.</w:t>
      </w:r>
    </w:p>
    <w:p>
      <w:pPr>
        <w:pStyle w:val="BodyText"/>
        <w:tabs>
          <w:tab w:pos="1959" w:val="left" w:leader="none"/>
        </w:tabs>
        <w:spacing w:before="121"/>
        <w:ind w:left="1959" w:right="431" w:hanging="1181"/>
      </w:pPr>
      <w:r>
        <w:rPr>
          <w:b/>
        </w:rPr>
        <w:t>Comment:</w:t>
        <w:tab/>
      </w:r>
      <w:r>
        <w:rPr/>
        <w:t>See USSGL TC-C108 for unidentified collections. Also post USSGL TC-A122 if authority was previously anticipated and apportioned or USSGL TC-A123 if authority was previously anticipated in programs exempt from</w:t>
      </w:r>
      <w:r>
        <w:rPr>
          <w:spacing w:val="-22"/>
        </w:rPr>
        <w:t> </w:t>
      </w:r>
      <w:r>
        <w:rPr/>
        <w:t>apportionment.</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426000</w:t>
            </w:r>
          </w:p>
        </w:tc>
        <w:tc>
          <w:tcPr>
            <w:tcW w:w="5690" w:type="dxa"/>
          </w:tcPr>
          <w:p>
            <w:pPr>
              <w:pStyle w:val="TableParagraph"/>
              <w:spacing w:line="206" w:lineRule="exact"/>
              <w:ind w:left="172"/>
              <w:rPr>
                <w:sz w:val="20"/>
              </w:rPr>
            </w:pPr>
            <w:r>
              <w:rPr>
                <w:sz w:val="20"/>
              </w:rPr>
              <w:t>Actual Collections of "governmental-type" Fees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426100</w:t>
            </w:r>
          </w:p>
        </w:tc>
        <w:tc>
          <w:tcPr>
            <w:tcW w:w="5690" w:type="dxa"/>
          </w:tcPr>
          <w:p>
            <w:pPr>
              <w:pStyle w:val="TableParagraph"/>
              <w:ind w:left="172"/>
              <w:rPr>
                <w:sz w:val="20"/>
              </w:rPr>
            </w:pPr>
            <w:r>
              <w:rPr>
                <w:sz w:val="20"/>
              </w:rPr>
              <w:t>Actual Collections of Business-Type Fees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426200</w:t>
            </w:r>
          </w:p>
        </w:tc>
        <w:tc>
          <w:tcPr>
            <w:tcW w:w="5690" w:type="dxa"/>
          </w:tcPr>
          <w:p>
            <w:pPr>
              <w:pStyle w:val="TableParagraph"/>
              <w:ind w:left="172"/>
              <w:rPr>
                <w:sz w:val="20"/>
              </w:rPr>
            </w:pPr>
            <w:r>
              <w:rPr>
                <w:sz w:val="20"/>
              </w:rPr>
              <w:t>Actual Collections of Loan Principal</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426300</w:t>
            </w:r>
          </w:p>
        </w:tc>
        <w:tc>
          <w:tcPr>
            <w:tcW w:w="5690" w:type="dxa"/>
          </w:tcPr>
          <w:p>
            <w:pPr>
              <w:pStyle w:val="TableParagraph"/>
              <w:ind w:left="172"/>
              <w:rPr>
                <w:sz w:val="20"/>
              </w:rPr>
            </w:pPr>
            <w:r>
              <w:rPr>
                <w:sz w:val="20"/>
              </w:rPr>
              <w:t>Actual Collections of Loan Interest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426600</w:t>
            </w:r>
          </w:p>
        </w:tc>
        <w:tc>
          <w:tcPr>
            <w:tcW w:w="5690" w:type="dxa"/>
          </w:tcPr>
          <w:p>
            <w:pPr>
              <w:pStyle w:val="TableParagraph"/>
              <w:spacing w:line="209" w:lineRule="exact"/>
              <w:ind w:right="49"/>
              <w:jc w:val="right"/>
              <w:rPr>
                <w:sz w:val="20"/>
              </w:rPr>
            </w:pPr>
            <w:r>
              <w:rPr>
                <w:sz w:val="20"/>
              </w:rPr>
              <w:t>Other Actual Business-Type Collections From Non-Federal 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426700</w:t>
            </w:r>
          </w:p>
        </w:tc>
        <w:tc>
          <w:tcPr>
            <w:tcW w:w="5690" w:type="dxa"/>
          </w:tcPr>
          <w:p>
            <w:pPr>
              <w:pStyle w:val="TableParagraph"/>
              <w:spacing w:line="209" w:lineRule="exact"/>
              <w:ind w:left="172"/>
              <w:rPr>
                <w:sz w:val="20"/>
              </w:rPr>
            </w:pPr>
            <w:r>
              <w:rPr>
                <w:sz w:val="20"/>
              </w:rPr>
              <w:t>Other Actual "governmental-type" Collections From Non-Federal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0" w:type="dxa"/>
          </w:tcPr>
          <w:p>
            <w:pPr>
              <w:pStyle w:val="TableParagraph"/>
              <w:ind w:left="172"/>
              <w:rPr>
                <w:sz w:val="20"/>
              </w:rPr>
            </w:pPr>
            <w:r>
              <w:rPr>
                <w:sz w:val="20"/>
              </w:rPr>
              <w:t>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427300</w:t>
            </w:r>
          </w:p>
        </w:tc>
        <w:tc>
          <w:tcPr>
            <w:tcW w:w="5690" w:type="dxa"/>
          </w:tcPr>
          <w:p>
            <w:pPr>
              <w:pStyle w:val="TableParagraph"/>
              <w:ind w:left="172"/>
              <w:rPr>
                <w:sz w:val="20"/>
              </w:rPr>
            </w:pPr>
            <w:r>
              <w:rPr>
                <w:sz w:val="20"/>
              </w:rPr>
              <w:t>Interest Collected From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427600</w:t>
            </w:r>
          </w:p>
        </w:tc>
        <w:tc>
          <w:tcPr>
            <w:tcW w:w="5690" w:type="dxa"/>
          </w:tcPr>
          <w:p>
            <w:pPr>
              <w:pStyle w:val="TableParagraph"/>
              <w:ind w:left="172"/>
              <w:rPr>
                <w:sz w:val="20"/>
              </w:rPr>
            </w:pPr>
            <w:r>
              <w:rPr>
                <w:sz w:val="20"/>
              </w:rPr>
              <w:t>Actual Collections From Financing Fund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427700</w:t>
            </w:r>
          </w:p>
        </w:tc>
        <w:tc>
          <w:tcPr>
            <w:tcW w:w="5690" w:type="dxa"/>
          </w:tcPr>
          <w:p>
            <w:pPr>
              <w:pStyle w:val="TableParagraph"/>
              <w:spacing w:line="209" w:lineRule="exact"/>
              <w:ind w:left="172"/>
              <w:rPr>
                <w:sz w:val="20"/>
              </w:rPr>
            </w:pPr>
            <w:r>
              <w:rPr>
                <w:sz w:val="20"/>
              </w:rPr>
              <w:t>Other Actual Collections - Federal</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406000</w:t>
            </w:r>
          </w:p>
        </w:tc>
        <w:tc>
          <w:tcPr>
            <w:tcW w:w="5690" w:type="dxa"/>
          </w:tcPr>
          <w:p>
            <w:pPr>
              <w:pStyle w:val="TableParagraph"/>
              <w:spacing w:line="204" w:lineRule="exact"/>
              <w:ind w:left="371"/>
              <w:rPr>
                <w:sz w:val="20"/>
              </w:rPr>
            </w:pPr>
            <w:r>
              <w:rPr>
                <w:sz w:val="20"/>
              </w:rPr>
              <w:t>Anticipated Collections From Non-Federal Sources</w:t>
            </w:r>
          </w:p>
        </w:tc>
      </w:tr>
      <w:tr>
        <w:trPr>
          <w:trHeight w:val="355" w:hRule="atLeast"/>
        </w:trPr>
        <w:tc>
          <w:tcPr>
            <w:tcW w:w="784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9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138000</w:t>
            </w:r>
          </w:p>
        </w:tc>
        <w:tc>
          <w:tcPr>
            <w:tcW w:w="5690" w:type="dxa"/>
          </w:tcPr>
          <w:p>
            <w:pPr>
              <w:pStyle w:val="TableParagraph"/>
              <w:ind w:left="371"/>
              <w:rPr>
                <w:sz w:val="20"/>
              </w:rPr>
            </w:pPr>
            <w:r>
              <w:rPr>
                <w:sz w:val="20"/>
              </w:rPr>
              <w:t>Loans Receivable - Troubled Assets Relief Program</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138100</w:t>
            </w:r>
          </w:p>
        </w:tc>
        <w:tc>
          <w:tcPr>
            <w:tcW w:w="5690" w:type="dxa"/>
          </w:tcPr>
          <w:p>
            <w:pPr>
              <w:pStyle w:val="TableParagraph"/>
              <w:ind w:left="371"/>
              <w:rPr>
                <w:sz w:val="20"/>
              </w:rPr>
            </w:pPr>
            <w:r>
              <w:rPr>
                <w:sz w:val="20"/>
              </w:rPr>
              <w:t>Interest Receivable - Loans - Troubled Assets Relief Program</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138900</w:t>
            </w:r>
          </w:p>
        </w:tc>
        <w:tc>
          <w:tcPr>
            <w:tcW w:w="5690" w:type="dxa"/>
          </w:tcPr>
          <w:p>
            <w:pPr>
              <w:pStyle w:val="TableParagraph"/>
              <w:spacing w:line="209" w:lineRule="exact"/>
              <w:ind w:right="66"/>
              <w:jc w:val="right"/>
              <w:rPr>
                <w:sz w:val="20"/>
              </w:rPr>
            </w:pPr>
            <w:r>
              <w:rPr>
                <w:sz w:val="20"/>
              </w:rPr>
              <w:t>Allowance for Subsidy - Loans - Troubled Assets Relief Program</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531200</w:t>
            </w:r>
          </w:p>
        </w:tc>
        <w:tc>
          <w:tcPr>
            <w:tcW w:w="5690" w:type="dxa"/>
          </w:tcPr>
          <w:p>
            <w:pPr>
              <w:pStyle w:val="TableParagraph"/>
              <w:spacing w:line="204" w:lineRule="exact"/>
              <w:ind w:left="371"/>
              <w:rPr>
                <w:sz w:val="20"/>
              </w:rPr>
            </w:pPr>
            <w:r>
              <w:rPr>
                <w:sz w:val="20"/>
              </w:rPr>
              <w:t>Interest Revenue - Loans Receivable/Uninvested Funds</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C108</w:t>
        <w:tab/>
      </w:r>
      <w:r>
        <w:rPr/>
        <w:t>To record collections in nonfiduciary deposit</w:t>
      </w:r>
      <w:r>
        <w:rPr>
          <w:spacing w:val="-8"/>
        </w:rPr>
        <w:t> </w:t>
      </w:r>
      <w:r>
        <w:rPr/>
        <w:t>funds.</w:t>
      </w:r>
    </w:p>
    <w:p>
      <w:pPr>
        <w:pStyle w:val="BodyText"/>
        <w:spacing w:before="120"/>
        <w:ind w:left="1960" w:right="240" w:hanging="1181"/>
        <w:jc w:val="both"/>
      </w:pPr>
      <w:r>
        <w:rPr>
          <w:b/>
        </w:rPr>
        <w:t>Comment:   </w:t>
      </w:r>
      <w:r>
        <w:rPr/>
        <w:t>This entry is for the initial and subsequent collections from non-federal sources into a</w:t>
      </w:r>
      <w:r>
        <w:rPr>
          <w:spacing w:val="-3"/>
        </w:rPr>
        <w:t> </w:t>
      </w:r>
      <w:r>
        <w:rPr/>
        <w:t>nonfiduciary</w:t>
      </w:r>
      <w:r>
        <w:rPr>
          <w:spacing w:val="-7"/>
        </w:rPr>
        <w:t> </w:t>
      </w:r>
      <w:r>
        <w:rPr/>
        <w:t>deposit</w:t>
      </w:r>
      <w:r>
        <w:rPr>
          <w:spacing w:val="-1"/>
        </w:rPr>
        <w:t> </w:t>
      </w:r>
      <w:r>
        <w:rPr/>
        <w:t>fund.</w:t>
      </w:r>
      <w:r>
        <w:rPr>
          <w:spacing w:val="-2"/>
        </w:rPr>
        <w:t> </w:t>
      </w:r>
      <w:r>
        <w:rPr/>
        <w:t>This</w:t>
      </w:r>
      <w:r>
        <w:rPr>
          <w:spacing w:val="-4"/>
        </w:rPr>
        <w:t> </w:t>
      </w:r>
      <w:r>
        <w:rPr/>
        <w:t>entry</w:t>
      </w:r>
      <w:r>
        <w:rPr>
          <w:spacing w:val="-4"/>
        </w:rPr>
        <w:t> </w:t>
      </w:r>
      <w:r>
        <w:rPr/>
        <w:t>should</w:t>
      </w:r>
      <w:r>
        <w:rPr>
          <w:spacing w:val="-2"/>
        </w:rPr>
        <w:t> </w:t>
      </w:r>
      <w:r>
        <w:rPr/>
        <w:t>not</w:t>
      </w:r>
      <w:r>
        <w:rPr>
          <w:spacing w:val="-3"/>
        </w:rPr>
        <w:t> </w:t>
      </w:r>
      <w:r>
        <w:rPr/>
        <w:t>be</w:t>
      </w:r>
      <w:r>
        <w:rPr>
          <w:spacing w:val="-3"/>
        </w:rPr>
        <w:t> </w:t>
      </w:r>
      <w:r>
        <w:rPr/>
        <w:t>used</w:t>
      </w:r>
      <w:r>
        <w:rPr>
          <w:spacing w:val="-2"/>
        </w:rPr>
        <w:t> </w:t>
      </w:r>
      <w:r>
        <w:rPr/>
        <w:t>for</w:t>
      </w:r>
      <w:r>
        <w:rPr>
          <w:spacing w:val="-2"/>
        </w:rPr>
        <w:t> </w:t>
      </w:r>
      <w:r>
        <w:rPr/>
        <w:t>collections</w:t>
      </w:r>
      <w:r>
        <w:rPr>
          <w:spacing w:val="-4"/>
        </w:rPr>
        <w:t> </w:t>
      </w:r>
      <w:r>
        <w:rPr/>
        <w:t>of</w:t>
      </w:r>
      <w:r>
        <w:rPr>
          <w:spacing w:val="-5"/>
        </w:rPr>
        <w:t> </w:t>
      </w:r>
      <w:r>
        <w:rPr/>
        <w:t>interest on Treasury securities. For accrual and collection of interest on Treasury securities, see TC-C418, TC-E205 and TC-C156.</w:t>
      </w:r>
    </w:p>
    <w:p>
      <w:pPr>
        <w:pStyle w:val="BodyText"/>
        <w:tabs>
          <w:tab w:pos="1960" w:val="left" w:leader="none"/>
        </w:tabs>
        <w:spacing w:before="119"/>
        <w:ind w:left="1960" w:right="601" w:hanging="1181"/>
      </w:pPr>
      <w:r>
        <w:rPr>
          <w:b/>
        </w:rPr>
        <w:t>Reference:</w:t>
        <w:tab/>
      </w:r>
      <w:r>
        <w:rPr/>
        <w:t>USSGL implementation guidance: Nonfiduciary Deposit Fund with</w:t>
      </w:r>
      <w:r>
        <w:rPr>
          <w:spacing w:val="-33"/>
        </w:rPr>
        <w:t> </w:t>
      </w:r>
      <w:r>
        <w:rPr/>
        <w:t>Investment Authority</w:t>
      </w:r>
      <w:r>
        <w:rPr>
          <w:spacing w:val="-5"/>
        </w:rPr>
        <w:t> </w:t>
      </w:r>
      <w:r>
        <w:rPr/>
        <w:t>and</w:t>
      </w:r>
    </w:p>
    <w:p>
      <w:pPr>
        <w:pStyle w:val="BodyText"/>
        <w:spacing w:before="83"/>
        <w:ind w:left="1960"/>
      </w:pPr>
      <w:r>
        <w:rPr/>
        <w:t>Clearing Account Guidance</w:t>
      </w:r>
    </w:p>
    <w:p>
      <w:pPr>
        <w:pStyle w:val="Heading1"/>
        <w:spacing w:line="227" w:lineRule="exact" w:before="123"/>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12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113500</w:t>
            </w:r>
          </w:p>
        </w:tc>
        <w:tc>
          <w:tcPr>
            <w:tcW w:w="5120" w:type="dxa"/>
          </w:tcPr>
          <w:p>
            <w:pPr>
              <w:pStyle w:val="TableParagraph"/>
              <w:ind w:left="172"/>
              <w:rPr>
                <w:sz w:val="20"/>
              </w:rPr>
            </w:pPr>
            <w:r>
              <w:rPr>
                <w:sz w:val="20"/>
              </w:rPr>
              <w:t>Funds Held Outside of Treasury - Non-Budgetary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119000</w:t>
            </w:r>
          </w:p>
        </w:tc>
        <w:tc>
          <w:tcPr>
            <w:tcW w:w="5120" w:type="dxa"/>
          </w:tcPr>
          <w:p>
            <w:pPr>
              <w:pStyle w:val="TableParagraph"/>
              <w:ind w:left="172"/>
              <w:rPr>
                <w:sz w:val="20"/>
              </w:rPr>
            </w:pPr>
            <w:r>
              <w:rPr>
                <w:sz w:val="20"/>
              </w:rPr>
              <w:t>Other Cash</w:t>
            </w:r>
          </w:p>
        </w:tc>
      </w:tr>
      <w:tr>
        <w:trPr>
          <w:trHeight w:val="229" w:hRule="atLeast"/>
        </w:trPr>
        <w:tc>
          <w:tcPr>
            <w:tcW w:w="966" w:type="dxa"/>
          </w:tcPr>
          <w:p>
            <w:pPr>
              <w:pStyle w:val="TableParagraph"/>
              <w:spacing w:line="209" w:lineRule="exact"/>
              <w:ind w:left="201"/>
              <w:rPr>
                <w:sz w:val="20"/>
              </w:rPr>
            </w:pPr>
            <w:r>
              <w:rPr>
                <w:sz w:val="20"/>
              </w:rPr>
              <w:t>Credit</w:t>
            </w:r>
          </w:p>
        </w:tc>
        <w:tc>
          <w:tcPr>
            <w:tcW w:w="1192" w:type="dxa"/>
          </w:tcPr>
          <w:p>
            <w:pPr>
              <w:pStyle w:val="TableParagraph"/>
              <w:spacing w:line="209" w:lineRule="exact"/>
              <w:ind w:left="416"/>
              <w:rPr>
                <w:sz w:val="20"/>
              </w:rPr>
            </w:pPr>
            <w:r>
              <w:rPr>
                <w:sz w:val="20"/>
              </w:rPr>
              <w:t>240000</w:t>
            </w:r>
          </w:p>
        </w:tc>
        <w:tc>
          <w:tcPr>
            <w:tcW w:w="5120" w:type="dxa"/>
          </w:tcPr>
          <w:p>
            <w:pPr>
              <w:pStyle w:val="TableParagraph"/>
              <w:spacing w:line="209" w:lineRule="exact"/>
              <w:ind w:left="371"/>
              <w:rPr>
                <w:sz w:val="20"/>
              </w:rPr>
            </w:pPr>
            <w:r>
              <w:rPr>
                <w:sz w:val="20"/>
              </w:rPr>
              <w:t>Liability for Nonfiduciary Deposit Funds and Undeposited</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120" w:type="dxa"/>
          </w:tcPr>
          <w:p>
            <w:pPr>
              <w:pStyle w:val="TableParagraph"/>
              <w:spacing w:line="204" w:lineRule="exact"/>
              <w:ind w:left="371"/>
              <w:rPr>
                <w:sz w:val="20"/>
              </w:rPr>
            </w:pPr>
            <w:r>
              <w:rPr>
                <w:sz w:val="20"/>
              </w:rPr>
              <w:t>Collections</w:t>
            </w:r>
          </w:p>
        </w:tc>
      </w:tr>
    </w:tbl>
    <w:p>
      <w:pPr>
        <w:spacing w:after="0" w:line="204" w:lineRule="exact"/>
        <w:rPr>
          <w:sz w:val="20"/>
        </w:rPr>
        <w:sectPr>
          <w:footerReference w:type="default" r:id="rId17"/>
          <w:pgSz w:w="12240" w:h="15840"/>
          <w:pgMar w:footer="840" w:header="751" w:top="1880" w:bottom="1020" w:left="1680" w:right="1640"/>
          <w:pgNumType w:start="100"/>
        </w:sectPr>
      </w:pPr>
    </w:p>
    <w:p>
      <w:pPr>
        <w:pStyle w:val="BodyText"/>
        <w:spacing w:before="9"/>
        <w:rPr>
          <w:b/>
          <w:sz w:val="19"/>
        </w:rPr>
      </w:pPr>
    </w:p>
    <w:p>
      <w:pPr>
        <w:pStyle w:val="BodyText"/>
        <w:tabs>
          <w:tab w:pos="779" w:val="left" w:leader="none"/>
        </w:tabs>
        <w:spacing w:before="91"/>
        <w:ind w:left="120"/>
      </w:pPr>
      <w:r>
        <w:rPr>
          <w:b/>
        </w:rPr>
        <w:t>C109</w:t>
        <w:tab/>
      </w:r>
      <w:r>
        <w:rPr/>
        <w:t>To record the receipt of previously anticipated</w:t>
      </w:r>
      <w:r>
        <w:rPr>
          <w:spacing w:val="-5"/>
        </w:rPr>
        <w:t> </w:t>
      </w:r>
      <w:r>
        <w:rPr/>
        <w:t>collections.</w:t>
      </w:r>
    </w:p>
    <w:p>
      <w:pPr>
        <w:pStyle w:val="BodyText"/>
        <w:tabs>
          <w:tab w:pos="1960" w:val="left" w:leader="none"/>
        </w:tabs>
        <w:spacing w:before="120"/>
        <w:ind w:left="1960" w:right="264" w:hanging="1181"/>
      </w:pPr>
      <w:r>
        <w:rPr>
          <w:b/>
        </w:rPr>
        <w:t>Comment:</w:t>
        <w:tab/>
      </w:r>
      <w:r>
        <w:rPr/>
        <w:t>See USSGL TC-C108 for unidentified collections. Also post USSGL TC-A122 if authority was previously anticipated and apportioned or USSGL TC-A123 if authority was previously anticipated in programs exempt from apportionment. See USSGL TCs-A710, A712, A714, and C186 for reimbursable agreement transactions. See USSGL TC-C156 for the collection of interest receivable from securities held by a nonfiduciary deposit fund. Fiduciary deposit funds would not record a budgetary entry. See TCs C453 and C457 for daily inflation or deflation of Treasury Inflation Protected</w:t>
      </w:r>
      <w:r>
        <w:rPr>
          <w:spacing w:val="-5"/>
        </w:rPr>
        <w:t> </w:t>
      </w:r>
      <w:r>
        <w:rPr/>
        <w:t>Securities.</w:t>
      </w:r>
    </w:p>
    <w:p>
      <w:pPr>
        <w:pStyle w:val="BodyText"/>
        <w:tabs>
          <w:tab w:pos="1960" w:val="left" w:leader="none"/>
        </w:tabs>
        <w:spacing w:before="119"/>
        <w:ind w:left="779"/>
      </w:pPr>
      <w:r>
        <w:rPr>
          <w:b/>
        </w:rPr>
        <w:t>Reference:</w:t>
        <w:tab/>
      </w:r>
      <w:r>
        <w:rPr/>
        <w:t>USSGL implementation guidance; USSGL Budgetary Accounting</w:t>
      </w:r>
      <w:r>
        <w:rPr>
          <w:spacing w:val="-12"/>
        </w:rPr>
        <w:t> </w:t>
      </w:r>
      <w:r>
        <w:rPr/>
        <w:t>Guide</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688"/>
      </w:tblGrid>
      <w:tr>
        <w:trPr>
          <w:trHeight w:val="225" w:hRule="atLeast"/>
        </w:trPr>
        <w:tc>
          <w:tcPr>
            <w:tcW w:w="7845"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426000</w:t>
            </w:r>
          </w:p>
        </w:tc>
        <w:tc>
          <w:tcPr>
            <w:tcW w:w="5688" w:type="dxa"/>
          </w:tcPr>
          <w:p>
            <w:pPr>
              <w:pStyle w:val="TableParagraph"/>
              <w:spacing w:line="206" w:lineRule="exact"/>
              <w:ind w:left="173"/>
              <w:rPr>
                <w:sz w:val="20"/>
              </w:rPr>
            </w:pPr>
            <w:r>
              <w:rPr>
                <w:sz w:val="20"/>
              </w:rPr>
              <w:t>Actual Collections of "governmental-type" Fees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426100</w:t>
            </w:r>
          </w:p>
        </w:tc>
        <w:tc>
          <w:tcPr>
            <w:tcW w:w="5688" w:type="dxa"/>
          </w:tcPr>
          <w:p>
            <w:pPr>
              <w:pStyle w:val="TableParagraph"/>
              <w:spacing w:line="209" w:lineRule="exact"/>
              <w:ind w:left="173"/>
              <w:rPr>
                <w:sz w:val="20"/>
              </w:rPr>
            </w:pPr>
            <w:r>
              <w:rPr>
                <w:sz w:val="20"/>
              </w:rPr>
              <w:t>Actual Collections of Business-Type Fees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426200</w:t>
            </w:r>
          </w:p>
        </w:tc>
        <w:tc>
          <w:tcPr>
            <w:tcW w:w="5688" w:type="dxa"/>
          </w:tcPr>
          <w:p>
            <w:pPr>
              <w:pStyle w:val="TableParagraph"/>
              <w:spacing w:line="209" w:lineRule="exact"/>
              <w:ind w:left="173"/>
              <w:rPr>
                <w:sz w:val="20"/>
              </w:rPr>
            </w:pPr>
            <w:r>
              <w:rPr>
                <w:sz w:val="20"/>
              </w:rPr>
              <w:t>Actual Collections of Loan Principal</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426300</w:t>
            </w:r>
          </w:p>
        </w:tc>
        <w:tc>
          <w:tcPr>
            <w:tcW w:w="5688" w:type="dxa"/>
          </w:tcPr>
          <w:p>
            <w:pPr>
              <w:pStyle w:val="TableParagraph"/>
              <w:ind w:left="173"/>
              <w:rPr>
                <w:sz w:val="20"/>
              </w:rPr>
            </w:pPr>
            <w:r>
              <w:rPr>
                <w:sz w:val="20"/>
              </w:rPr>
              <w:t>Actual Collections of Loan Interest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426400</w:t>
            </w:r>
          </w:p>
        </w:tc>
        <w:tc>
          <w:tcPr>
            <w:tcW w:w="5688" w:type="dxa"/>
          </w:tcPr>
          <w:p>
            <w:pPr>
              <w:pStyle w:val="TableParagraph"/>
              <w:ind w:left="173"/>
              <w:rPr>
                <w:sz w:val="20"/>
              </w:rPr>
            </w:pPr>
            <w:r>
              <w:rPr>
                <w:sz w:val="20"/>
              </w:rPr>
              <w:t>Actual Collections of Rent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426500</w:t>
            </w:r>
          </w:p>
        </w:tc>
        <w:tc>
          <w:tcPr>
            <w:tcW w:w="5688" w:type="dxa"/>
          </w:tcPr>
          <w:p>
            <w:pPr>
              <w:pStyle w:val="TableParagraph"/>
              <w:ind w:left="173"/>
              <w:rPr>
                <w:sz w:val="20"/>
              </w:rPr>
            </w:pPr>
            <w:r>
              <w:rPr>
                <w:sz w:val="20"/>
              </w:rPr>
              <w:t>Actual Collections From Sale of Foreclosed Property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426600</w:t>
            </w:r>
          </w:p>
        </w:tc>
        <w:tc>
          <w:tcPr>
            <w:tcW w:w="5688" w:type="dxa"/>
          </w:tcPr>
          <w:p>
            <w:pPr>
              <w:pStyle w:val="TableParagraph"/>
              <w:ind w:left="173"/>
              <w:rPr>
                <w:sz w:val="20"/>
              </w:rPr>
            </w:pPr>
            <w:r>
              <w:rPr>
                <w:sz w:val="20"/>
              </w:rPr>
              <w:t>Other Actual Business-Type Collections From Non-Federal Sources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426700</w:t>
            </w:r>
          </w:p>
        </w:tc>
        <w:tc>
          <w:tcPr>
            <w:tcW w:w="5688" w:type="dxa"/>
          </w:tcPr>
          <w:p>
            <w:pPr>
              <w:pStyle w:val="TableParagraph"/>
              <w:spacing w:line="209" w:lineRule="exact"/>
              <w:ind w:left="173"/>
              <w:rPr>
                <w:sz w:val="20"/>
              </w:rPr>
            </w:pPr>
            <w:r>
              <w:rPr>
                <w:sz w:val="20"/>
              </w:rPr>
              <w:t>Other Actual "governmental-type" Collections From Non-Federal</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88" w:type="dxa"/>
          </w:tcPr>
          <w:p>
            <w:pPr>
              <w:pStyle w:val="TableParagraph"/>
              <w:spacing w:line="209" w:lineRule="exact"/>
              <w:ind w:left="173"/>
              <w:rPr>
                <w:sz w:val="20"/>
              </w:rPr>
            </w:pPr>
            <w:r>
              <w:rPr>
                <w:sz w:val="20"/>
              </w:rPr>
              <w:t>Sources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427300</w:t>
            </w:r>
          </w:p>
        </w:tc>
        <w:tc>
          <w:tcPr>
            <w:tcW w:w="5688" w:type="dxa"/>
          </w:tcPr>
          <w:p>
            <w:pPr>
              <w:pStyle w:val="TableParagraph"/>
              <w:ind w:left="173"/>
              <w:rPr>
                <w:sz w:val="20"/>
              </w:rPr>
            </w:pPr>
            <w:r>
              <w:rPr>
                <w:sz w:val="20"/>
              </w:rPr>
              <w:t>Interest Collected From Treasury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427600</w:t>
            </w:r>
          </w:p>
        </w:tc>
        <w:tc>
          <w:tcPr>
            <w:tcW w:w="5688" w:type="dxa"/>
          </w:tcPr>
          <w:p>
            <w:pPr>
              <w:pStyle w:val="TableParagraph"/>
              <w:ind w:left="173"/>
              <w:rPr>
                <w:sz w:val="20"/>
              </w:rPr>
            </w:pPr>
            <w:r>
              <w:rPr>
                <w:sz w:val="20"/>
              </w:rPr>
              <w:t>Actual Collections From Financing Fund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427700</w:t>
            </w:r>
          </w:p>
        </w:tc>
        <w:tc>
          <w:tcPr>
            <w:tcW w:w="5688" w:type="dxa"/>
          </w:tcPr>
          <w:p>
            <w:pPr>
              <w:pStyle w:val="TableParagraph"/>
              <w:ind w:left="173"/>
              <w:rPr>
                <w:sz w:val="20"/>
              </w:rPr>
            </w:pPr>
            <w:r>
              <w:rPr>
                <w:sz w:val="20"/>
              </w:rPr>
              <w:t>Other Actual Collections - Federal</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406000</w:t>
            </w:r>
          </w:p>
        </w:tc>
        <w:tc>
          <w:tcPr>
            <w:tcW w:w="5688" w:type="dxa"/>
          </w:tcPr>
          <w:p>
            <w:pPr>
              <w:pStyle w:val="TableParagraph"/>
              <w:ind w:left="372"/>
              <w:rPr>
                <w:sz w:val="20"/>
              </w:rPr>
            </w:pPr>
            <w:r>
              <w:rPr>
                <w:sz w:val="20"/>
              </w:rPr>
              <w:t>Anticipated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407000</w:t>
            </w:r>
          </w:p>
        </w:tc>
        <w:tc>
          <w:tcPr>
            <w:tcW w:w="5688" w:type="dxa"/>
          </w:tcPr>
          <w:p>
            <w:pPr>
              <w:pStyle w:val="TableParagraph"/>
              <w:spacing w:line="206" w:lineRule="exact"/>
              <w:ind w:left="372"/>
              <w:rPr>
                <w:sz w:val="20"/>
              </w:rPr>
            </w:pPr>
            <w:r>
              <w:rPr>
                <w:sz w:val="20"/>
              </w:rPr>
              <w:t>Anticipated Collections From Federal Sources</w:t>
            </w:r>
          </w:p>
        </w:tc>
      </w:tr>
      <w:tr>
        <w:trPr>
          <w:trHeight w:val="352" w:hRule="atLeast"/>
        </w:trPr>
        <w:tc>
          <w:tcPr>
            <w:tcW w:w="7845"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101000</w:t>
            </w:r>
          </w:p>
        </w:tc>
        <w:tc>
          <w:tcPr>
            <w:tcW w:w="5688" w:type="dxa"/>
          </w:tcPr>
          <w:p>
            <w:pPr>
              <w:pStyle w:val="TableParagraph"/>
              <w:spacing w:line="206" w:lineRule="exact"/>
              <w:ind w:left="173"/>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131000</w:t>
            </w:r>
          </w:p>
        </w:tc>
        <w:tc>
          <w:tcPr>
            <w:tcW w:w="5688" w:type="dxa"/>
          </w:tcPr>
          <w:p>
            <w:pPr>
              <w:pStyle w:val="TableParagraph"/>
              <w:ind w:left="372"/>
              <w:rPr>
                <w:sz w:val="20"/>
              </w:rPr>
            </w:pPr>
            <w:r>
              <w:rPr>
                <w:sz w:val="20"/>
              </w:rPr>
              <w:t>Accounts Receivable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132000</w:t>
            </w:r>
          </w:p>
        </w:tc>
        <w:tc>
          <w:tcPr>
            <w:tcW w:w="5688" w:type="dxa"/>
          </w:tcPr>
          <w:p>
            <w:pPr>
              <w:pStyle w:val="TableParagraph"/>
              <w:ind w:left="372"/>
              <w:rPr>
                <w:sz w:val="20"/>
              </w:rPr>
            </w:pPr>
            <w:r>
              <w:rPr>
                <w:sz w:val="20"/>
              </w:rPr>
              <w:t>Funded Employment Benefit Contributions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134000</w:t>
            </w:r>
          </w:p>
        </w:tc>
        <w:tc>
          <w:tcPr>
            <w:tcW w:w="5688" w:type="dxa"/>
          </w:tcPr>
          <w:p>
            <w:pPr>
              <w:pStyle w:val="TableParagraph"/>
              <w:spacing w:line="209" w:lineRule="exact"/>
              <w:ind w:left="372"/>
              <w:rPr>
                <w:sz w:val="20"/>
              </w:rPr>
            </w:pPr>
            <w:r>
              <w:rPr>
                <w:sz w:val="20"/>
              </w:rPr>
              <w:t>Interest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134100</w:t>
            </w:r>
          </w:p>
        </w:tc>
        <w:tc>
          <w:tcPr>
            <w:tcW w:w="5688" w:type="dxa"/>
          </w:tcPr>
          <w:p>
            <w:pPr>
              <w:pStyle w:val="TableParagraph"/>
              <w:spacing w:line="209" w:lineRule="exact"/>
              <w:ind w:left="372"/>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134200</w:t>
            </w:r>
          </w:p>
        </w:tc>
        <w:tc>
          <w:tcPr>
            <w:tcW w:w="5688" w:type="dxa"/>
          </w:tcPr>
          <w:p>
            <w:pPr>
              <w:pStyle w:val="TableParagraph"/>
              <w:ind w:left="372"/>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134300</w:t>
            </w:r>
          </w:p>
        </w:tc>
        <w:tc>
          <w:tcPr>
            <w:tcW w:w="5688" w:type="dxa"/>
          </w:tcPr>
          <w:p>
            <w:pPr>
              <w:pStyle w:val="TableParagraph"/>
              <w:ind w:left="372"/>
              <w:rPr>
                <w:sz w:val="20"/>
              </w:rPr>
            </w:pPr>
            <w:r>
              <w:rPr>
                <w:sz w:val="20"/>
              </w:rPr>
              <w:t>Interest Receivable - Taxes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135000</w:t>
            </w:r>
          </w:p>
        </w:tc>
        <w:tc>
          <w:tcPr>
            <w:tcW w:w="5688" w:type="dxa"/>
          </w:tcPr>
          <w:p>
            <w:pPr>
              <w:pStyle w:val="TableParagraph"/>
              <w:ind w:left="372"/>
              <w:rPr>
                <w:sz w:val="20"/>
              </w:rPr>
            </w:pPr>
            <w:r>
              <w:rPr>
                <w:sz w:val="20"/>
              </w:rPr>
              <w:t>Loans Receivable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136000</w:t>
            </w:r>
          </w:p>
        </w:tc>
        <w:tc>
          <w:tcPr>
            <w:tcW w:w="5688" w:type="dxa"/>
          </w:tcPr>
          <w:p>
            <w:pPr>
              <w:pStyle w:val="TableParagraph"/>
              <w:ind w:left="372"/>
              <w:rPr>
                <w:sz w:val="20"/>
              </w:rPr>
            </w:pPr>
            <w:r>
              <w:rPr>
                <w:sz w:val="20"/>
              </w:rPr>
              <w:t>Penalties and Fines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136100</w:t>
            </w:r>
          </w:p>
        </w:tc>
        <w:tc>
          <w:tcPr>
            <w:tcW w:w="5688" w:type="dxa"/>
          </w:tcPr>
          <w:p>
            <w:pPr>
              <w:pStyle w:val="TableParagraph"/>
              <w:spacing w:line="209" w:lineRule="exact"/>
              <w:ind w:left="372"/>
              <w:rPr>
                <w:sz w:val="20"/>
              </w:rPr>
            </w:pPr>
            <w:r>
              <w:rPr>
                <w:sz w:val="20"/>
              </w:rPr>
              <w:t>Penalties and Fines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136300</w:t>
            </w:r>
          </w:p>
        </w:tc>
        <w:tc>
          <w:tcPr>
            <w:tcW w:w="5688" w:type="dxa"/>
          </w:tcPr>
          <w:p>
            <w:pPr>
              <w:pStyle w:val="TableParagraph"/>
              <w:spacing w:line="209" w:lineRule="exact"/>
              <w:ind w:left="372"/>
              <w:rPr>
                <w:sz w:val="20"/>
              </w:rPr>
            </w:pPr>
            <w:r>
              <w:rPr>
                <w:sz w:val="20"/>
              </w:rPr>
              <w:t>Penalties and Fines Receivable - Taxes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137000</w:t>
            </w:r>
          </w:p>
        </w:tc>
        <w:tc>
          <w:tcPr>
            <w:tcW w:w="5688" w:type="dxa"/>
          </w:tcPr>
          <w:p>
            <w:pPr>
              <w:pStyle w:val="TableParagraph"/>
              <w:ind w:left="372"/>
              <w:rPr>
                <w:sz w:val="20"/>
              </w:rPr>
            </w:pPr>
            <w:r>
              <w:rPr>
                <w:sz w:val="20"/>
              </w:rPr>
              <w:t>Administrative Fees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137100</w:t>
            </w:r>
          </w:p>
        </w:tc>
        <w:tc>
          <w:tcPr>
            <w:tcW w:w="5688" w:type="dxa"/>
          </w:tcPr>
          <w:p>
            <w:pPr>
              <w:pStyle w:val="TableParagraph"/>
              <w:ind w:left="372"/>
              <w:rPr>
                <w:sz w:val="20"/>
              </w:rPr>
            </w:pPr>
            <w:r>
              <w:rPr>
                <w:sz w:val="20"/>
              </w:rPr>
              <w:t>Administrative Fees Receivable - Loans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137300</w:t>
            </w:r>
          </w:p>
        </w:tc>
        <w:tc>
          <w:tcPr>
            <w:tcW w:w="5688" w:type="dxa"/>
          </w:tcPr>
          <w:p>
            <w:pPr>
              <w:pStyle w:val="TableParagraph"/>
              <w:ind w:left="372"/>
              <w:rPr>
                <w:sz w:val="20"/>
              </w:rPr>
            </w:pPr>
            <w:r>
              <w:rPr>
                <w:sz w:val="20"/>
              </w:rPr>
              <w:t>Administrative Fees Receivable - Taxes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139900</w:t>
            </w:r>
          </w:p>
        </w:tc>
        <w:tc>
          <w:tcPr>
            <w:tcW w:w="5688" w:type="dxa"/>
          </w:tcPr>
          <w:p>
            <w:pPr>
              <w:pStyle w:val="TableParagraph"/>
              <w:spacing w:line="209" w:lineRule="exact"/>
              <w:ind w:left="372"/>
              <w:rPr>
                <w:sz w:val="20"/>
              </w:rPr>
            </w:pPr>
            <w:r>
              <w:rPr>
                <w:sz w:val="20"/>
              </w:rPr>
              <w:t>Allowance for Subsidy</w:t>
            </w:r>
          </w:p>
        </w:tc>
      </w:tr>
      <w:tr>
        <w:trPr>
          <w:trHeight w:val="227" w:hRule="atLeast"/>
        </w:trPr>
        <w:tc>
          <w:tcPr>
            <w:tcW w:w="966" w:type="dxa"/>
          </w:tcPr>
          <w:p>
            <w:pPr>
              <w:pStyle w:val="TableParagraph"/>
              <w:spacing w:line="208" w:lineRule="exact"/>
              <w:ind w:right="262"/>
              <w:jc w:val="right"/>
              <w:rPr>
                <w:sz w:val="20"/>
              </w:rPr>
            </w:pPr>
            <w:r>
              <w:rPr>
                <w:sz w:val="20"/>
              </w:rPr>
              <w:t>Credit</w:t>
            </w:r>
          </w:p>
        </w:tc>
        <w:tc>
          <w:tcPr>
            <w:tcW w:w="1191" w:type="dxa"/>
          </w:tcPr>
          <w:p>
            <w:pPr>
              <w:pStyle w:val="TableParagraph"/>
              <w:spacing w:line="208" w:lineRule="exact"/>
              <w:ind w:right="169"/>
              <w:jc w:val="right"/>
              <w:rPr>
                <w:sz w:val="20"/>
              </w:rPr>
            </w:pPr>
            <w:r>
              <w:rPr>
                <w:sz w:val="20"/>
              </w:rPr>
              <w:t>155100</w:t>
            </w:r>
          </w:p>
        </w:tc>
        <w:tc>
          <w:tcPr>
            <w:tcW w:w="5688" w:type="dxa"/>
          </w:tcPr>
          <w:p>
            <w:pPr>
              <w:pStyle w:val="TableParagraph"/>
              <w:spacing w:line="208" w:lineRule="exact"/>
              <w:ind w:left="373"/>
              <w:rPr>
                <w:sz w:val="20"/>
              </w:rPr>
            </w:pPr>
            <w:r>
              <w:rPr>
                <w:sz w:val="20"/>
              </w:rPr>
              <w:t>Foreclosed Property</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510000</w:t>
            </w:r>
          </w:p>
        </w:tc>
        <w:tc>
          <w:tcPr>
            <w:tcW w:w="5688" w:type="dxa"/>
          </w:tcPr>
          <w:p>
            <w:pPr>
              <w:pStyle w:val="TableParagraph"/>
              <w:spacing w:line="209" w:lineRule="exact"/>
              <w:ind w:left="373"/>
              <w:rPr>
                <w:sz w:val="20"/>
              </w:rPr>
            </w:pPr>
            <w:r>
              <w:rPr>
                <w:sz w:val="20"/>
              </w:rPr>
              <w:t>Revenue From Goods Sold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520000</w:t>
            </w:r>
          </w:p>
        </w:tc>
        <w:tc>
          <w:tcPr>
            <w:tcW w:w="5688" w:type="dxa"/>
          </w:tcPr>
          <w:p>
            <w:pPr>
              <w:pStyle w:val="TableParagraph"/>
              <w:ind w:left="373"/>
              <w:rPr>
                <w:sz w:val="20"/>
              </w:rPr>
            </w:pPr>
            <w:r>
              <w:rPr>
                <w:sz w:val="20"/>
              </w:rPr>
              <w:t>Revenue From Services Provided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531000</w:t>
            </w:r>
          </w:p>
        </w:tc>
        <w:tc>
          <w:tcPr>
            <w:tcW w:w="5688" w:type="dxa"/>
          </w:tcPr>
          <w:p>
            <w:pPr>
              <w:pStyle w:val="TableParagraph"/>
              <w:ind w:left="373"/>
              <w:rPr>
                <w:sz w:val="20"/>
              </w:rPr>
            </w:pPr>
            <w:r>
              <w:rPr>
                <w:sz w:val="20"/>
              </w:rPr>
              <w:t>Interest Revenue - Other</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531100</w:t>
            </w:r>
          </w:p>
        </w:tc>
        <w:tc>
          <w:tcPr>
            <w:tcW w:w="5688" w:type="dxa"/>
          </w:tcPr>
          <w:p>
            <w:pPr>
              <w:pStyle w:val="TableParagraph"/>
              <w:ind w:left="373"/>
              <w:rPr>
                <w:sz w:val="20"/>
              </w:rPr>
            </w:pPr>
            <w:r>
              <w:rPr>
                <w:sz w:val="20"/>
              </w:rPr>
              <w:t>Interest Revenue - Investments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531200</w:t>
            </w:r>
          </w:p>
        </w:tc>
        <w:tc>
          <w:tcPr>
            <w:tcW w:w="5688" w:type="dxa"/>
          </w:tcPr>
          <w:p>
            <w:pPr>
              <w:pStyle w:val="TableParagraph"/>
              <w:ind w:left="372"/>
              <w:rPr>
                <w:sz w:val="20"/>
              </w:rPr>
            </w:pPr>
            <w:r>
              <w:rPr>
                <w:sz w:val="20"/>
              </w:rPr>
              <w:t>Interest Revenue - Loans Receivable/Uninvested Funds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532000</w:t>
            </w:r>
          </w:p>
        </w:tc>
        <w:tc>
          <w:tcPr>
            <w:tcW w:w="5688" w:type="dxa"/>
          </w:tcPr>
          <w:p>
            <w:pPr>
              <w:pStyle w:val="TableParagraph"/>
              <w:spacing w:line="209" w:lineRule="exact"/>
              <w:ind w:left="372"/>
              <w:rPr>
                <w:sz w:val="20"/>
              </w:rPr>
            </w:pPr>
            <w:r>
              <w:rPr>
                <w:sz w:val="20"/>
              </w:rPr>
              <w:t>Penalties and Fines Revenue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532500</w:t>
            </w:r>
          </w:p>
        </w:tc>
        <w:tc>
          <w:tcPr>
            <w:tcW w:w="5688" w:type="dxa"/>
          </w:tcPr>
          <w:p>
            <w:pPr>
              <w:pStyle w:val="TableParagraph"/>
              <w:spacing w:line="209" w:lineRule="exact"/>
              <w:ind w:left="372"/>
              <w:rPr>
                <w:sz w:val="20"/>
              </w:rPr>
            </w:pPr>
            <w:r>
              <w:rPr>
                <w:sz w:val="20"/>
              </w:rPr>
              <w:t>Administrative Fees Revenue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540000</w:t>
            </w:r>
          </w:p>
        </w:tc>
        <w:tc>
          <w:tcPr>
            <w:tcW w:w="5688" w:type="dxa"/>
          </w:tcPr>
          <w:p>
            <w:pPr>
              <w:pStyle w:val="TableParagraph"/>
              <w:ind w:left="372"/>
              <w:rPr>
                <w:sz w:val="20"/>
              </w:rPr>
            </w:pPr>
            <w:r>
              <w:rPr>
                <w:sz w:val="20"/>
              </w:rPr>
              <w:t>Funded Benefit Program Revenue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550000</w:t>
            </w:r>
          </w:p>
        </w:tc>
        <w:tc>
          <w:tcPr>
            <w:tcW w:w="5688" w:type="dxa"/>
          </w:tcPr>
          <w:p>
            <w:pPr>
              <w:pStyle w:val="TableParagraph"/>
              <w:ind w:left="372"/>
              <w:rPr>
                <w:sz w:val="20"/>
              </w:rPr>
            </w:pPr>
            <w:r>
              <w:rPr>
                <w:sz w:val="20"/>
              </w:rPr>
              <w:t>Insurance and Guarantee Premium Revenue</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575000</w:t>
            </w:r>
          </w:p>
        </w:tc>
        <w:tc>
          <w:tcPr>
            <w:tcW w:w="5688" w:type="dxa"/>
          </w:tcPr>
          <w:p>
            <w:pPr>
              <w:pStyle w:val="TableParagraph"/>
              <w:spacing w:line="206" w:lineRule="exact"/>
              <w:ind w:left="372"/>
              <w:rPr>
                <w:sz w:val="20"/>
              </w:rPr>
            </w:pPr>
            <w:r>
              <w:rPr>
                <w:sz w:val="20"/>
              </w:rPr>
              <w:t>Expenditure Financing Sources - Transfers-In</w:t>
            </w:r>
          </w:p>
        </w:tc>
      </w:tr>
    </w:tbl>
    <w:p>
      <w:pPr>
        <w:spacing w:after="0" w:line="206" w:lineRule="exact"/>
        <w:rPr>
          <w:sz w:val="20"/>
        </w:rPr>
        <w:sectPr>
          <w:pgSz w:w="12240" w:h="15840"/>
          <w:pgMar w:header="751" w:footer="840" w:top="1880" w:bottom="1020" w:left="1680" w:right="1640"/>
        </w:sectPr>
      </w:pPr>
    </w:p>
    <w:p>
      <w:pPr>
        <w:pStyle w:val="BodyText"/>
        <w:tabs>
          <w:tab w:pos="2111" w:val="left" w:leader="none"/>
          <w:tab w:pos="3259" w:val="left" w:leader="none"/>
        </w:tabs>
        <w:spacing w:before="88"/>
        <w:ind w:left="931"/>
      </w:pPr>
      <w:r>
        <w:rPr/>
        <w:t>Credit</w:t>
        <w:tab/>
        <w:t>590000</w:t>
        <w:tab/>
        <w:t>Other Revenue</w:t>
      </w:r>
    </w:p>
    <w:p>
      <w:pPr>
        <w:pStyle w:val="BodyText"/>
      </w:pPr>
    </w:p>
    <w:p>
      <w:pPr>
        <w:pStyle w:val="BodyText"/>
        <w:tabs>
          <w:tab w:pos="779" w:val="left" w:leader="none"/>
        </w:tabs>
        <w:spacing w:before="1"/>
        <w:ind w:left="120"/>
      </w:pPr>
      <w:r>
        <w:rPr>
          <w:b/>
        </w:rPr>
        <w:t>C110</w:t>
        <w:tab/>
      </w:r>
      <w:r>
        <w:rPr/>
        <w:t>To reclassify collections to liquidate prior-year</w:t>
      </w:r>
      <w:r>
        <w:rPr>
          <w:spacing w:val="-4"/>
        </w:rPr>
        <w:t> </w:t>
      </w:r>
      <w:r>
        <w:rPr/>
        <w:t>deficiency.</w:t>
      </w:r>
    </w:p>
    <w:p>
      <w:pPr>
        <w:pStyle w:val="BodyText"/>
        <w:tabs>
          <w:tab w:pos="1960" w:val="left" w:leader="none"/>
        </w:tabs>
        <w:spacing w:before="118"/>
        <w:ind w:left="1960" w:right="253" w:hanging="1181"/>
      </w:pPr>
      <w:r>
        <w:rPr>
          <w:b/>
        </w:rPr>
        <w:t>Reference:</w:t>
        <w:tab/>
      </w:r>
      <w:r>
        <w:rPr/>
        <w:t>USSGL implementation guidance; Spending Authority From Offsetting Collections Applied to Liquidate a</w:t>
      </w:r>
      <w:r>
        <w:rPr>
          <w:spacing w:val="0"/>
        </w:rPr>
        <w:t> </w:t>
      </w:r>
      <w:r>
        <w:rPr/>
        <w:t>Deficiency</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421200</w:t>
            </w:r>
          </w:p>
        </w:tc>
        <w:tc>
          <w:tcPr>
            <w:tcW w:w="5888" w:type="dxa"/>
          </w:tcPr>
          <w:p>
            <w:pPr>
              <w:pStyle w:val="TableParagraph"/>
              <w:spacing w:line="206" w:lineRule="exact"/>
              <w:ind w:left="172"/>
              <w:rPr>
                <w:sz w:val="20"/>
              </w:rPr>
            </w:pPr>
            <w:r>
              <w:rPr>
                <w:sz w:val="20"/>
              </w:rPr>
              <w:t>Liquidation of Deficiency - Offsetting Collections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426000</w:t>
            </w:r>
          </w:p>
        </w:tc>
        <w:tc>
          <w:tcPr>
            <w:tcW w:w="5888" w:type="dxa"/>
          </w:tcPr>
          <w:p>
            <w:pPr>
              <w:pStyle w:val="TableParagraph"/>
              <w:ind w:left="371"/>
              <w:rPr>
                <w:sz w:val="20"/>
              </w:rPr>
            </w:pPr>
            <w:r>
              <w:rPr>
                <w:sz w:val="20"/>
              </w:rPr>
              <w:t>Actual Collections of "governmental-type" Fees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426100</w:t>
            </w:r>
          </w:p>
        </w:tc>
        <w:tc>
          <w:tcPr>
            <w:tcW w:w="5888" w:type="dxa"/>
          </w:tcPr>
          <w:p>
            <w:pPr>
              <w:pStyle w:val="TableParagraph"/>
              <w:spacing w:line="209" w:lineRule="exact"/>
              <w:ind w:left="371"/>
              <w:rPr>
                <w:sz w:val="20"/>
              </w:rPr>
            </w:pPr>
            <w:r>
              <w:rPr>
                <w:sz w:val="20"/>
              </w:rPr>
              <w:t>Actual Collections of Business-Type Fees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426600</w:t>
            </w:r>
          </w:p>
        </w:tc>
        <w:tc>
          <w:tcPr>
            <w:tcW w:w="5888" w:type="dxa"/>
          </w:tcPr>
          <w:p>
            <w:pPr>
              <w:pStyle w:val="TableParagraph"/>
              <w:spacing w:line="209" w:lineRule="exact"/>
              <w:ind w:left="371"/>
              <w:rPr>
                <w:sz w:val="20"/>
              </w:rPr>
            </w:pPr>
            <w:r>
              <w:rPr>
                <w:sz w:val="20"/>
              </w:rPr>
              <w:t>Other Actual Business-Type Collections From Non-Federal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426700</w:t>
            </w:r>
          </w:p>
        </w:tc>
        <w:tc>
          <w:tcPr>
            <w:tcW w:w="5888" w:type="dxa"/>
          </w:tcPr>
          <w:p>
            <w:pPr>
              <w:pStyle w:val="TableParagraph"/>
              <w:ind w:left="371"/>
              <w:rPr>
                <w:sz w:val="20"/>
              </w:rPr>
            </w:pPr>
            <w:r>
              <w:rPr>
                <w:sz w:val="20"/>
              </w:rPr>
              <w:t>Other Actual "governmental-type" Collections From Non-Federal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8" w:type="dxa"/>
          </w:tcPr>
          <w:p>
            <w:pPr>
              <w:pStyle w:val="TableParagraph"/>
              <w:ind w:left="371"/>
              <w:rPr>
                <w:sz w:val="20"/>
              </w:rPr>
            </w:pPr>
            <w:r>
              <w:rPr>
                <w:sz w:val="20"/>
              </w:rPr>
              <w:t>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427700</w:t>
            </w:r>
          </w:p>
        </w:tc>
        <w:tc>
          <w:tcPr>
            <w:tcW w:w="5888" w:type="dxa"/>
          </w:tcPr>
          <w:p>
            <w:pPr>
              <w:pStyle w:val="TableParagraph"/>
              <w:spacing w:line="206" w:lineRule="exact"/>
              <w:ind w:left="371"/>
              <w:rPr>
                <w:sz w:val="20"/>
              </w:rPr>
            </w:pPr>
            <w:r>
              <w:rPr>
                <w:sz w:val="20"/>
              </w:rPr>
              <w:t>Other Actual Collections - Federal</w:t>
            </w:r>
          </w:p>
        </w:tc>
      </w:tr>
    </w:tbl>
    <w:p>
      <w:pPr>
        <w:spacing w:line="227" w:lineRule="exact" w:before="125"/>
        <w:ind w:left="779" w:right="0" w:firstLine="0"/>
        <w:jc w:val="left"/>
        <w:rPr>
          <w:b/>
          <w:sz w:val="20"/>
        </w:rPr>
      </w:pPr>
      <w:r>
        <w:rPr>
          <w:b/>
          <w:sz w:val="20"/>
        </w:rPr>
        <w:t>Proprietary Entry</w:t>
      </w:r>
    </w:p>
    <w:p>
      <w:pPr>
        <w:pStyle w:val="BodyText"/>
        <w:spacing w:line="227" w:lineRule="exact"/>
        <w:ind w:left="779"/>
      </w:pPr>
      <w:r>
        <w:rPr/>
        <w:t>None</w:t>
      </w:r>
    </w:p>
    <w:p>
      <w:pPr>
        <w:pStyle w:val="BodyText"/>
        <w:spacing w:before="1"/>
      </w:pPr>
    </w:p>
    <w:p>
      <w:pPr>
        <w:pStyle w:val="BodyText"/>
        <w:tabs>
          <w:tab w:pos="779" w:val="left" w:leader="none"/>
        </w:tabs>
        <w:ind w:left="119"/>
      </w:pPr>
      <w:r>
        <w:rPr>
          <w:b/>
        </w:rPr>
        <w:t>C111</w:t>
        <w:tab/>
      </w:r>
      <w:r>
        <w:rPr/>
        <w:t>To record collections in clearing account Treasury Account Symbols</w:t>
      </w:r>
      <w:r>
        <w:rPr>
          <w:spacing w:val="-9"/>
        </w:rPr>
        <w:t> </w:t>
      </w:r>
      <w:r>
        <w:rPr/>
        <w:t>(TAS).</w:t>
      </w:r>
    </w:p>
    <w:p>
      <w:pPr>
        <w:pStyle w:val="BodyText"/>
        <w:tabs>
          <w:tab w:pos="1960" w:val="left" w:leader="none"/>
        </w:tabs>
        <w:spacing w:before="120"/>
        <w:ind w:left="1960" w:right="600" w:hanging="1181"/>
      </w:pPr>
      <w:r>
        <w:rPr>
          <w:b/>
        </w:rPr>
        <w:t>Reference:</w:t>
        <w:tab/>
      </w:r>
      <w:r>
        <w:rPr/>
        <w:t>USSGL implementation guidance: Nonfiduciary Deposit Fund with</w:t>
      </w:r>
      <w:r>
        <w:rPr>
          <w:spacing w:val="-32"/>
        </w:rPr>
        <w:t> </w:t>
      </w:r>
      <w:r>
        <w:rPr/>
        <w:t>Investment Authority and Clearing Account</w:t>
      </w:r>
      <w:r>
        <w:rPr>
          <w:spacing w:val="-4"/>
        </w:rPr>
        <w:t> </w:t>
      </w:r>
      <w:r>
        <w:rPr/>
        <w:t>Guidance</w:t>
      </w:r>
    </w:p>
    <w:p>
      <w:pPr>
        <w:pStyle w:val="Heading1"/>
        <w:spacing w:line="227" w:lineRule="exact" w:before="126"/>
      </w:pPr>
      <w:r>
        <w:rPr/>
        <w:t>Budgetary Entry</w:t>
      </w:r>
    </w:p>
    <w:p>
      <w:pPr>
        <w:pStyle w:val="BodyText"/>
        <w:spacing w:line="227"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9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2938"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241000</w:t>
            </w:r>
          </w:p>
        </w:tc>
        <w:tc>
          <w:tcPr>
            <w:tcW w:w="2938" w:type="dxa"/>
          </w:tcPr>
          <w:p>
            <w:pPr>
              <w:pStyle w:val="TableParagraph"/>
              <w:spacing w:line="206" w:lineRule="exact"/>
              <w:ind w:left="371"/>
              <w:rPr>
                <w:sz w:val="20"/>
              </w:rPr>
            </w:pPr>
            <w:r>
              <w:rPr>
                <w:sz w:val="20"/>
              </w:rPr>
              <w:t>Liability for Clearing Accounts</w:t>
            </w:r>
          </w:p>
        </w:tc>
      </w:tr>
    </w:tbl>
    <w:p>
      <w:pPr>
        <w:pStyle w:val="BodyText"/>
        <w:spacing w:before="1"/>
        <w:rPr>
          <w:b/>
        </w:rPr>
      </w:pPr>
    </w:p>
    <w:p>
      <w:pPr>
        <w:pStyle w:val="BodyText"/>
        <w:tabs>
          <w:tab w:pos="778" w:val="left" w:leader="none"/>
        </w:tabs>
        <w:ind w:left="778" w:right="386" w:hanging="660"/>
      </w:pPr>
      <w:r>
        <w:rPr>
          <w:b/>
        </w:rPr>
        <w:t>C112</w:t>
        <w:tab/>
      </w:r>
      <w:r>
        <w:rPr/>
        <w:t>To record the collection of a refund of an advance or prepayment in the same year as the original obligation.</w:t>
      </w:r>
    </w:p>
    <w:p>
      <w:pPr>
        <w:pStyle w:val="BodyText"/>
        <w:tabs>
          <w:tab w:pos="1959" w:val="left" w:leader="none"/>
        </w:tabs>
        <w:spacing w:before="118"/>
        <w:ind w:left="1959" w:right="861" w:hanging="1181"/>
      </w:pPr>
      <w:r>
        <w:rPr>
          <w:b/>
        </w:rPr>
        <w:t>Comment:</w:t>
        <w:tab/>
      </w:r>
      <w:r>
        <w:rPr/>
        <w:t>See USSGL TC-B308 for application of an advance. This transaction is</w:t>
      </w:r>
      <w:r>
        <w:rPr>
          <w:spacing w:val="-31"/>
        </w:rPr>
        <w:t> </w:t>
      </w:r>
      <w:r>
        <w:rPr/>
        <w:t>also applicable to credit card</w:t>
      </w:r>
      <w:r>
        <w:rPr>
          <w:spacing w:val="-1"/>
        </w:rPr>
        <w:t> </w:t>
      </w:r>
      <w:r>
        <w:rPr/>
        <w:t>rebates.</w:t>
      </w:r>
    </w:p>
    <w:p>
      <w:pPr>
        <w:pStyle w:val="Heading1"/>
        <w:spacing w:before="126"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8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480200</w:t>
            </w:r>
          </w:p>
        </w:tc>
        <w:tc>
          <w:tcPr>
            <w:tcW w:w="4481" w:type="dxa"/>
          </w:tcPr>
          <w:p>
            <w:pPr>
              <w:pStyle w:val="TableParagraph"/>
              <w:spacing w:line="204" w:lineRule="exact"/>
              <w:ind w:left="172"/>
              <w:rPr>
                <w:sz w:val="20"/>
              </w:rPr>
            </w:pPr>
            <w:r>
              <w:rPr>
                <w:sz w:val="20"/>
              </w:rPr>
              <w:t>Undelivered Orders - Obligations, Prepaid/Advanced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461000</w:t>
            </w:r>
          </w:p>
        </w:tc>
        <w:tc>
          <w:tcPr>
            <w:tcW w:w="4481" w:type="dxa"/>
          </w:tcPr>
          <w:p>
            <w:pPr>
              <w:pStyle w:val="TableParagraph"/>
              <w:spacing w:line="209" w:lineRule="exact"/>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481" w:type="dxa"/>
          </w:tcPr>
          <w:p>
            <w:pPr>
              <w:pStyle w:val="TableParagraph"/>
              <w:spacing w:line="206" w:lineRule="exact"/>
              <w:ind w:left="371"/>
              <w:rPr>
                <w:sz w:val="20"/>
              </w:rPr>
            </w:pPr>
            <w:r>
              <w:rPr>
                <w:sz w:val="20"/>
              </w:rPr>
              <w:t>Unobligated Funds Exempt From Apportionment</w:t>
            </w:r>
          </w:p>
        </w:tc>
      </w:tr>
      <w:tr>
        <w:trPr>
          <w:trHeight w:val="355" w:hRule="atLeast"/>
        </w:trPr>
        <w:tc>
          <w:tcPr>
            <w:tcW w:w="663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48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141000</w:t>
            </w:r>
          </w:p>
        </w:tc>
        <w:tc>
          <w:tcPr>
            <w:tcW w:w="4481" w:type="dxa"/>
          </w:tcPr>
          <w:p>
            <w:pPr>
              <w:pStyle w:val="TableParagraph"/>
              <w:spacing w:line="206" w:lineRule="exact"/>
              <w:ind w:left="371"/>
              <w:rPr>
                <w:sz w:val="20"/>
              </w:rPr>
            </w:pPr>
            <w:r>
              <w:rPr>
                <w:sz w:val="20"/>
              </w:rPr>
              <w:t>Advances and Prepayments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C113</w:t>
        <w:tab/>
      </w:r>
      <w:r>
        <w:rPr/>
        <w:t>To record receipt of coupon payment and interest collection on non-federal</w:t>
      </w:r>
      <w:r>
        <w:rPr>
          <w:spacing w:val="-15"/>
        </w:rPr>
        <w:t> </w:t>
      </w:r>
      <w:r>
        <w:rPr/>
        <w:t>securities.</w:t>
      </w:r>
    </w:p>
    <w:p>
      <w:pPr>
        <w:pStyle w:val="BodyText"/>
        <w:tabs>
          <w:tab w:pos="1960" w:val="left" w:leader="none"/>
        </w:tabs>
        <w:spacing w:before="120"/>
        <w:ind w:left="779"/>
      </w:pPr>
      <w:r>
        <w:rPr>
          <w:b/>
        </w:rPr>
        <w:t>Comment:</w:t>
        <w:tab/>
      </w:r>
      <w:r>
        <w:rPr/>
        <w:t>For the Department of Treasury use</w:t>
      </w:r>
      <w:r>
        <w:rPr>
          <w:spacing w:val="-4"/>
        </w:rPr>
        <w:t> </w:t>
      </w:r>
      <w:r>
        <w:rPr/>
        <w:t>only.</w:t>
      </w:r>
    </w:p>
    <w:p>
      <w:pPr>
        <w:pStyle w:val="BodyText"/>
        <w:tabs>
          <w:tab w:pos="1960" w:val="left" w:leader="none"/>
        </w:tabs>
        <w:spacing w:before="118"/>
        <w:ind w:left="779"/>
      </w:pPr>
      <w:r>
        <w:rPr>
          <w:b/>
        </w:rPr>
        <w:t>Reference:</w:t>
        <w:tab/>
      </w:r>
      <w:r>
        <w:rPr/>
        <w:t>Other USSGL Guidance: Accounting and Reporting Exchange Stabilization</w:t>
      </w:r>
      <w:r>
        <w:rPr>
          <w:spacing w:val="-19"/>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782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 (SDR)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5" w:type="dxa"/>
          </w:tcPr>
          <w:p>
            <w:pPr>
              <w:pStyle w:val="TableParagraph"/>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w:t>
            </w:r>
          </w:p>
        </w:tc>
      </w:tr>
      <w:tr>
        <w:trPr>
          <w:trHeight w:val="352" w:hRule="atLeast"/>
        </w:trPr>
        <w:tc>
          <w:tcPr>
            <w:tcW w:w="7823"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120900</w:t>
            </w:r>
          </w:p>
        </w:tc>
        <w:tc>
          <w:tcPr>
            <w:tcW w:w="5665" w:type="dxa"/>
          </w:tcPr>
          <w:p>
            <w:pPr>
              <w:pStyle w:val="TableParagraph"/>
              <w:spacing w:line="206" w:lineRule="exact"/>
              <w:ind w:left="172"/>
              <w:rPr>
                <w:sz w:val="20"/>
              </w:rPr>
            </w:pPr>
            <w:r>
              <w:rPr>
                <w:sz w:val="20"/>
              </w:rPr>
              <w:t>Uninvested Foreign Currency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167000</w:t>
            </w:r>
          </w:p>
        </w:tc>
        <w:tc>
          <w:tcPr>
            <w:tcW w:w="5665" w:type="dxa"/>
          </w:tcPr>
          <w:p>
            <w:pPr>
              <w:pStyle w:val="TableParagraph"/>
              <w:ind w:left="172"/>
              <w:rPr>
                <w:sz w:val="20"/>
              </w:rPr>
            </w:pPr>
            <w:r>
              <w:rPr>
                <w:sz w:val="20"/>
              </w:rPr>
              <w:t>Foreign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134200</w:t>
            </w:r>
          </w:p>
        </w:tc>
        <w:tc>
          <w:tcPr>
            <w:tcW w:w="5665" w:type="dxa"/>
          </w:tcPr>
          <w:p>
            <w:pPr>
              <w:pStyle w:val="TableParagraph"/>
              <w:spacing w:line="206" w:lineRule="exact"/>
              <w:ind w:left="371"/>
              <w:rPr>
                <w:sz w:val="20"/>
              </w:rPr>
            </w:pPr>
            <w:r>
              <w:rPr>
                <w:sz w:val="20"/>
              </w:rPr>
              <w:t>Interest Receivable - Investments</w:t>
            </w:r>
          </w:p>
        </w:tc>
      </w:tr>
    </w:tbl>
    <w:p>
      <w:pPr>
        <w:pStyle w:val="BodyText"/>
        <w:spacing w:before="10"/>
        <w:rPr>
          <w:sz w:val="19"/>
        </w:rPr>
      </w:pPr>
    </w:p>
    <w:p>
      <w:pPr>
        <w:pStyle w:val="BodyText"/>
        <w:tabs>
          <w:tab w:pos="779" w:val="left" w:leader="none"/>
        </w:tabs>
        <w:ind w:left="779" w:right="467" w:hanging="660"/>
      </w:pPr>
      <w:r>
        <w:rPr>
          <w:b/>
        </w:rPr>
        <w:t>C114</w:t>
        <w:tab/>
      </w:r>
      <w:r>
        <w:rPr/>
        <w:t>To record unearned revenue collected in advance and deposited to a trust or special fund receipt account.</w:t>
      </w:r>
    </w:p>
    <w:p>
      <w:pPr>
        <w:pStyle w:val="BodyText"/>
        <w:tabs>
          <w:tab w:pos="1959" w:val="left" w:leader="none"/>
        </w:tabs>
        <w:spacing w:before="121"/>
        <w:ind w:left="1959" w:right="225" w:hanging="1181"/>
      </w:pPr>
      <w:r>
        <w:rPr>
          <w:b/>
        </w:rPr>
        <w:t>Comment:</w:t>
        <w:tab/>
      </w:r>
      <w:r>
        <w:rPr/>
        <w:t>Also post USSGL TC-A122 if authority was previously anticipated and apportioned or USSGL TC- A123 if authority was previously anticipated in programs exempt from</w:t>
      </w:r>
      <w:r>
        <w:rPr>
          <w:spacing w:val="-5"/>
        </w:rPr>
        <w:t> </w:t>
      </w:r>
      <w:r>
        <w:rPr/>
        <w:t>apportionment.</w:t>
      </w:r>
    </w:p>
    <w:p>
      <w:pPr>
        <w:pStyle w:val="Heading1"/>
        <w:spacing w:before="126"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776"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6"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6" w:type="dxa"/>
          </w:tcPr>
          <w:p>
            <w:pPr>
              <w:pStyle w:val="TableParagraph"/>
              <w:spacing w:line="206" w:lineRule="exact"/>
              <w:ind w:left="371"/>
              <w:rPr>
                <w:sz w:val="20"/>
              </w:rPr>
            </w:pPr>
            <w:r>
              <w:rPr>
                <w:sz w:val="20"/>
              </w:rPr>
              <w:t>Unobligated Funds Exempt From Apportionment</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232000</w:t>
            </w:r>
          </w:p>
        </w:tc>
        <w:tc>
          <w:tcPr>
            <w:tcW w:w="5776" w:type="dxa"/>
          </w:tcPr>
          <w:p>
            <w:pPr>
              <w:pStyle w:val="TableParagraph"/>
              <w:spacing w:line="206" w:lineRule="exact"/>
              <w:ind w:left="371"/>
              <w:rPr>
                <w:sz w:val="20"/>
              </w:rPr>
            </w:pPr>
            <w:r>
              <w:rPr>
                <w:sz w:val="20"/>
              </w:rPr>
              <w:t>Other Deferred Revenue</w:t>
            </w:r>
          </w:p>
        </w:tc>
      </w:tr>
    </w:tbl>
    <w:p>
      <w:pPr>
        <w:pStyle w:val="BodyText"/>
        <w:spacing w:before="1"/>
        <w:rPr>
          <w:b/>
        </w:rPr>
      </w:pPr>
    </w:p>
    <w:p>
      <w:pPr>
        <w:pStyle w:val="BodyText"/>
        <w:tabs>
          <w:tab w:pos="777" w:val="left" w:leader="none"/>
        </w:tabs>
        <w:ind w:left="777" w:right="408" w:hanging="660"/>
      </w:pPr>
      <w:r>
        <w:rPr>
          <w:b/>
        </w:rPr>
        <w:t>C115</w:t>
        <w:tab/>
      </w:r>
      <w:r>
        <w:rPr/>
        <w:t>To</w:t>
      </w:r>
      <w:r>
        <w:rPr>
          <w:spacing w:val="-4"/>
        </w:rPr>
        <w:t> </w:t>
      </w:r>
      <w:r>
        <w:rPr/>
        <w:t>record</w:t>
      </w:r>
      <w:r>
        <w:rPr>
          <w:spacing w:val="-3"/>
        </w:rPr>
        <w:t> </w:t>
      </w:r>
      <w:r>
        <w:rPr/>
        <w:t>interest</w:t>
      </w:r>
      <w:r>
        <w:rPr>
          <w:spacing w:val="-3"/>
        </w:rPr>
        <w:t> </w:t>
      </w:r>
      <w:r>
        <w:rPr/>
        <w:t>payments</w:t>
      </w:r>
      <w:r>
        <w:rPr>
          <w:spacing w:val="-4"/>
        </w:rPr>
        <w:t> </w:t>
      </w:r>
      <w:r>
        <w:rPr/>
        <w:t>received</w:t>
      </w:r>
      <w:r>
        <w:rPr>
          <w:spacing w:val="-3"/>
        </w:rPr>
        <w:t> </w:t>
      </w:r>
      <w:r>
        <w:rPr/>
        <w:t>from</w:t>
      </w:r>
      <w:r>
        <w:rPr>
          <w:spacing w:val="-7"/>
        </w:rPr>
        <w:t> </w:t>
      </w:r>
      <w:r>
        <w:rPr/>
        <w:t>ESF</w:t>
      </w:r>
      <w:r>
        <w:rPr>
          <w:spacing w:val="-3"/>
        </w:rPr>
        <w:t> </w:t>
      </w:r>
      <w:r>
        <w:rPr/>
        <w:t>foreign</w:t>
      </w:r>
      <w:r>
        <w:rPr>
          <w:spacing w:val="-4"/>
        </w:rPr>
        <w:t> </w:t>
      </w:r>
      <w:r>
        <w:rPr/>
        <w:t>currency</w:t>
      </w:r>
      <w:r>
        <w:rPr>
          <w:spacing w:val="-7"/>
        </w:rPr>
        <w:t> </w:t>
      </w:r>
      <w:r>
        <w:rPr/>
        <w:t>investments</w:t>
      </w:r>
      <w:r>
        <w:rPr>
          <w:spacing w:val="-2"/>
        </w:rPr>
        <w:t> </w:t>
      </w:r>
      <w:r>
        <w:rPr/>
        <w:t>for</w:t>
      </w:r>
      <w:r>
        <w:rPr>
          <w:spacing w:val="-3"/>
        </w:rPr>
        <w:t> </w:t>
      </w:r>
      <w:r>
        <w:rPr/>
        <w:t>Time</w:t>
      </w:r>
      <w:r>
        <w:rPr>
          <w:spacing w:val="-3"/>
        </w:rPr>
        <w:t> </w:t>
      </w:r>
      <w:r>
        <w:rPr/>
        <w:t>Deposits, Overnight Deposits, and Reverse Repurchase</w:t>
      </w:r>
      <w:r>
        <w:rPr>
          <w:spacing w:val="0"/>
        </w:rPr>
        <w:t> </w:t>
      </w:r>
      <w:r>
        <w:rPr/>
        <w:t>Agreements.</w:t>
      </w:r>
    </w:p>
    <w:p>
      <w:pPr>
        <w:pStyle w:val="BodyText"/>
        <w:tabs>
          <w:tab w:pos="1958" w:val="left" w:leader="none"/>
        </w:tabs>
        <w:spacing w:before="118"/>
        <w:ind w:left="777"/>
      </w:pPr>
      <w:r>
        <w:rPr>
          <w:b/>
        </w:rPr>
        <w:t>Comment:</w:t>
        <w:tab/>
      </w:r>
      <w:r>
        <w:rPr/>
        <w:t>For the Department of the Treasury use</w:t>
      </w:r>
      <w:r>
        <w:rPr>
          <w:spacing w:val="-4"/>
        </w:rPr>
        <w:t> </w:t>
      </w:r>
      <w:r>
        <w:rPr/>
        <w:t>only.</w:t>
      </w:r>
    </w:p>
    <w:p>
      <w:pPr>
        <w:pStyle w:val="BodyText"/>
        <w:tabs>
          <w:tab w:pos="1958" w:val="left" w:leader="none"/>
        </w:tabs>
        <w:spacing w:before="121"/>
        <w:ind w:left="777"/>
      </w:pPr>
      <w:r>
        <w:rPr>
          <w:b/>
        </w:rPr>
        <w:t>Reference:</w:t>
        <w:tab/>
      </w:r>
      <w:r>
        <w:rPr/>
        <w:t>Other USSGL Guidance: Accounting and Reporting Exchange Stabilization</w:t>
      </w:r>
      <w:r>
        <w:rPr>
          <w:spacing w:val="-20"/>
        </w:rPr>
        <w:t> </w:t>
      </w:r>
      <w:r>
        <w:rPr/>
        <w:t>Fund</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 (SDR)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left="371"/>
              <w:rPr>
                <w:sz w:val="20"/>
              </w:rPr>
            </w:pPr>
            <w:r>
              <w:rPr>
                <w:sz w:val="20"/>
              </w:rPr>
              <w:t>Funds Not Available - Adjustments to the Exchange Stabilization</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4" w:lineRule="exact"/>
              <w:ind w:left="371"/>
              <w:rPr>
                <w:sz w:val="20"/>
              </w:rPr>
            </w:pPr>
            <w:r>
              <w:rPr>
                <w:sz w:val="20"/>
              </w:rPr>
              <w:t>Fund</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120500</w:t>
            </w:r>
          </w:p>
        </w:tc>
        <w:tc>
          <w:tcPr>
            <w:tcW w:w="5665" w:type="dxa"/>
          </w:tcPr>
          <w:p>
            <w:pPr>
              <w:pStyle w:val="TableParagraph"/>
              <w:spacing w:line="206" w:lineRule="exact"/>
              <w:ind w:left="172"/>
              <w:rPr>
                <w:sz w:val="20"/>
              </w:rPr>
            </w:pPr>
            <w:r>
              <w:rPr>
                <w:sz w:val="20"/>
              </w:rPr>
              <w:t>Foreign Currency Denominated Equivalent Assets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138400</w:t>
            </w:r>
          </w:p>
        </w:tc>
        <w:tc>
          <w:tcPr>
            <w:tcW w:w="5665" w:type="dxa"/>
          </w:tcPr>
          <w:p>
            <w:pPr>
              <w:pStyle w:val="TableParagraph"/>
              <w:spacing w:line="206" w:lineRule="exact"/>
              <w:ind w:left="371"/>
              <w:rPr>
                <w:sz w:val="20"/>
              </w:rPr>
            </w:pPr>
            <w:r>
              <w:rPr>
                <w:sz w:val="20"/>
              </w:rPr>
              <w:t>Interest Receivable - Foreign Currency Denominated Assets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C116</w:t>
        <w:tab/>
      </w:r>
      <w:r>
        <w:rPr/>
        <w:t>To record in the financing fund unearned fees collected for undisbursed</w:t>
      </w:r>
      <w:r>
        <w:rPr>
          <w:spacing w:val="-6"/>
        </w:rPr>
        <w:t> </w:t>
      </w:r>
      <w:r>
        <w:rPr/>
        <w:t>loans.</w:t>
      </w:r>
    </w:p>
    <w:p>
      <w:pPr>
        <w:pStyle w:val="BodyText"/>
        <w:tabs>
          <w:tab w:pos="1960" w:val="left" w:leader="none"/>
        </w:tabs>
        <w:spacing w:before="120"/>
        <w:ind w:left="1960" w:right="224" w:hanging="1181"/>
      </w:pPr>
      <w:r>
        <w:rPr>
          <w:b/>
        </w:rPr>
        <w:t>Comment:</w:t>
        <w:tab/>
      </w:r>
      <w:r>
        <w:rPr/>
        <w:t>Also post USSGL TC-A122 if authority was previously anticipated and apportioned or USSGL TC-A123 if authority was previously anticipated in programs exempt from</w:t>
      </w:r>
      <w:r>
        <w:rPr>
          <w:spacing w:val="-5"/>
        </w:rPr>
        <w:t> </w:t>
      </w:r>
      <w:r>
        <w:rPr/>
        <w:t>apportionment.</w:t>
      </w:r>
    </w:p>
    <w:p>
      <w:pPr>
        <w:pStyle w:val="BodyText"/>
        <w:tabs>
          <w:tab w:pos="1960" w:val="left" w:leader="none"/>
        </w:tabs>
        <w:spacing w:before="119"/>
        <w:ind w:left="779"/>
      </w:pPr>
      <w:r>
        <w:rPr>
          <w:b/>
        </w:rPr>
        <w:t>Reference:</w:t>
        <w:tab/>
      </w:r>
      <w:r>
        <w:rPr/>
        <w:t>USSGL implementation guidance; Credit Reform Case</w:t>
      </w:r>
      <w:r>
        <w:rPr>
          <w:spacing w:val="-7"/>
        </w:rPr>
        <w:t> </w:t>
      </w:r>
      <w:r>
        <w:rPr/>
        <w:t>Study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5"/>
      </w:tblGrid>
      <w:tr>
        <w:trPr>
          <w:trHeight w:val="225" w:hRule="atLeast"/>
        </w:trPr>
        <w:tc>
          <w:tcPr>
            <w:tcW w:w="670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426100</w:t>
            </w:r>
          </w:p>
        </w:tc>
        <w:tc>
          <w:tcPr>
            <w:tcW w:w="4545" w:type="dxa"/>
          </w:tcPr>
          <w:p>
            <w:pPr>
              <w:pStyle w:val="TableParagraph"/>
              <w:spacing w:line="206" w:lineRule="exact"/>
              <w:ind w:left="172"/>
              <w:rPr>
                <w:sz w:val="20"/>
              </w:rPr>
            </w:pPr>
            <w:r>
              <w:rPr>
                <w:sz w:val="20"/>
              </w:rPr>
              <w:t>Actual Collections of Business-Type Fees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4545" w:type="dxa"/>
          </w:tcPr>
          <w:p>
            <w:pPr>
              <w:pStyle w:val="TableParagraph"/>
              <w:spacing w:line="206" w:lineRule="exact"/>
              <w:ind w:left="371"/>
              <w:rPr>
                <w:sz w:val="20"/>
              </w:rPr>
            </w:pPr>
            <w:r>
              <w:rPr>
                <w:sz w:val="20"/>
              </w:rPr>
              <w:t>Anticipated Collections From Non-Federal Sources</w:t>
            </w:r>
          </w:p>
        </w:tc>
      </w:tr>
      <w:tr>
        <w:trPr>
          <w:trHeight w:val="352" w:hRule="atLeast"/>
        </w:trPr>
        <w:tc>
          <w:tcPr>
            <w:tcW w:w="6703"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4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232000</w:t>
            </w:r>
          </w:p>
        </w:tc>
        <w:tc>
          <w:tcPr>
            <w:tcW w:w="4545" w:type="dxa"/>
          </w:tcPr>
          <w:p>
            <w:pPr>
              <w:pStyle w:val="TableParagraph"/>
              <w:spacing w:line="206" w:lineRule="exact"/>
              <w:ind w:left="371"/>
              <w:rPr>
                <w:sz w:val="20"/>
              </w:rPr>
            </w:pPr>
            <w:r>
              <w:rPr>
                <w:sz w:val="20"/>
              </w:rPr>
              <w:t>Other Deferred Revenue</w:t>
            </w:r>
          </w:p>
        </w:tc>
      </w:tr>
    </w:tbl>
    <w:p>
      <w:pPr>
        <w:pStyle w:val="BodyText"/>
        <w:spacing w:before="1"/>
      </w:pPr>
    </w:p>
    <w:p>
      <w:pPr>
        <w:pStyle w:val="BodyText"/>
        <w:tabs>
          <w:tab w:pos="779" w:val="left" w:leader="none"/>
        </w:tabs>
        <w:ind w:left="119"/>
      </w:pPr>
      <w:r>
        <w:rPr>
          <w:b/>
        </w:rPr>
        <w:t>C117</w:t>
        <w:tab/>
      </w:r>
      <w:r>
        <w:rPr/>
        <w:t>To record in the financing fund fees collected when loans are</w:t>
      </w:r>
      <w:r>
        <w:rPr>
          <w:spacing w:val="-5"/>
        </w:rPr>
        <w:t> </w:t>
      </w:r>
      <w:r>
        <w:rPr/>
        <w:t>disbursed.</w:t>
      </w:r>
    </w:p>
    <w:p>
      <w:pPr>
        <w:pStyle w:val="BodyText"/>
        <w:tabs>
          <w:tab w:pos="1959" w:val="left" w:leader="none"/>
        </w:tabs>
        <w:spacing w:before="118"/>
        <w:ind w:left="779"/>
      </w:pPr>
      <w:r>
        <w:rPr>
          <w:b/>
        </w:rPr>
        <w:t>Comment:</w:t>
        <w:tab/>
      </w:r>
      <w:r>
        <w:rPr/>
        <w:t>Fees are earned by loan guarantees when the third party</w:t>
      </w:r>
      <w:r>
        <w:rPr>
          <w:spacing w:val="-13"/>
        </w:rPr>
        <w:t> </w:t>
      </w:r>
      <w:r>
        <w:rPr/>
        <w:t>disburses.</w:t>
      </w:r>
    </w:p>
    <w:p>
      <w:pPr>
        <w:pStyle w:val="BodyText"/>
        <w:tabs>
          <w:tab w:pos="1959" w:val="left" w:leader="none"/>
        </w:tabs>
        <w:spacing w:before="120"/>
        <w:ind w:left="1959" w:right="1100" w:hanging="1181"/>
      </w:pPr>
      <w:r>
        <w:rPr>
          <w:b/>
        </w:rPr>
        <w:t>Reference:</w:t>
        <w:tab/>
      </w:r>
      <w:r>
        <w:rPr/>
        <w:t>USSGL implementation guidance; Federal Credit Reform Program</w:t>
      </w:r>
      <w:r>
        <w:rPr>
          <w:spacing w:val="-31"/>
        </w:rPr>
        <w:t> </w:t>
      </w:r>
      <w:r>
        <w:rPr/>
        <w:t>Basic Accounting and</w:t>
      </w:r>
      <w:r>
        <w:rPr>
          <w:spacing w:val="-1"/>
        </w:rPr>
        <w:t> </w:t>
      </w:r>
      <w:r>
        <w:rPr/>
        <w:t>Reporting</w:t>
      </w:r>
    </w:p>
    <w:p>
      <w:pPr>
        <w:pStyle w:val="BodyText"/>
        <w:spacing w:before="83"/>
        <w:ind w:left="1959"/>
      </w:pPr>
      <w:r>
        <w:rPr/>
        <w:t>Guide</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426100</w:t>
            </w:r>
          </w:p>
        </w:tc>
        <w:tc>
          <w:tcPr>
            <w:tcW w:w="4545" w:type="dxa"/>
          </w:tcPr>
          <w:p>
            <w:pPr>
              <w:pStyle w:val="TableParagraph"/>
              <w:spacing w:line="206" w:lineRule="exact"/>
              <w:ind w:left="172"/>
              <w:rPr>
                <w:sz w:val="20"/>
              </w:rPr>
            </w:pPr>
            <w:r>
              <w:rPr>
                <w:sz w:val="20"/>
              </w:rPr>
              <w:t>Actual Collections of Business-Type Fees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4545" w:type="dxa"/>
          </w:tcPr>
          <w:p>
            <w:pPr>
              <w:pStyle w:val="TableParagraph"/>
              <w:spacing w:line="206" w:lineRule="exact"/>
              <w:ind w:left="371"/>
              <w:rPr>
                <w:sz w:val="20"/>
              </w:rPr>
            </w:pPr>
            <w:r>
              <w:rPr>
                <w:sz w:val="20"/>
              </w:rPr>
              <w:t>Anticipated Collections From Non-Federal Sources</w:t>
            </w:r>
          </w:p>
        </w:tc>
      </w:tr>
      <w:tr>
        <w:trPr>
          <w:trHeight w:val="355" w:hRule="atLeast"/>
        </w:trPr>
        <w:tc>
          <w:tcPr>
            <w:tcW w:w="6703"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4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218000</w:t>
            </w:r>
          </w:p>
        </w:tc>
        <w:tc>
          <w:tcPr>
            <w:tcW w:w="4545" w:type="dxa"/>
          </w:tcPr>
          <w:p>
            <w:pPr>
              <w:pStyle w:val="TableParagraph"/>
              <w:spacing w:line="206" w:lineRule="exact"/>
              <w:ind w:left="371"/>
              <w:rPr>
                <w:sz w:val="20"/>
              </w:rPr>
            </w:pPr>
            <w:r>
              <w:rPr>
                <w:sz w:val="20"/>
              </w:rPr>
              <w:t>Loan Guarantee Liability</w:t>
            </w:r>
          </w:p>
        </w:tc>
      </w:tr>
    </w:tbl>
    <w:p>
      <w:pPr>
        <w:pStyle w:val="BodyText"/>
        <w:spacing w:before="1"/>
        <w:rPr>
          <w:b/>
        </w:rPr>
      </w:pPr>
    </w:p>
    <w:p>
      <w:pPr>
        <w:pStyle w:val="BodyText"/>
        <w:tabs>
          <w:tab w:pos="778" w:val="left" w:leader="none"/>
        </w:tabs>
        <w:ind w:left="118"/>
      </w:pPr>
      <w:r>
        <w:rPr>
          <w:b/>
        </w:rPr>
        <w:t>C118</w:t>
        <w:tab/>
      </w:r>
      <w:r>
        <w:rPr/>
        <w:t>To record in the financing fund fees earned when loans are</w:t>
      </w:r>
      <w:r>
        <w:rPr>
          <w:spacing w:val="-4"/>
        </w:rPr>
        <w:t> </w:t>
      </w:r>
      <w:r>
        <w:rPr/>
        <w:t>disbursed.</w:t>
      </w:r>
    </w:p>
    <w:p>
      <w:pPr>
        <w:pStyle w:val="BodyText"/>
        <w:tabs>
          <w:tab w:pos="1959" w:val="left" w:leader="none"/>
        </w:tabs>
        <w:spacing w:before="120"/>
        <w:ind w:left="778"/>
      </w:pPr>
      <w:r>
        <w:rPr>
          <w:b/>
        </w:rPr>
        <w:t>Comment:</w:t>
        <w:tab/>
      </w:r>
      <w:r>
        <w:rPr/>
        <w:t>For loan guarantees and direct loans, fees are earned when the third party</w:t>
      </w:r>
      <w:r>
        <w:rPr>
          <w:spacing w:val="-30"/>
        </w:rPr>
        <w:t> </w:t>
      </w:r>
      <w:r>
        <w:rPr/>
        <w:t>disburses.</w:t>
      </w:r>
    </w:p>
    <w:p>
      <w:pPr>
        <w:pStyle w:val="BodyText"/>
        <w:tabs>
          <w:tab w:pos="1959" w:val="left" w:leader="none"/>
        </w:tabs>
        <w:spacing w:before="121"/>
        <w:ind w:left="778"/>
      </w:pPr>
      <w:r>
        <w:rPr>
          <w:b/>
        </w:rPr>
        <w:t>Reference:</w:t>
        <w:tab/>
      </w:r>
      <w:r>
        <w:rPr/>
        <w:t>USSGL implementation guidance; Credit Reform Case</w:t>
      </w:r>
      <w:r>
        <w:rPr>
          <w:spacing w:val="-7"/>
        </w:rPr>
        <w:t> </w:t>
      </w:r>
      <w:r>
        <w:rPr/>
        <w:t>Studies</w:t>
      </w:r>
    </w:p>
    <w:p>
      <w:pPr>
        <w:pStyle w:val="Heading1"/>
        <w:spacing w:line="228" w:lineRule="exact" w:before="122"/>
        <w:ind w:left="778"/>
      </w:pPr>
      <w:r>
        <w:rPr/>
        <w:t>Budgetary Entry</w:t>
      </w:r>
    </w:p>
    <w:p>
      <w:pPr>
        <w:pStyle w:val="BodyText"/>
        <w:spacing w:line="228" w:lineRule="exact"/>
        <w:ind w:left="778"/>
      </w:pPr>
      <w:r>
        <w:rPr/>
        <w:t>None</w:t>
      </w:r>
    </w:p>
    <w:p>
      <w:pPr>
        <w:pStyle w:val="Heading1"/>
        <w:spacing w:before="126"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7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232000</w:t>
            </w:r>
          </w:p>
        </w:tc>
        <w:tc>
          <w:tcPr>
            <w:tcW w:w="5672" w:type="dxa"/>
          </w:tcPr>
          <w:p>
            <w:pPr>
              <w:pStyle w:val="TableParagraph"/>
              <w:spacing w:line="206" w:lineRule="exact"/>
              <w:ind w:left="172"/>
              <w:rPr>
                <w:sz w:val="20"/>
              </w:rPr>
            </w:pPr>
            <w:r>
              <w:rPr>
                <w:sz w:val="20"/>
              </w:rPr>
              <w:t>Other Deferred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138900</w:t>
            </w:r>
          </w:p>
        </w:tc>
        <w:tc>
          <w:tcPr>
            <w:tcW w:w="5672" w:type="dxa"/>
          </w:tcPr>
          <w:p>
            <w:pPr>
              <w:pStyle w:val="TableParagraph"/>
              <w:spacing w:line="209" w:lineRule="exact"/>
              <w:ind w:left="371"/>
              <w:rPr>
                <w:sz w:val="20"/>
              </w:rPr>
            </w:pPr>
            <w:r>
              <w:rPr>
                <w:sz w:val="20"/>
              </w:rPr>
              <w:t>Allowance for Subsidy - Loans - Troubled Assets Relief Program</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139900</w:t>
            </w:r>
          </w:p>
        </w:tc>
        <w:tc>
          <w:tcPr>
            <w:tcW w:w="5672" w:type="dxa"/>
          </w:tcPr>
          <w:p>
            <w:pPr>
              <w:pStyle w:val="TableParagraph"/>
              <w:spacing w:line="209" w:lineRule="exact"/>
              <w:ind w:left="371"/>
              <w:rPr>
                <w:sz w:val="20"/>
              </w:rPr>
            </w:pPr>
            <w:r>
              <w:rPr>
                <w:sz w:val="20"/>
              </w:rPr>
              <w:t>Allowance for Subsidy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218000</w:t>
            </w:r>
          </w:p>
        </w:tc>
        <w:tc>
          <w:tcPr>
            <w:tcW w:w="5672" w:type="dxa"/>
          </w:tcPr>
          <w:p>
            <w:pPr>
              <w:pStyle w:val="TableParagraph"/>
              <w:spacing w:line="206" w:lineRule="exact"/>
              <w:ind w:left="371"/>
              <w:rPr>
                <w:sz w:val="20"/>
              </w:rPr>
            </w:pPr>
            <w:r>
              <w:rPr>
                <w:sz w:val="20"/>
              </w:rPr>
              <w:t>Loan Guarantee Liability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C119</w:t>
        <w:tab/>
      </w:r>
      <w:r>
        <w:rPr/>
        <w:t>To record the receipt of</w:t>
      </w:r>
      <w:r>
        <w:rPr>
          <w:spacing w:val="-3"/>
        </w:rPr>
        <w:t> </w:t>
      </w:r>
      <w:r>
        <w:rPr/>
        <w:t>remuneration.</w:t>
      </w:r>
    </w:p>
    <w:p>
      <w:pPr>
        <w:pStyle w:val="BodyText"/>
        <w:tabs>
          <w:tab w:pos="1960" w:val="left" w:leader="none"/>
        </w:tabs>
        <w:spacing w:before="120"/>
        <w:ind w:left="779"/>
      </w:pPr>
      <w:r>
        <w:rPr>
          <w:b/>
        </w:rPr>
        <w:t>Comment:</w:t>
        <w:tab/>
      </w:r>
      <w:r>
        <w:rPr/>
        <w:t>For the Department of Treasury use</w:t>
      </w:r>
      <w:r>
        <w:rPr>
          <w:spacing w:val="-4"/>
        </w:rPr>
        <w:t> </w:t>
      </w:r>
      <w:r>
        <w:rPr/>
        <w:t>only.</w:t>
      </w:r>
    </w:p>
    <w:p>
      <w:pPr>
        <w:pStyle w:val="BodyText"/>
        <w:tabs>
          <w:tab w:pos="1960" w:val="left" w:leader="none"/>
        </w:tabs>
        <w:spacing w:before="118"/>
        <w:ind w:left="779"/>
      </w:pPr>
      <w:r>
        <w:rPr>
          <w:b/>
        </w:rPr>
        <w:t>Reference:</w:t>
        <w:tab/>
      </w:r>
      <w:r>
        <w:rPr/>
        <w:t>Other USSGL Guidance: Accounting and Reporting Exchange Stabilization</w:t>
      </w:r>
      <w:r>
        <w:rPr>
          <w:spacing w:val="-21"/>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782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 (SDR)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5" w:type="dxa"/>
          </w:tcPr>
          <w:p>
            <w:pPr>
              <w:pStyle w:val="TableParagraph"/>
              <w:ind w:right="49"/>
              <w:jc w:val="right"/>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w:t>
            </w:r>
          </w:p>
        </w:tc>
      </w:tr>
      <w:tr>
        <w:trPr>
          <w:trHeight w:val="352" w:hRule="atLeast"/>
        </w:trPr>
        <w:tc>
          <w:tcPr>
            <w:tcW w:w="7823"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119400</w:t>
            </w:r>
          </w:p>
        </w:tc>
        <w:tc>
          <w:tcPr>
            <w:tcW w:w="5665" w:type="dxa"/>
          </w:tcPr>
          <w:p>
            <w:pPr>
              <w:pStyle w:val="TableParagraph"/>
              <w:spacing w:line="206" w:lineRule="exact"/>
              <w:ind w:right="100"/>
              <w:jc w:val="right"/>
              <w:rPr>
                <w:sz w:val="20"/>
              </w:rPr>
            </w:pPr>
            <w:r>
              <w:rPr>
                <w:sz w:val="20"/>
              </w:rPr>
              <w:t>Exchange Stabilization Fund Assets - Holdings of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579000</w:t>
            </w:r>
          </w:p>
        </w:tc>
        <w:tc>
          <w:tcPr>
            <w:tcW w:w="5665" w:type="dxa"/>
          </w:tcPr>
          <w:p>
            <w:pPr>
              <w:pStyle w:val="TableParagraph"/>
              <w:spacing w:line="206" w:lineRule="exact"/>
              <w:ind w:left="371"/>
              <w:rPr>
                <w:sz w:val="20"/>
              </w:rPr>
            </w:pPr>
            <w:r>
              <w:rPr>
                <w:sz w:val="20"/>
              </w:rPr>
              <w:t>Other Financing Sources</w:t>
            </w:r>
          </w:p>
        </w:tc>
      </w:tr>
    </w:tbl>
    <w:p>
      <w:pPr>
        <w:pStyle w:val="BodyText"/>
        <w:spacing w:before="10"/>
        <w:rPr>
          <w:sz w:val="19"/>
        </w:rPr>
      </w:pPr>
    </w:p>
    <w:p>
      <w:pPr>
        <w:pStyle w:val="BodyText"/>
        <w:tabs>
          <w:tab w:pos="779" w:val="left" w:leader="none"/>
        </w:tabs>
        <w:ind w:left="779" w:right="608" w:hanging="660"/>
      </w:pPr>
      <w:r>
        <w:rPr>
          <w:b/>
        </w:rPr>
        <w:t>C120</w:t>
        <w:tab/>
      </w:r>
      <w:r>
        <w:rPr/>
        <w:t>To record the maturity of Federal securities acquired at par value by a Treasury Appropriation Fund Symbol (TAFS) other than a nonfiduciary deposit</w:t>
      </w:r>
      <w:r>
        <w:rPr>
          <w:spacing w:val="-5"/>
        </w:rPr>
        <w:t> </w:t>
      </w:r>
      <w:r>
        <w:rPr/>
        <w:t>fund.</w:t>
      </w:r>
    </w:p>
    <w:p>
      <w:pPr>
        <w:pStyle w:val="BodyText"/>
        <w:tabs>
          <w:tab w:pos="1959" w:val="left" w:leader="none"/>
        </w:tabs>
        <w:spacing w:before="121"/>
        <w:ind w:left="1959" w:right="321" w:hanging="1181"/>
      </w:pPr>
      <w:r>
        <w:rPr>
          <w:b/>
        </w:rPr>
        <w:t>Comment:</w:t>
        <w:tab/>
      </w:r>
      <w:r>
        <w:rPr/>
        <w:t>See USSGL TC-A195, TC-C109, or TC-C140 to record the collection of interest received on the maturity. See USSGL TC-C121 to record the maturity of securities acquired at par value by a nonfiduciary deposit</w:t>
      </w:r>
      <w:r>
        <w:rPr>
          <w:spacing w:val="-7"/>
        </w:rPr>
        <w:t> </w:t>
      </w:r>
      <w:r>
        <w:rPr/>
        <w:t>fund.</w:t>
      </w:r>
    </w:p>
    <w:p>
      <w:pPr>
        <w:pStyle w:val="BodyText"/>
        <w:tabs>
          <w:tab w:pos="1959" w:val="left" w:leader="none"/>
        </w:tabs>
        <w:spacing w:before="121"/>
        <w:ind w:left="778"/>
      </w:pPr>
      <w:r>
        <w:rPr>
          <w:b/>
        </w:rPr>
        <w:t>Reference:</w:t>
        <w:tab/>
      </w:r>
      <w:r>
        <w:rPr/>
        <w:t>USSGL implementation guidance; Investments in Treasury and Agency</w:t>
      </w:r>
      <w:r>
        <w:rPr>
          <w:spacing w:val="-24"/>
        </w:rPr>
        <w:t> </w:t>
      </w:r>
      <w:r>
        <w:rPr/>
        <w:t>Securities</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4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40" w:type="dxa"/>
          </w:tcPr>
          <w:p>
            <w:pPr>
              <w:pStyle w:val="TableParagraph"/>
              <w:ind w:left="371"/>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840" w:type="dxa"/>
          </w:tcPr>
          <w:p>
            <w:pPr>
              <w:pStyle w:val="TableParagraph"/>
              <w:spacing w:line="209" w:lineRule="exact"/>
              <w:ind w:left="371"/>
              <w:rPr>
                <w:sz w:val="20"/>
              </w:rPr>
            </w:pPr>
            <w:r>
              <w:rPr>
                <w:sz w:val="20"/>
              </w:rPr>
              <w:t>Investments in Securities Other Than the Bureau of the 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6" w:lineRule="exact"/>
              <w:ind w:left="371"/>
              <w:rPr>
                <w:sz w:val="20"/>
              </w:rPr>
            </w:pPr>
            <w:r>
              <w:rPr>
                <w:sz w:val="20"/>
              </w:rPr>
              <w:t>Service Securities</w:t>
            </w:r>
          </w:p>
        </w:tc>
      </w:tr>
    </w:tbl>
    <w:p>
      <w:pPr>
        <w:pStyle w:val="BodyText"/>
        <w:spacing w:before="1"/>
        <w:rPr>
          <w:b/>
        </w:rPr>
      </w:pPr>
    </w:p>
    <w:p>
      <w:pPr>
        <w:pStyle w:val="BodyText"/>
        <w:tabs>
          <w:tab w:pos="778" w:val="left" w:leader="none"/>
        </w:tabs>
        <w:ind w:left="119"/>
      </w:pPr>
      <w:r>
        <w:rPr>
          <w:b/>
        </w:rPr>
        <w:t>C121</w:t>
        <w:tab/>
      </w:r>
      <w:r>
        <w:rPr/>
        <w:t>To</w:t>
      </w:r>
      <w:r>
        <w:rPr>
          <w:spacing w:val="-4"/>
        </w:rPr>
        <w:t> </w:t>
      </w:r>
      <w:r>
        <w:rPr/>
        <w:t>record</w:t>
      </w:r>
      <w:r>
        <w:rPr>
          <w:spacing w:val="-2"/>
        </w:rPr>
        <w:t> </w:t>
      </w:r>
      <w:r>
        <w:rPr/>
        <w:t>the</w:t>
      </w:r>
      <w:r>
        <w:rPr>
          <w:spacing w:val="-1"/>
        </w:rPr>
        <w:t> </w:t>
      </w:r>
      <w:r>
        <w:rPr/>
        <w:t>maturity</w:t>
      </w:r>
      <w:r>
        <w:rPr>
          <w:spacing w:val="-4"/>
        </w:rPr>
        <w:t> </w:t>
      </w:r>
      <w:r>
        <w:rPr/>
        <w:t>of</w:t>
      </w:r>
      <w:r>
        <w:rPr>
          <w:spacing w:val="-2"/>
        </w:rPr>
        <w:t> </w:t>
      </w:r>
      <w:r>
        <w:rPr/>
        <w:t>Federal</w:t>
      </w:r>
      <w:r>
        <w:rPr>
          <w:spacing w:val="-3"/>
        </w:rPr>
        <w:t> </w:t>
      </w:r>
      <w:r>
        <w:rPr/>
        <w:t>securities</w:t>
      </w:r>
      <w:r>
        <w:rPr>
          <w:spacing w:val="-4"/>
        </w:rPr>
        <w:t> </w:t>
      </w:r>
      <w:r>
        <w:rPr/>
        <w:t>acquired</w:t>
      </w:r>
      <w:r>
        <w:rPr>
          <w:spacing w:val="-2"/>
        </w:rPr>
        <w:t> </w:t>
      </w:r>
      <w:r>
        <w:rPr/>
        <w:t>at</w:t>
      </w:r>
      <w:r>
        <w:rPr>
          <w:spacing w:val="-3"/>
        </w:rPr>
        <w:t> </w:t>
      </w:r>
      <w:r>
        <w:rPr/>
        <w:t>par</w:t>
      </w:r>
      <w:r>
        <w:rPr>
          <w:spacing w:val="-5"/>
        </w:rPr>
        <w:t> </w:t>
      </w:r>
      <w:r>
        <w:rPr/>
        <w:t>value</w:t>
      </w:r>
      <w:r>
        <w:rPr>
          <w:spacing w:val="-3"/>
        </w:rPr>
        <w:t> </w:t>
      </w:r>
      <w:r>
        <w:rPr/>
        <w:t>by</w:t>
      </w:r>
      <w:r>
        <w:rPr>
          <w:spacing w:val="-7"/>
        </w:rPr>
        <w:t> </w:t>
      </w:r>
      <w:r>
        <w:rPr/>
        <w:t>a</w:t>
      </w:r>
      <w:r>
        <w:rPr>
          <w:spacing w:val="-1"/>
        </w:rPr>
        <w:t> </w:t>
      </w:r>
      <w:r>
        <w:rPr/>
        <w:t>nonfiduciary</w:t>
      </w:r>
      <w:r>
        <w:rPr>
          <w:spacing w:val="-7"/>
        </w:rPr>
        <w:t> </w:t>
      </w:r>
      <w:r>
        <w:rPr/>
        <w:t>deposit</w:t>
      </w:r>
      <w:r>
        <w:rPr>
          <w:spacing w:val="-3"/>
        </w:rPr>
        <w:t> </w:t>
      </w:r>
      <w:r>
        <w:rPr/>
        <w:t>fund.</w:t>
      </w:r>
    </w:p>
    <w:p>
      <w:pPr>
        <w:pStyle w:val="BodyText"/>
        <w:tabs>
          <w:tab w:pos="1959" w:val="left" w:leader="none"/>
        </w:tabs>
        <w:spacing w:before="120"/>
        <w:ind w:left="778"/>
      </w:pPr>
      <w:r>
        <w:rPr>
          <w:b/>
        </w:rPr>
        <w:t>Comment:</w:t>
        <w:tab/>
      </w:r>
      <w:r>
        <w:rPr/>
        <w:t>See</w:t>
      </w:r>
      <w:r>
        <w:rPr>
          <w:spacing w:val="-4"/>
        </w:rPr>
        <w:t> </w:t>
      </w:r>
      <w:r>
        <w:rPr/>
        <w:t>USSGL</w:t>
      </w:r>
      <w:r>
        <w:rPr>
          <w:spacing w:val="-6"/>
        </w:rPr>
        <w:t> </w:t>
      </w:r>
      <w:r>
        <w:rPr/>
        <w:t>TC-C156</w:t>
      </w:r>
      <w:r>
        <w:rPr>
          <w:spacing w:val="-3"/>
        </w:rPr>
        <w:t> </w:t>
      </w:r>
      <w:r>
        <w:rPr/>
        <w:t>to</w:t>
      </w:r>
      <w:r>
        <w:rPr>
          <w:spacing w:val="-3"/>
        </w:rPr>
        <w:t> </w:t>
      </w:r>
      <w:r>
        <w:rPr/>
        <w:t>record</w:t>
      </w:r>
      <w:r>
        <w:rPr>
          <w:spacing w:val="-3"/>
        </w:rPr>
        <w:t> </w:t>
      </w:r>
      <w:r>
        <w:rPr/>
        <w:t>the</w:t>
      </w:r>
      <w:r>
        <w:rPr>
          <w:spacing w:val="-4"/>
        </w:rPr>
        <w:t> </w:t>
      </w:r>
      <w:r>
        <w:rPr/>
        <w:t>collection</w:t>
      </w:r>
      <w:r>
        <w:rPr>
          <w:spacing w:val="-5"/>
        </w:rPr>
        <w:t> </w:t>
      </w:r>
      <w:r>
        <w:rPr/>
        <w:t>of</w:t>
      </w:r>
      <w:r>
        <w:rPr>
          <w:spacing w:val="-6"/>
        </w:rPr>
        <w:t> </w:t>
      </w:r>
      <w:r>
        <w:rPr/>
        <w:t>interest</w:t>
      </w:r>
      <w:r>
        <w:rPr>
          <w:spacing w:val="-4"/>
        </w:rPr>
        <w:t> </w:t>
      </w:r>
      <w:r>
        <w:rPr/>
        <w:t>received</w:t>
      </w:r>
      <w:r>
        <w:rPr>
          <w:spacing w:val="-3"/>
        </w:rPr>
        <w:t> </w:t>
      </w:r>
      <w:r>
        <w:rPr/>
        <w:t>on</w:t>
      </w:r>
      <w:r>
        <w:rPr>
          <w:spacing w:val="-5"/>
        </w:rPr>
        <w:t> </w:t>
      </w:r>
      <w:r>
        <w:rPr/>
        <w:t>the</w:t>
      </w:r>
      <w:r>
        <w:rPr>
          <w:spacing w:val="-1"/>
        </w:rPr>
        <w:t> </w:t>
      </w:r>
      <w:r>
        <w:rPr/>
        <w:t>maturity.</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4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40" w:type="dxa"/>
          </w:tcPr>
          <w:p>
            <w:pPr>
              <w:pStyle w:val="TableParagraph"/>
              <w:ind w:left="371"/>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840" w:type="dxa"/>
          </w:tcPr>
          <w:p>
            <w:pPr>
              <w:pStyle w:val="TableParagraph"/>
              <w:spacing w:line="209" w:lineRule="exact"/>
              <w:ind w:left="371"/>
              <w:rPr>
                <w:sz w:val="20"/>
              </w:rPr>
            </w:pPr>
            <w:r>
              <w:rPr>
                <w:sz w:val="20"/>
              </w:rPr>
              <w:t>Investments in Securities Other Than the Bureau of the 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6" w:lineRule="exact"/>
              <w:ind w:left="371"/>
              <w:rPr>
                <w:sz w:val="20"/>
              </w:rPr>
            </w:pPr>
            <w:r>
              <w:rPr>
                <w:sz w:val="20"/>
              </w:rPr>
              <w:t>Service Securities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485" w:hanging="660"/>
      </w:pPr>
      <w:r>
        <w:rPr>
          <w:b/>
        </w:rPr>
        <w:t>C122</w:t>
        <w:tab/>
      </w:r>
      <w:r>
        <w:rPr/>
        <w:t>To record the maturity of Federal securities acquired at a premium by a Treasury Appropriation Fund Symbol (TAFS) other than a nonfiduciary deposit</w:t>
      </w:r>
      <w:r>
        <w:rPr>
          <w:spacing w:val="-5"/>
        </w:rPr>
        <w:t> </w:t>
      </w:r>
      <w:r>
        <w:rPr/>
        <w:t>fund.</w:t>
      </w:r>
    </w:p>
    <w:p>
      <w:pPr>
        <w:pStyle w:val="BodyText"/>
        <w:tabs>
          <w:tab w:pos="1960" w:val="left" w:leader="none"/>
        </w:tabs>
        <w:spacing w:before="118"/>
        <w:ind w:left="1960" w:right="197" w:hanging="1181"/>
      </w:pPr>
      <w:r>
        <w:rPr>
          <w:b/>
        </w:rPr>
        <w:t>Comment:</w:t>
        <w:tab/>
      </w:r>
      <w:r>
        <w:rPr/>
        <w:t>Prior to maturity, an entry is made to complete the amortization of a premium. See USSGL TC-A195, TC-C109, or TC-C140 to record the collection of interest received on the maturity. See USSGL TC-C123 for securities acquired at a premium by a nonfiduciary deposit</w:t>
      </w:r>
      <w:r>
        <w:rPr>
          <w:spacing w:val="-3"/>
        </w:rPr>
        <w:t> </w:t>
      </w:r>
      <w:r>
        <w:rPr/>
        <w:t>fund.</w:t>
      </w:r>
    </w:p>
    <w:p>
      <w:pPr>
        <w:pStyle w:val="BodyText"/>
        <w:tabs>
          <w:tab w:pos="1960" w:val="left" w:leader="none"/>
        </w:tabs>
        <w:spacing w:before="122"/>
        <w:ind w:left="779"/>
      </w:pPr>
      <w:r>
        <w:rPr>
          <w:b/>
        </w:rPr>
        <w:t>Reference:</w:t>
        <w:tab/>
      </w:r>
      <w:r>
        <w:rPr/>
        <w:t>USSGL implementation guidance; Investments in Treasury and Agency</w:t>
      </w:r>
      <w:r>
        <w:rPr>
          <w:spacing w:val="-23"/>
        </w:rPr>
        <w:t> </w:t>
      </w:r>
      <w:r>
        <w:rPr/>
        <w:t>Securities</w:t>
      </w:r>
    </w:p>
    <w:p>
      <w:pPr>
        <w:pStyle w:val="Heading1"/>
        <w:spacing w:line="227" w:lineRule="exact"/>
      </w:pPr>
      <w:r>
        <w:rPr/>
        <w:t>Budgetary Entry</w:t>
      </w:r>
    </w:p>
    <w:p>
      <w:pPr>
        <w:pStyle w:val="BodyText"/>
        <w:spacing w:line="227"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4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161300</w:t>
            </w:r>
          </w:p>
        </w:tc>
        <w:tc>
          <w:tcPr>
            <w:tcW w:w="5840" w:type="dxa"/>
          </w:tcPr>
          <w:p>
            <w:pPr>
              <w:pStyle w:val="TableParagraph"/>
              <w:ind w:left="172"/>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172"/>
              <w:rPr>
                <w:sz w:val="20"/>
              </w:rPr>
            </w:pPr>
            <w:r>
              <w:rPr>
                <w:sz w:val="20"/>
              </w:rPr>
              <w:t>Issued by the 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162300</w:t>
            </w:r>
          </w:p>
        </w:tc>
        <w:tc>
          <w:tcPr>
            <w:tcW w:w="5840" w:type="dxa"/>
          </w:tcPr>
          <w:p>
            <w:pPr>
              <w:pStyle w:val="TableParagraph"/>
              <w:spacing w:line="209" w:lineRule="exact"/>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40" w:type="dxa"/>
          </w:tcPr>
          <w:p>
            <w:pPr>
              <w:pStyle w:val="TableParagraph"/>
              <w:ind w:right="49"/>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161200</w:t>
            </w:r>
          </w:p>
        </w:tc>
        <w:tc>
          <w:tcPr>
            <w:tcW w:w="5840" w:type="dxa"/>
          </w:tcPr>
          <w:p>
            <w:pPr>
              <w:pStyle w:val="TableParagraph"/>
              <w:ind w:left="371"/>
              <w:rPr>
                <w:sz w:val="20"/>
              </w:rPr>
            </w:pPr>
            <w:r>
              <w:rPr>
                <w:sz w:val="20"/>
              </w:rPr>
              <w:t>Premium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840" w:type="dxa"/>
          </w:tcPr>
          <w:p>
            <w:pPr>
              <w:pStyle w:val="TableParagraph"/>
              <w:spacing w:line="209" w:lineRule="exact"/>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162200</w:t>
            </w:r>
          </w:p>
        </w:tc>
        <w:tc>
          <w:tcPr>
            <w:tcW w:w="5840" w:type="dxa"/>
          </w:tcPr>
          <w:p>
            <w:pPr>
              <w:pStyle w:val="TableParagraph"/>
              <w:ind w:right="68"/>
              <w:jc w:val="right"/>
              <w:rPr>
                <w:sz w:val="20"/>
              </w:rPr>
            </w:pPr>
            <w:r>
              <w:rPr>
                <w:sz w:val="20"/>
              </w:rPr>
              <w:t>Premium on Securities Other Than the Bureau of the Fiscal Service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6" w:lineRule="exact"/>
              <w:ind w:left="371"/>
              <w:rPr>
                <w:sz w:val="20"/>
              </w:rPr>
            </w:pPr>
            <w:r>
              <w:rPr>
                <w:sz w:val="20"/>
              </w:rPr>
              <w:t>Securities</w:t>
            </w:r>
          </w:p>
        </w:tc>
      </w:tr>
    </w:tbl>
    <w:p>
      <w:pPr>
        <w:pStyle w:val="BodyText"/>
        <w:spacing w:before="1"/>
        <w:rPr>
          <w:b/>
        </w:rPr>
      </w:pPr>
    </w:p>
    <w:p>
      <w:pPr>
        <w:pStyle w:val="BodyText"/>
        <w:tabs>
          <w:tab w:pos="779" w:val="left" w:leader="none"/>
        </w:tabs>
        <w:ind w:left="119"/>
      </w:pPr>
      <w:r>
        <w:rPr>
          <w:b/>
        </w:rPr>
        <w:t>C123</w:t>
        <w:tab/>
      </w:r>
      <w:r>
        <w:rPr/>
        <w:t>To record the maturity of Federal securities acquired at a premium by a nonfiduciary deposit</w:t>
      </w:r>
      <w:r>
        <w:rPr>
          <w:spacing w:val="-32"/>
        </w:rPr>
        <w:t> </w:t>
      </w:r>
      <w:r>
        <w:rPr/>
        <w:t>fund.</w:t>
      </w:r>
    </w:p>
    <w:p>
      <w:pPr>
        <w:pStyle w:val="BodyText"/>
        <w:tabs>
          <w:tab w:pos="1960" w:val="left" w:leader="none"/>
        </w:tabs>
        <w:spacing w:before="118"/>
        <w:ind w:left="779"/>
      </w:pPr>
      <w:r>
        <w:rPr>
          <w:b/>
        </w:rPr>
        <w:t>Comment:</w:t>
        <w:tab/>
      </w:r>
      <w:r>
        <w:rPr/>
        <w:t>See USSGL TC-C156 to record the collection of interest received on the</w:t>
      </w:r>
      <w:r>
        <w:rPr>
          <w:spacing w:val="-24"/>
        </w:rPr>
        <w:t> </w:t>
      </w:r>
      <w:r>
        <w:rPr/>
        <w:t>maturity.</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840"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161300</w:t>
            </w:r>
          </w:p>
        </w:tc>
        <w:tc>
          <w:tcPr>
            <w:tcW w:w="5840" w:type="dxa"/>
          </w:tcPr>
          <w:p>
            <w:pPr>
              <w:pStyle w:val="TableParagraph"/>
              <w:spacing w:line="209" w:lineRule="exact"/>
              <w:ind w:left="172"/>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840" w:type="dxa"/>
          </w:tcPr>
          <w:p>
            <w:pPr>
              <w:pStyle w:val="TableParagraph"/>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40" w:type="dxa"/>
          </w:tcPr>
          <w:p>
            <w:pPr>
              <w:pStyle w:val="TableParagraph"/>
              <w:ind w:right="49"/>
              <w:jc w:val="right"/>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161200</w:t>
            </w:r>
          </w:p>
        </w:tc>
        <w:tc>
          <w:tcPr>
            <w:tcW w:w="5840" w:type="dxa"/>
          </w:tcPr>
          <w:p>
            <w:pPr>
              <w:pStyle w:val="TableParagraph"/>
              <w:spacing w:line="209" w:lineRule="exact"/>
              <w:ind w:left="371"/>
              <w:rPr>
                <w:sz w:val="20"/>
              </w:rPr>
            </w:pPr>
            <w:r>
              <w:rPr>
                <w:sz w:val="20"/>
              </w:rPr>
              <w:t>Premium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40"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162200</w:t>
            </w:r>
          </w:p>
        </w:tc>
        <w:tc>
          <w:tcPr>
            <w:tcW w:w="5840" w:type="dxa"/>
          </w:tcPr>
          <w:p>
            <w:pPr>
              <w:pStyle w:val="TableParagraph"/>
              <w:ind w:right="68"/>
              <w:jc w:val="right"/>
              <w:rPr>
                <w:sz w:val="20"/>
              </w:rPr>
            </w:pPr>
            <w:r>
              <w:rPr>
                <w:sz w:val="20"/>
              </w:rPr>
              <w:t>Premium on Securities Other Than the Bureau of the Fiscal Service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6" w:lineRule="exact"/>
              <w:ind w:left="371"/>
              <w:rPr>
                <w:sz w:val="20"/>
              </w:rPr>
            </w:pPr>
            <w:r>
              <w:rPr>
                <w:sz w:val="20"/>
              </w:rPr>
              <w:t>Securities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528" w:hanging="660"/>
      </w:pPr>
      <w:r>
        <w:rPr>
          <w:b/>
        </w:rPr>
        <w:t>C124</w:t>
        <w:tab/>
      </w:r>
      <w:r>
        <w:rPr/>
        <w:t>To record the maturity of Federal securities acquired at a discount by a Treasury Appropriation Fund Symbol (TAFS) other than a nonfiduciary deposit</w:t>
      </w:r>
      <w:r>
        <w:rPr>
          <w:spacing w:val="-5"/>
        </w:rPr>
        <w:t> </w:t>
      </w:r>
      <w:r>
        <w:rPr/>
        <w:t>fund.</w:t>
      </w:r>
    </w:p>
    <w:p>
      <w:pPr>
        <w:pStyle w:val="BodyText"/>
        <w:tabs>
          <w:tab w:pos="1960" w:val="left" w:leader="none"/>
        </w:tabs>
        <w:spacing w:before="118"/>
        <w:ind w:left="1960" w:right="168" w:hanging="1181"/>
      </w:pPr>
      <w:r>
        <w:rPr>
          <w:b/>
        </w:rPr>
        <w:t>Comment:</w:t>
        <w:tab/>
      </w:r>
      <w:r>
        <w:rPr/>
        <w:t>Prior to maturity, an entry is made to complete the amortization of a discount. The budgetary entry shows the purchase discount is realized as a budgetary resource when the security matures. Special and trust funds use USSGL account 411400. If budgetary resources were previously anticipated, revolving funds credit USSGL account 407000 and special and trust funds credit USSGL account 412000. Also post USSGL TC-A122 if authority was previously anticipated and apportioned or USSGL TCA123 if authority was previously anticipated in programs exempt from apportionment. Fiduciary deposit funds would not record the budgetary entry. See USSGL TC-A195, TC-C109, or TC-C140 to record the collection of interest received on the maturity. See USSGL TC-C128 to record the maturity of a U.S. Treasury Zero Coupon Bond issued by the Bureau of the Fiscal Service. See USSGL TC-C125 for securities acquired at a discount by nonfiduciary deposit fund that matured.</w:t>
      </w:r>
    </w:p>
    <w:p>
      <w:pPr>
        <w:pStyle w:val="BodyText"/>
        <w:tabs>
          <w:tab w:pos="1960" w:val="left" w:leader="none"/>
        </w:tabs>
        <w:spacing w:before="122"/>
        <w:ind w:left="779"/>
      </w:pPr>
      <w:r>
        <w:rPr>
          <w:b/>
        </w:rPr>
        <w:t>Reference:</w:t>
        <w:tab/>
      </w:r>
      <w:r>
        <w:rPr/>
        <w:t>USSGL implementation guidance; Investments in Treasury and Agency</w:t>
      </w:r>
      <w:r>
        <w:rPr>
          <w:spacing w:val="-24"/>
        </w:rPr>
        <w:t> </w:t>
      </w:r>
      <w:r>
        <w:rPr/>
        <w:t>Securities</w:t>
      </w:r>
    </w:p>
    <w:p>
      <w:pPr>
        <w:pStyle w:val="BodyText"/>
        <w:spacing w:before="7" w:after="1"/>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1"/>
      </w:tblGrid>
      <w:tr>
        <w:trPr>
          <w:trHeight w:val="225" w:hRule="atLeast"/>
        </w:trPr>
        <w:tc>
          <w:tcPr>
            <w:tcW w:w="8009"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51" w:type="dxa"/>
          </w:tcPr>
          <w:p>
            <w:pPr>
              <w:pStyle w:val="TableParagraph"/>
              <w:spacing w:line="206" w:lineRule="exact"/>
              <w:ind w:right="123"/>
              <w:jc w:val="right"/>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Receipts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427300</w:t>
            </w:r>
          </w:p>
        </w:tc>
        <w:tc>
          <w:tcPr>
            <w:tcW w:w="5851" w:type="dxa"/>
          </w:tcPr>
          <w:p>
            <w:pPr>
              <w:pStyle w:val="TableParagraph"/>
              <w:spacing w:line="209" w:lineRule="exact"/>
              <w:ind w:left="172"/>
              <w:rPr>
                <w:sz w:val="20"/>
              </w:rPr>
            </w:pPr>
            <w:r>
              <w:rPr>
                <w:sz w:val="20"/>
              </w:rPr>
              <w:t>Interest Collected From Treasury</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407000</w:t>
            </w:r>
          </w:p>
        </w:tc>
        <w:tc>
          <w:tcPr>
            <w:tcW w:w="5851" w:type="dxa"/>
          </w:tcPr>
          <w:p>
            <w:pPr>
              <w:pStyle w:val="TableParagraph"/>
              <w:ind w:left="371"/>
              <w:rPr>
                <w:sz w:val="20"/>
              </w:rPr>
            </w:pPr>
            <w:r>
              <w:rPr>
                <w:sz w:val="20"/>
              </w:rPr>
              <w:t>Anticipated Collections From 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851"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51"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51" w:type="dxa"/>
          </w:tcPr>
          <w:p>
            <w:pPr>
              <w:pStyle w:val="TableParagraph"/>
              <w:ind w:left="371"/>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451000</w:t>
            </w:r>
          </w:p>
        </w:tc>
        <w:tc>
          <w:tcPr>
            <w:tcW w:w="5851" w:type="dxa"/>
          </w:tcPr>
          <w:p>
            <w:pPr>
              <w:pStyle w:val="TableParagraph"/>
              <w:spacing w:line="209" w:lineRule="exact"/>
              <w:ind w:left="371"/>
              <w:rPr>
                <w:sz w:val="20"/>
              </w:rPr>
            </w:pPr>
            <w:r>
              <w:rPr>
                <w:sz w:val="20"/>
              </w:rPr>
              <w:t>Apportionments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851" w:type="dxa"/>
          </w:tcPr>
          <w:p>
            <w:pPr>
              <w:pStyle w:val="TableParagraph"/>
              <w:spacing w:line="204" w:lineRule="exact"/>
              <w:ind w:left="371"/>
              <w:rPr>
                <w:sz w:val="20"/>
              </w:rPr>
            </w:pPr>
            <w:r>
              <w:rPr>
                <w:sz w:val="20"/>
              </w:rPr>
              <w:t>Unobligated Funds Exempt From Apportionment</w:t>
            </w:r>
          </w:p>
        </w:tc>
      </w:tr>
      <w:tr>
        <w:trPr>
          <w:trHeight w:val="355" w:hRule="atLeast"/>
        </w:trPr>
        <w:tc>
          <w:tcPr>
            <w:tcW w:w="800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5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161100</w:t>
            </w:r>
          </w:p>
        </w:tc>
        <w:tc>
          <w:tcPr>
            <w:tcW w:w="5851" w:type="dxa"/>
          </w:tcPr>
          <w:p>
            <w:pPr>
              <w:pStyle w:val="TableParagraph"/>
              <w:ind w:left="172"/>
              <w:rPr>
                <w:sz w:val="20"/>
              </w:rPr>
            </w:pPr>
            <w:r>
              <w:rPr>
                <w:sz w:val="20"/>
              </w:rPr>
              <w:t>Discount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162100</w:t>
            </w:r>
          </w:p>
        </w:tc>
        <w:tc>
          <w:tcPr>
            <w:tcW w:w="5851" w:type="dxa"/>
          </w:tcPr>
          <w:p>
            <w:pPr>
              <w:pStyle w:val="TableParagraph"/>
              <w:spacing w:line="209" w:lineRule="exact"/>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51" w:type="dxa"/>
          </w:tcPr>
          <w:p>
            <w:pPr>
              <w:pStyle w:val="TableParagraph"/>
              <w:ind w:right="60"/>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5851" w:type="dxa"/>
          </w:tcPr>
          <w:p>
            <w:pPr>
              <w:pStyle w:val="TableParagraph"/>
              <w:ind w:right="48"/>
              <w:jc w:val="right"/>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Issued by the 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851" w:type="dxa"/>
          </w:tcPr>
          <w:p>
            <w:pPr>
              <w:pStyle w:val="TableParagraph"/>
              <w:spacing w:line="209" w:lineRule="exact"/>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51" w:type="dxa"/>
          </w:tcPr>
          <w:p>
            <w:pPr>
              <w:pStyle w:val="TableParagraph"/>
              <w:ind w:left="371"/>
              <w:rPr>
                <w:sz w:val="20"/>
              </w:rPr>
            </w:pPr>
            <w:r>
              <w:rPr>
                <w:sz w:val="20"/>
              </w:rPr>
              <w:t>Amortization of Discount and Premium on Securities Other Than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6" w:lineRule="exact"/>
              <w:ind w:left="371"/>
              <w:rPr>
                <w:sz w:val="20"/>
              </w:rPr>
            </w:pPr>
            <w:r>
              <w:rPr>
                <w:sz w:val="20"/>
              </w:rPr>
              <w:t>the Bureau of the Fiscal Service Securities</w:t>
            </w:r>
          </w:p>
        </w:tc>
      </w:tr>
    </w:tbl>
    <w:p>
      <w:pPr>
        <w:spacing w:after="0" w:line="206" w:lineRule="exact"/>
        <w:rPr>
          <w:sz w:val="20"/>
        </w:rPr>
        <w:sectPr>
          <w:headerReference w:type="default" r:id="rId18"/>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120"/>
      </w:pPr>
      <w:r>
        <w:rPr>
          <w:b/>
        </w:rPr>
        <w:t>C125</w:t>
        <w:tab/>
      </w:r>
      <w:r>
        <w:rPr/>
        <w:t>To record the maturity of Federal securities acquired at a discount in a nonfiduciary deposit</w:t>
      </w:r>
      <w:r>
        <w:rPr>
          <w:spacing w:val="-27"/>
        </w:rPr>
        <w:t> </w:t>
      </w:r>
      <w:r>
        <w:rPr/>
        <w:t>fund.</w:t>
      </w:r>
    </w:p>
    <w:p>
      <w:pPr>
        <w:pStyle w:val="BodyText"/>
        <w:tabs>
          <w:tab w:pos="1960" w:val="left" w:leader="none"/>
        </w:tabs>
        <w:spacing w:before="120"/>
        <w:ind w:left="1960" w:right="277" w:hanging="1181"/>
      </w:pPr>
      <w:r>
        <w:rPr>
          <w:b/>
        </w:rPr>
        <w:t>Comment:</w:t>
        <w:tab/>
      </w:r>
      <w:r>
        <w:rPr/>
        <w:t>See USSGL TC-C156 to record the collection of interest received on the maturity. See USSGL TC-C128 to record the maturity of a U.S. Treasury Zero Coupon</w:t>
      </w:r>
      <w:r>
        <w:rPr>
          <w:spacing w:val="-31"/>
        </w:rPr>
        <w:t> </w:t>
      </w:r>
      <w:r>
        <w:rPr/>
        <w:t>Bond issued by the Bureau of the Fiscal</w:t>
      </w:r>
      <w:r>
        <w:rPr>
          <w:spacing w:val="-8"/>
        </w:rPr>
        <w:t> </w:t>
      </w:r>
      <w:r>
        <w:rPr/>
        <w:t>Service.</w:t>
      </w:r>
    </w:p>
    <w:p>
      <w:pPr>
        <w:pStyle w:val="Heading1"/>
        <w:spacing w:line="228" w:lineRule="exact" w:before="124"/>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852"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161100</w:t>
            </w:r>
          </w:p>
        </w:tc>
        <w:tc>
          <w:tcPr>
            <w:tcW w:w="5852" w:type="dxa"/>
          </w:tcPr>
          <w:p>
            <w:pPr>
              <w:pStyle w:val="TableParagraph"/>
              <w:spacing w:line="209" w:lineRule="exact"/>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852" w:type="dxa"/>
          </w:tcPr>
          <w:p>
            <w:pPr>
              <w:pStyle w:val="TableParagraph"/>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172"/>
              <w:rPr>
                <w:sz w:val="20"/>
              </w:rPr>
            </w:pPr>
            <w:r>
              <w:rPr>
                <w:sz w:val="20"/>
              </w:rPr>
              <w:t>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161000</w:t>
            </w:r>
          </w:p>
        </w:tc>
        <w:tc>
          <w:tcPr>
            <w:tcW w:w="5852" w:type="dxa"/>
          </w:tcPr>
          <w:p>
            <w:pPr>
              <w:pStyle w:val="TableParagraph"/>
              <w:spacing w:line="209" w:lineRule="exact"/>
              <w:ind w:right="61"/>
              <w:jc w:val="right"/>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5852" w:type="dxa"/>
          </w:tcPr>
          <w:p>
            <w:pPr>
              <w:pStyle w:val="TableParagraph"/>
              <w:ind w:right="49"/>
              <w:jc w:val="right"/>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52"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162300</w:t>
            </w:r>
          </w:p>
        </w:tc>
        <w:tc>
          <w:tcPr>
            <w:tcW w:w="5852" w:type="dxa"/>
          </w:tcPr>
          <w:p>
            <w:pPr>
              <w:pStyle w:val="TableParagraph"/>
              <w:spacing w:line="209" w:lineRule="exact"/>
              <w:ind w:left="371"/>
              <w:rPr>
                <w:sz w:val="20"/>
              </w:rPr>
            </w:pPr>
            <w:r>
              <w:rPr>
                <w:sz w:val="20"/>
              </w:rPr>
              <w:t>Amortization of Discount and Premium on Securities Other Than</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4" w:lineRule="exact"/>
              <w:ind w:left="371"/>
              <w:rPr>
                <w:sz w:val="20"/>
              </w:rPr>
            </w:pPr>
            <w:r>
              <w:rPr>
                <w:sz w:val="20"/>
              </w:rPr>
              <w:t>the Bureau of the Fiscal Service Securities</w:t>
            </w:r>
          </w:p>
        </w:tc>
      </w:tr>
    </w:tbl>
    <w:p>
      <w:pPr>
        <w:pStyle w:val="BodyText"/>
        <w:spacing w:before="1"/>
        <w:rPr>
          <w:b/>
        </w:rPr>
      </w:pPr>
    </w:p>
    <w:p>
      <w:pPr>
        <w:pStyle w:val="BodyText"/>
        <w:tabs>
          <w:tab w:pos="779" w:val="left" w:leader="none"/>
        </w:tabs>
        <w:ind w:left="119"/>
      </w:pPr>
      <w:r>
        <w:rPr>
          <w:b/>
        </w:rPr>
        <w:t>C126</w:t>
        <w:tab/>
      </w:r>
      <w:r>
        <w:rPr/>
        <w:t>To record maturity and reversing interest accrual for Exchange Stabilization Fund</w:t>
      </w:r>
      <w:r>
        <w:rPr>
          <w:spacing w:val="-24"/>
        </w:rPr>
        <w:t> </w:t>
      </w:r>
      <w:r>
        <w:rPr/>
        <w:t>investments.</w:t>
      </w:r>
    </w:p>
    <w:p>
      <w:pPr>
        <w:pStyle w:val="BodyText"/>
        <w:tabs>
          <w:tab w:pos="1960" w:val="left" w:leader="none"/>
        </w:tabs>
        <w:spacing w:before="120"/>
        <w:ind w:left="779"/>
      </w:pPr>
      <w:r>
        <w:rPr>
          <w:b/>
        </w:rPr>
        <w:t>Comment:</w:t>
        <w:tab/>
      </w:r>
      <w:r>
        <w:rPr/>
        <w:t>For the Department of Treasury use</w:t>
      </w:r>
      <w:r>
        <w:rPr>
          <w:spacing w:val="-4"/>
        </w:rPr>
        <w:t> </w:t>
      </w:r>
      <w:r>
        <w:rPr/>
        <w:t>only.</w:t>
      </w:r>
    </w:p>
    <w:p>
      <w:pPr>
        <w:pStyle w:val="BodyText"/>
        <w:tabs>
          <w:tab w:pos="1960" w:val="left" w:leader="none"/>
        </w:tabs>
        <w:spacing w:before="121"/>
        <w:ind w:left="779"/>
      </w:pPr>
      <w:r>
        <w:rPr>
          <w:b/>
        </w:rPr>
        <w:t>Reference:</w:t>
        <w:tab/>
      </w:r>
      <w:r>
        <w:rPr/>
        <w:t>Other USSGL Guidance: Accounting and Reporting Exchange Stabilization</w:t>
      </w:r>
      <w:r>
        <w:rPr>
          <w:spacing w:val="-19"/>
        </w:rPr>
        <w:t> </w:t>
      </w:r>
      <w:r>
        <w:rPr/>
        <w:t>Fund</w:t>
      </w:r>
    </w:p>
    <w:p>
      <w:pPr>
        <w:pStyle w:val="Heading1"/>
        <w:spacing w:after="3"/>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 (SDR)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5" w:type="dxa"/>
          </w:tcPr>
          <w:p>
            <w:pPr>
              <w:pStyle w:val="TableParagraph"/>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120900</w:t>
            </w:r>
          </w:p>
        </w:tc>
        <w:tc>
          <w:tcPr>
            <w:tcW w:w="5665" w:type="dxa"/>
          </w:tcPr>
          <w:p>
            <w:pPr>
              <w:pStyle w:val="TableParagraph"/>
              <w:spacing w:line="206" w:lineRule="exact"/>
              <w:ind w:left="172"/>
              <w:rPr>
                <w:sz w:val="20"/>
              </w:rPr>
            </w:pPr>
            <w:r>
              <w:rPr>
                <w:sz w:val="20"/>
              </w:rPr>
              <w:t>Uninvested Foreign Currency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120500</w:t>
            </w:r>
          </w:p>
        </w:tc>
        <w:tc>
          <w:tcPr>
            <w:tcW w:w="5665" w:type="dxa"/>
          </w:tcPr>
          <w:p>
            <w:pPr>
              <w:pStyle w:val="TableParagraph"/>
              <w:ind w:left="371"/>
              <w:rPr>
                <w:sz w:val="20"/>
              </w:rPr>
            </w:pPr>
            <w:r>
              <w:rPr>
                <w:sz w:val="20"/>
              </w:rPr>
              <w:t>Foreign Currency Denominated Equivalent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5665" w:type="dxa"/>
          </w:tcPr>
          <w:p>
            <w:pPr>
              <w:pStyle w:val="TableParagraph"/>
              <w:ind w:left="371"/>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138400</w:t>
            </w:r>
          </w:p>
        </w:tc>
        <w:tc>
          <w:tcPr>
            <w:tcW w:w="5665" w:type="dxa"/>
          </w:tcPr>
          <w:p>
            <w:pPr>
              <w:pStyle w:val="TableParagraph"/>
              <w:ind w:left="370"/>
              <w:rPr>
                <w:sz w:val="20"/>
              </w:rPr>
            </w:pPr>
            <w:r>
              <w:rPr>
                <w:sz w:val="20"/>
              </w:rPr>
              <w:t>Interest Receivable - Foreign Currency Denominated Assets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167000</w:t>
            </w:r>
          </w:p>
        </w:tc>
        <w:tc>
          <w:tcPr>
            <w:tcW w:w="5665" w:type="dxa"/>
          </w:tcPr>
          <w:p>
            <w:pPr>
              <w:pStyle w:val="TableParagraph"/>
              <w:spacing w:line="206" w:lineRule="exact"/>
              <w:ind w:left="370"/>
              <w:rPr>
                <w:sz w:val="20"/>
              </w:rPr>
            </w:pPr>
            <w:r>
              <w:rPr>
                <w:sz w:val="20"/>
              </w:rPr>
              <w:t>Foreign Investments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480" w:hanging="660"/>
      </w:pPr>
      <w:r>
        <w:rPr>
          <w:b/>
        </w:rPr>
        <w:t>C127</w:t>
        <w:tab/>
      </w:r>
      <w:r>
        <w:rPr/>
        <w:t>To record the maturity of non-federal Exchange Stabilization Fund securities (long-term bonds) sold at PAR and receive a coupon</w:t>
      </w:r>
      <w:r>
        <w:rPr>
          <w:spacing w:val="-2"/>
        </w:rPr>
        <w:t> </w:t>
      </w:r>
      <w:r>
        <w:rPr/>
        <w:t>payment.</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19"/>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782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 (SDR)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left="371"/>
              <w:rPr>
                <w:sz w:val="20"/>
              </w:rPr>
            </w:pPr>
            <w:r>
              <w:rPr>
                <w:sz w:val="20"/>
              </w:rPr>
              <w:t>Funds Not Available - Adjustments to the Exchange Stabilization</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4" w:lineRule="exact"/>
              <w:ind w:left="371"/>
              <w:rPr>
                <w:sz w:val="20"/>
              </w:rPr>
            </w:pPr>
            <w:r>
              <w:rPr>
                <w:sz w:val="20"/>
              </w:rPr>
              <w:t>Fund</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120900</w:t>
            </w:r>
          </w:p>
        </w:tc>
        <w:tc>
          <w:tcPr>
            <w:tcW w:w="5665" w:type="dxa"/>
          </w:tcPr>
          <w:p>
            <w:pPr>
              <w:pStyle w:val="TableParagraph"/>
              <w:spacing w:line="206" w:lineRule="exact"/>
              <w:ind w:left="172"/>
              <w:rPr>
                <w:sz w:val="20"/>
              </w:rPr>
            </w:pPr>
            <w:r>
              <w:rPr>
                <w:sz w:val="20"/>
              </w:rPr>
              <w:t>Uninvested Foreign Currency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5665" w:type="dxa"/>
          </w:tcPr>
          <w:p>
            <w:pPr>
              <w:pStyle w:val="TableParagraph"/>
              <w:ind w:left="371"/>
              <w:rPr>
                <w:sz w:val="20"/>
              </w:rPr>
            </w:pPr>
            <w:r>
              <w:rPr>
                <w:sz w:val="20"/>
              </w:rPr>
              <w:t>Interest Receivable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167000</w:t>
            </w:r>
          </w:p>
        </w:tc>
        <w:tc>
          <w:tcPr>
            <w:tcW w:w="5665" w:type="dxa"/>
          </w:tcPr>
          <w:p>
            <w:pPr>
              <w:pStyle w:val="TableParagraph"/>
              <w:spacing w:line="206" w:lineRule="exact"/>
              <w:ind w:left="371"/>
              <w:rPr>
                <w:sz w:val="20"/>
              </w:rPr>
            </w:pPr>
            <w:r>
              <w:rPr>
                <w:sz w:val="20"/>
              </w:rPr>
              <w:t>Foreign Investments</w:t>
            </w:r>
          </w:p>
        </w:tc>
      </w:tr>
    </w:tbl>
    <w:p>
      <w:pPr>
        <w:pStyle w:val="BodyText"/>
        <w:spacing w:before="10"/>
        <w:rPr>
          <w:sz w:val="19"/>
        </w:rPr>
      </w:pPr>
    </w:p>
    <w:p>
      <w:pPr>
        <w:pStyle w:val="BodyText"/>
        <w:tabs>
          <w:tab w:pos="779" w:val="left" w:leader="none"/>
        </w:tabs>
        <w:ind w:left="779" w:right="424" w:hanging="660"/>
      </w:pPr>
      <w:r>
        <w:rPr>
          <w:b/>
        </w:rPr>
        <w:t>C128</w:t>
        <w:tab/>
      </w:r>
      <w:r>
        <w:rPr/>
        <w:t>To record the maturity of a U.S. Treasury Zero Coupon Bond by a Treasury Appropriation Fund Symbol</w:t>
      </w:r>
      <w:r>
        <w:rPr>
          <w:spacing w:val="-1"/>
        </w:rPr>
        <w:t> </w:t>
      </w:r>
      <w:r>
        <w:rPr/>
        <w:t>(TAFS)</w:t>
      </w:r>
    </w:p>
    <w:p>
      <w:pPr>
        <w:pStyle w:val="Heading1"/>
        <w:spacing w:line="228" w:lineRule="exact" w:before="126"/>
      </w:pPr>
      <w:r>
        <w:rPr/>
        <w:t>Budgetary Entry</w:t>
      </w:r>
    </w:p>
    <w:p>
      <w:pPr>
        <w:pStyle w:val="BodyText"/>
        <w:spacing w:line="228" w:lineRule="exact"/>
        <w:ind w:left="779"/>
      </w:pPr>
      <w:r>
        <w:rPr/>
        <w:t>None</w:t>
      </w:r>
    </w:p>
    <w:p>
      <w:pPr>
        <w:pStyle w:val="Heading1"/>
        <w:spacing w:after="2"/>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6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68"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163100</w:t>
            </w:r>
          </w:p>
        </w:tc>
        <w:tc>
          <w:tcPr>
            <w:tcW w:w="5768" w:type="dxa"/>
          </w:tcPr>
          <w:p>
            <w:pPr>
              <w:pStyle w:val="TableParagraph"/>
              <w:ind w:left="172"/>
              <w:rPr>
                <w:sz w:val="20"/>
              </w:rPr>
            </w:pPr>
            <w:r>
              <w:rPr>
                <w:sz w:val="20"/>
              </w:rPr>
              <w:t>Discount on U.S. Treasury Zero Coupon Bonds Issued by the Bureau</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68" w:type="dxa"/>
          </w:tcPr>
          <w:p>
            <w:pPr>
              <w:pStyle w:val="TableParagraph"/>
              <w:ind w:left="172"/>
              <w:rPr>
                <w:sz w:val="20"/>
              </w:rPr>
            </w:pPr>
            <w:r>
              <w:rPr>
                <w:sz w:val="20"/>
              </w:rPr>
              <w:t>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163000</w:t>
            </w:r>
          </w:p>
        </w:tc>
        <w:tc>
          <w:tcPr>
            <w:tcW w:w="5768" w:type="dxa"/>
          </w:tcPr>
          <w:p>
            <w:pPr>
              <w:pStyle w:val="TableParagraph"/>
              <w:ind w:left="371"/>
              <w:rPr>
                <w:sz w:val="20"/>
              </w:rPr>
            </w:pPr>
            <w:r>
              <w:rPr>
                <w:sz w:val="20"/>
              </w:rPr>
              <w:t>Investments in U.S. Treasury Zero Coupon Bonds Issued by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68" w:type="dxa"/>
          </w:tcPr>
          <w:p>
            <w:pPr>
              <w:pStyle w:val="TableParagraph"/>
              <w:ind w:left="371"/>
              <w:rPr>
                <w:sz w:val="20"/>
              </w:rPr>
            </w:pPr>
            <w:r>
              <w:rPr>
                <w:sz w:val="20"/>
              </w:rPr>
              <w:t>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163300</w:t>
            </w:r>
          </w:p>
        </w:tc>
        <w:tc>
          <w:tcPr>
            <w:tcW w:w="5768" w:type="dxa"/>
          </w:tcPr>
          <w:p>
            <w:pPr>
              <w:pStyle w:val="TableParagraph"/>
              <w:spacing w:line="209" w:lineRule="exact"/>
              <w:ind w:left="371"/>
              <w:rPr>
                <w:sz w:val="20"/>
              </w:rPr>
            </w:pPr>
            <w:r>
              <w:rPr>
                <w:sz w:val="20"/>
              </w:rPr>
              <w:t>Amortization of Discount on U.S. Treasury Zero Coupon Bonds</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68" w:type="dxa"/>
          </w:tcPr>
          <w:p>
            <w:pPr>
              <w:pStyle w:val="TableParagraph"/>
              <w:spacing w:line="204" w:lineRule="exact"/>
              <w:ind w:left="371"/>
              <w:rPr>
                <w:sz w:val="20"/>
              </w:rPr>
            </w:pPr>
            <w:r>
              <w:rPr>
                <w:sz w:val="20"/>
              </w:rPr>
              <w:t>Issued by the Bureau of the Fiscal Service</w:t>
            </w:r>
          </w:p>
        </w:tc>
      </w:tr>
    </w:tbl>
    <w:p>
      <w:pPr>
        <w:pStyle w:val="BodyText"/>
        <w:spacing w:before="1"/>
        <w:rPr>
          <w:b/>
        </w:rPr>
      </w:pPr>
    </w:p>
    <w:p>
      <w:pPr>
        <w:pStyle w:val="BodyText"/>
        <w:tabs>
          <w:tab w:pos="778" w:val="left" w:leader="none"/>
        </w:tabs>
        <w:ind w:left="778" w:right="761" w:hanging="660"/>
      </w:pPr>
      <w:r>
        <w:rPr>
          <w:b/>
        </w:rPr>
        <w:t>C130</w:t>
        <w:tab/>
      </w:r>
      <w:r>
        <w:rPr/>
        <w:t>To record the collection of a refund of an advance or prepayment that results in a downward adjustment to a prior- year</w:t>
      </w:r>
      <w:r>
        <w:rPr>
          <w:spacing w:val="-2"/>
        </w:rPr>
        <w:t> </w:t>
      </w:r>
      <w:r>
        <w:rPr/>
        <w:t>obligation.</w:t>
      </w:r>
    </w:p>
    <w:p>
      <w:pPr>
        <w:pStyle w:val="BodyText"/>
        <w:tabs>
          <w:tab w:pos="1959" w:val="left" w:leader="none"/>
        </w:tabs>
        <w:spacing w:before="121"/>
        <w:ind w:left="1959" w:right="225" w:hanging="1181"/>
      </w:pPr>
      <w:r>
        <w:rPr>
          <w:b/>
        </w:rPr>
        <w:t>Comment:</w:t>
        <w:tab/>
      </w:r>
      <w:r>
        <w:rPr/>
        <w:t>Also post USSGL TC-A122 if authority was previously anticipated and apportioned or USSGL TC-A123 if authority was previously anticipated in programs exempt from apportionment. This transaction is also applicable to credit card</w:t>
      </w:r>
      <w:r>
        <w:rPr>
          <w:spacing w:val="-19"/>
        </w:rPr>
        <w:t> </w:t>
      </w:r>
      <w:r>
        <w:rPr/>
        <w:t>rebates.</w:t>
      </w:r>
    </w:p>
    <w:p>
      <w:pPr>
        <w:pStyle w:val="BodyText"/>
        <w:tabs>
          <w:tab w:pos="1959" w:val="left" w:leader="none"/>
        </w:tabs>
        <w:spacing w:before="119"/>
        <w:ind w:left="1959" w:right="662" w:hanging="1181"/>
      </w:pPr>
      <w:r>
        <w:rPr>
          <w:b/>
        </w:rPr>
        <w:t>Reference:</w:t>
        <w:tab/>
      </w:r>
      <w:r>
        <w:rPr/>
        <w:t>For refunds receivable, see the USSGL implementation guidance; Upward</w:t>
      </w:r>
      <w:r>
        <w:rPr>
          <w:spacing w:val="-34"/>
        </w:rPr>
        <w:t> </w:t>
      </w:r>
      <w:r>
        <w:rPr/>
        <w:t>and Downward Adjustments to Expired</w:t>
      </w:r>
      <w:r>
        <w:rPr>
          <w:spacing w:val="-1"/>
        </w:rPr>
        <w:t> </w:t>
      </w:r>
      <w:r>
        <w:rPr/>
        <w:t>Appropriations</w:t>
      </w:r>
    </w:p>
    <w:p>
      <w:pPr>
        <w:pStyle w:val="Heading1"/>
        <w:spacing w:after="6"/>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487200</w:t>
            </w:r>
          </w:p>
        </w:tc>
        <w:tc>
          <w:tcPr>
            <w:tcW w:w="5860" w:type="dxa"/>
          </w:tcPr>
          <w:p>
            <w:pPr>
              <w:pStyle w:val="TableParagraph"/>
              <w:spacing w:line="204" w:lineRule="exact"/>
              <w:ind w:left="172"/>
              <w:rPr>
                <w:sz w:val="20"/>
              </w:rPr>
            </w:pPr>
            <w:r>
              <w:rPr>
                <w:sz w:val="20"/>
              </w:rPr>
              <w:t>Downward Adjustments of Prior-Year Prepaid/Advanced Undelivered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0" w:type="dxa"/>
          </w:tcPr>
          <w:p>
            <w:pPr>
              <w:pStyle w:val="TableParagraph"/>
              <w:spacing w:line="209" w:lineRule="exact"/>
              <w:ind w:left="172"/>
              <w:rPr>
                <w:sz w:val="20"/>
              </w:rPr>
            </w:pPr>
            <w:r>
              <w:rPr>
                <w:sz w:val="20"/>
              </w:rPr>
              <w:t>Orders - Obligations, Refunds Collected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431000</w:t>
            </w:r>
          </w:p>
        </w:tc>
        <w:tc>
          <w:tcPr>
            <w:tcW w:w="5860" w:type="dxa"/>
          </w:tcPr>
          <w:p>
            <w:pPr>
              <w:pStyle w:val="TableParagraph"/>
              <w:ind w:left="371"/>
              <w:rPr>
                <w:sz w:val="20"/>
              </w:rPr>
            </w:pPr>
            <w:r>
              <w:rPr>
                <w:sz w:val="20"/>
              </w:rPr>
              <w:t>Anticipated Recoveries of Prior-Year Obligations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60"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5860" w:type="dxa"/>
          </w:tcPr>
          <w:p>
            <w:pPr>
              <w:pStyle w:val="TableParagraph"/>
              <w:spacing w:line="206" w:lineRule="exact"/>
              <w:ind w:left="371"/>
              <w:rPr>
                <w:sz w:val="20"/>
              </w:rPr>
            </w:pPr>
            <w:r>
              <w:rPr>
                <w:sz w:val="20"/>
              </w:rPr>
              <w:t>Allotments - Expired Authority</w:t>
            </w:r>
          </w:p>
        </w:tc>
      </w:tr>
      <w:tr>
        <w:trPr>
          <w:trHeight w:val="355" w:hRule="atLeast"/>
        </w:trPr>
        <w:tc>
          <w:tcPr>
            <w:tcW w:w="8018"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860"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131000</w:t>
            </w:r>
          </w:p>
        </w:tc>
        <w:tc>
          <w:tcPr>
            <w:tcW w:w="5860" w:type="dxa"/>
          </w:tcPr>
          <w:p>
            <w:pPr>
              <w:pStyle w:val="TableParagraph"/>
              <w:spacing w:line="209" w:lineRule="exact"/>
              <w:ind w:left="371"/>
              <w:rPr>
                <w:sz w:val="20"/>
              </w:rPr>
            </w:pPr>
            <w:r>
              <w:rPr>
                <w:sz w:val="20"/>
              </w:rPr>
              <w:t>Accounts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141000</w:t>
            </w:r>
          </w:p>
        </w:tc>
        <w:tc>
          <w:tcPr>
            <w:tcW w:w="5860" w:type="dxa"/>
          </w:tcPr>
          <w:p>
            <w:pPr>
              <w:pStyle w:val="TableParagraph"/>
              <w:spacing w:line="206" w:lineRule="exact"/>
              <w:ind w:left="371"/>
              <w:rPr>
                <w:sz w:val="20"/>
              </w:rPr>
            </w:pPr>
            <w:r>
              <w:rPr>
                <w:sz w:val="20"/>
              </w:rPr>
              <w:t>Advances and Prepayments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450" w:hanging="660"/>
      </w:pPr>
      <w:r>
        <w:rPr>
          <w:b/>
        </w:rPr>
        <w:t>C132</w:t>
        <w:tab/>
      </w:r>
      <w:r>
        <w:rPr/>
        <w:t>To record the refunds collected, a downward adjustment to prior- year paid delivered orders, for assets purchased and expenses incurred in a prior year that create budgetary resources. These refunds were not previously accrued as</w:t>
      </w:r>
      <w:r>
        <w:rPr>
          <w:spacing w:val="-1"/>
        </w:rPr>
        <w:t> </w:t>
      </w:r>
      <w:r>
        <w:rPr/>
        <w:t>receivables.</w:t>
      </w:r>
    </w:p>
    <w:p>
      <w:pPr>
        <w:pStyle w:val="BodyText"/>
        <w:tabs>
          <w:tab w:pos="1960" w:val="left" w:leader="none"/>
        </w:tabs>
        <w:spacing w:before="119"/>
        <w:ind w:left="1960" w:right="224" w:hanging="1181"/>
      </w:pPr>
      <w:r>
        <w:rPr>
          <w:b/>
        </w:rPr>
        <w:t>Comment:</w:t>
        <w:tab/>
      </w:r>
      <w:r>
        <w:rPr/>
        <w:t>Also post USSGL TC-A122 if authority was previously anticipated and apportioned or USSGL TCA123 if authority was previously anticipated in programs exempt from apportionment. Reverse USSGL TC-B134 for direct appropriations. Reverse USSGL TCs G120, G122, and G124 to track purchases. This transaction is also applicable to credit card</w:t>
      </w:r>
      <w:r>
        <w:rPr>
          <w:spacing w:val="-1"/>
        </w:rPr>
        <w:t> </w:t>
      </w:r>
      <w:r>
        <w:rPr/>
        <w:t>rebates.</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7"/>
      </w:tblGrid>
      <w:tr>
        <w:trPr>
          <w:trHeight w:val="225" w:hRule="atLeast"/>
        </w:trPr>
        <w:tc>
          <w:tcPr>
            <w:tcW w:w="787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497200</w:t>
            </w:r>
          </w:p>
        </w:tc>
        <w:tc>
          <w:tcPr>
            <w:tcW w:w="5717" w:type="dxa"/>
          </w:tcPr>
          <w:p>
            <w:pPr>
              <w:pStyle w:val="TableParagraph"/>
              <w:spacing w:line="206" w:lineRule="exact"/>
              <w:ind w:left="173"/>
              <w:rPr>
                <w:sz w:val="20"/>
              </w:rPr>
            </w:pPr>
            <w:r>
              <w:rPr>
                <w:sz w:val="20"/>
              </w:rPr>
              <w:t>Downward Adjustments of Prior-Year Paid Delivered Orders -</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Obligations, Refunds Collected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431000</w:t>
            </w:r>
          </w:p>
        </w:tc>
        <w:tc>
          <w:tcPr>
            <w:tcW w:w="5717" w:type="dxa"/>
          </w:tcPr>
          <w:p>
            <w:pPr>
              <w:pStyle w:val="TableParagraph"/>
              <w:ind w:left="372"/>
              <w:rPr>
                <w:sz w:val="20"/>
              </w:rPr>
            </w:pPr>
            <w:r>
              <w:rPr>
                <w:sz w:val="20"/>
              </w:rPr>
              <w:t>Anticipated Recoveries of Prior-Year Obligations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445000</w:t>
            </w:r>
          </w:p>
        </w:tc>
        <w:tc>
          <w:tcPr>
            <w:tcW w:w="5717" w:type="dxa"/>
          </w:tcPr>
          <w:p>
            <w:pPr>
              <w:pStyle w:val="TableParagraph"/>
              <w:spacing w:line="209" w:lineRule="exact"/>
              <w:ind w:left="372"/>
              <w:rPr>
                <w:sz w:val="20"/>
              </w:rPr>
            </w:pPr>
            <w:r>
              <w:rPr>
                <w:sz w:val="20"/>
              </w:rPr>
              <w:t>Unapportioned Authority</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462000</w:t>
            </w:r>
          </w:p>
        </w:tc>
        <w:tc>
          <w:tcPr>
            <w:tcW w:w="5717" w:type="dxa"/>
          </w:tcPr>
          <w:p>
            <w:pPr>
              <w:pStyle w:val="TableParagraph"/>
              <w:spacing w:line="209" w:lineRule="exact"/>
              <w:ind w:left="3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465000</w:t>
            </w:r>
          </w:p>
        </w:tc>
        <w:tc>
          <w:tcPr>
            <w:tcW w:w="5717" w:type="dxa"/>
          </w:tcPr>
          <w:p>
            <w:pPr>
              <w:pStyle w:val="TableParagraph"/>
              <w:spacing w:line="206" w:lineRule="exact"/>
              <w:ind w:left="372"/>
              <w:rPr>
                <w:sz w:val="20"/>
              </w:rPr>
            </w:pPr>
            <w:r>
              <w:rPr>
                <w:sz w:val="20"/>
              </w:rPr>
              <w:t>Allotments - Expired Authority</w:t>
            </w:r>
          </w:p>
        </w:tc>
      </w:tr>
      <w:tr>
        <w:trPr>
          <w:trHeight w:val="355" w:hRule="atLeast"/>
        </w:trPr>
        <w:tc>
          <w:tcPr>
            <w:tcW w:w="787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101000</w:t>
            </w:r>
          </w:p>
        </w:tc>
        <w:tc>
          <w:tcPr>
            <w:tcW w:w="5717" w:type="dxa"/>
          </w:tcPr>
          <w:p>
            <w:pPr>
              <w:pStyle w:val="TableParagraph"/>
              <w:spacing w:line="206" w:lineRule="exact"/>
              <w:ind w:left="173"/>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151100</w:t>
            </w:r>
          </w:p>
        </w:tc>
        <w:tc>
          <w:tcPr>
            <w:tcW w:w="5717" w:type="dxa"/>
          </w:tcPr>
          <w:p>
            <w:pPr>
              <w:pStyle w:val="TableParagraph"/>
              <w:ind w:left="372"/>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151200</w:t>
            </w:r>
          </w:p>
        </w:tc>
        <w:tc>
          <w:tcPr>
            <w:tcW w:w="5717" w:type="dxa"/>
          </w:tcPr>
          <w:p>
            <w:pPr>
              <w:pStyle w:val="TableParagraph"/>
              <w:spacing w:line="209" w:lineRule="exact"/>
              <w:ind w:right="107"/>
              <w:jc w:val="right"/>
              <w:rPr>
                <w:sz w:val="20"/>
              </w:rPr>
            </w:pPr>
            <w:r>
              <w:rPr>
                <w:sz w:val="20"/>
              </w:rPr>
              <w:t>Operating Materials and Supplies Held in Reserve for Future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152100</w:t>
            </w:r>
          </w:p>
        </w:tc>
        <w:tc>
          <w:tcPr>
            <w:tcW w:w="5717" w:type="dxa"/>
          </w:tcPr>
          <w:p>
            <w:pPr>
              <w:pStyle w:val="TableParagraph"/>
              <w:spacing w:line="209" w:lineRule="exact"/>
              <w:ind w:left="372"/>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152200</w:t>
            </w:r>
          </w:p>
        </w:tc>
        <w:tc>
          <w:tcPr>
            <w:tcW w:w="5717" w:type="dxa"/>
          </w:tcPr>
          <w:p>
            <w:pPr>
              <w:pStyle w:val="TableParagraph"/>
              <w:ind w:left="372"/>
              <w:rPr>
                <w:sz w:val="20"/>
              </w:rPr>
            </w:pPr>
            <w:r>
              <w:rPr>
                <w:sz w:val="20"/>
              </w:rPr>
              <w:t>Inventory Held in Reserve for Future 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152500</w:t>
            </w:r>
          </w:p>
        </w:tc>
        <w:tc>
          <w:tcPr>
            <w:tcW w:w="5717" w:type="dxa"/>
          </w:tcPr>
          <w:p>
            <w:pPr>
              <w:pStyle w:val="TableParagraph"/>
              <w:ind w:left="372"/>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152600</w:t>
            </w:r>
          </w:p>
        </w:tc>
        <w:tc>
          <w:tcPr>
            <w:tcW w:w="5717" w:type="dxa"/>
          </w:tcPr>
          <w:p>
            <w:pPr>
              <w:pStyle w:val="TableParagraph"/>
              <w:ind w:left="372"/>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152700</w:t>
            </w:r>
          </w:p>
        </w:tc>
        <w:tc>
          <w:tcPr>
            <w:tcW w:w="5717" w:type="dxa"/>
          </w:tcPr>
          <w:p>
            <w:pPr>
              <w:pStyle w:val="TableParagraph"/>
              <w:ind w:left="372"/>
              <w:rPr>
                <w:sz w:val="20"/>
              </w:rPr>
            </w:pPr>
            <w:r>
              <w:rPr>
                <w:sz w:val="20"/>
              </w:rPr>
              <w:t>Inventory - Finished Goods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156100</w:t>
            </w:r>
          </w:p>
        </w:tc>
        <w:tc>
          <w:tcPr>
            <w:tcW w:w="5717" w:type="dxa"/>
          </w:tcPr>
          <w:p>
            <w:pPr>
              <w:pStyle w:val="TableParagraph"/>
              <w:spacing w:line="209" w:lineRule="exact"/>
              <w:ind w:right="46"/>
              <w:jc w:val="right"/>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spacing w:line="209" w:lineRule="exact"/>
              <w:ind w:left="372"/>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157100</w:t>
            </w:r>
          </w:p>
        </w:tc>
        <w:tc>
          <w:tcPr>
            <w:tcW w:w="5717" w:type="dxa"/>
          </w:tcPr>
          <w:p>
            <w:pPr>
              <w:pStyle w:val="TableParagraph"/>
              <w:ind w:left="372"/>
              <w:rPr>
                <w:sz w:val="20"/>
              </w:rPr>
            </w:pPr>
            <w:r>
              <w:rPr>
                <w:sz w:val="20"/>
              </w:rPr>
              <w:t>Stockpile Materials Held in Reserve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157200</w:t>
            </w:r>
          </w:p>
        </w:tc>
        <w:tc>
          <w:tcPr>
            <w:tcW w:w="5717" w:type="dxa"/>
          </w:tcPr>
          <w:p>
            <w:pPr>
              <w:pStyle w:val="TableParagraph"/>
              <w:ind w:left="372"/>
              <w:rPr>
                <w:sz w:val="20"/>
              </w:rPr>
            </w:pPr>
            <w:r>
              <w:rPr>
                <w:sz w:val="20"/>
              </w:rPr>
              <w:t>Stockpile Materials Held for 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159100</w:t>
            </w:r>
          </w:p>
        </w:tc>
        <w:tc>
          <w:tcPr>
            <w:tcW w:w="5717" w:type="dxa"/>
          </w:tcPr>
          <w:p>
            <w:pPr>
              <w:pStyle w:val="TableParagraph"/>
              <w:ind w:left="372"/>
              <w:rPr>
                <w:sz w:val="20"/>
              </w:rPr>
            </w:pPr>
            <w:r>
              <w:rPr>
                <w:sz w:val="20"/>
              </w:rPr>
              <w:t>Other Related Property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171100</w:t>
            </w:r>
          </w:p>
        </w:tc>
        <w:tc>
          <w:tcPr>
            <w:tcW w:w="5717" w:type="dxa"/>
          </w:tcPr>
          <w:p>
            <w:pPr>
              <w:pStyle w:val="TableParagraph"/>
              <w:spacing w:line="209" w:lineRule="exact"/>
              <w:ind w:left="372"/>
              <w:rPr>
                <w:sz w:val="20"/>
              </w:rPr>
            </w:pPr>
            <w:r>
              <w:rPr>
                <w:sz w:val="20"/>
              </w:rPr>
              <w:t>Land and Land Rights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171200</w:t>
            </w:r>
          </w:p>
        </w:tc>
        <w:tc>
          <w:tcPr>
            <w:tcW w:w="5717" w:type="dxa"/>
          </w:tcPr>
          <w:p>
            <w:pPr>
              <w:pStyle w:val="TableParagraph"/>
              <w:spacing w:line="209" w:lineRule="exact"/>
              <w:ind w:left="372"/>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172000</w:t>
            </w:r>
          </w:p>
        </w:tc>
        <w:tc>
          <w:tcPr>
            <w:tcW w:w="5717" w:type="dxa"/>
          </w:tcPr>
          <w:p>
            <w:pPr>
              <w:pStyle w:val="TableParagraph"/>
              <w:ind w:left="372"/>
              <w:rPr>
                <w:sz w:val="20"/>
              </w:rPr>
            </w:pPr>
            <w:r>
              <w:rPr>
                <w:sz w:val="20"/>
              </w:rPr>
              <w:t>Construction-in-Progress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173000</w:t>
            </w:r>
          </w:p>
        </w:tc>
        <w:tc>
          <w:tcPr>
            <w:tcW w:w="5717" w:type="dxa"/>
          </w:tcPr>
          <w:p>
            <w:pPr>
              <w:pStyle w:val="TableParagraph"/>
              <w:ind w:left="372"/>
              <w:rPr>
                <w:sz w:val="20"/>
              </w:rPr>
            </w:pPr>
            <w:r>
              <w:rPr>
                <w:sz w:val="20"/>
              </w:rPr>
              <w:t>Buildings, Improvements, and Renovations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174000</w:t>
            </w:r>
          </w:p>
        </w:tc>
        <w:tc>
          <w:tcPr>
            <w:tcW w:w="5717" w:type="dxa"/>
          </w:tcPr>
          <w:p>
            <w:pPr>
              <w:pStyle w:val="TableParagraph"/>
              <w:ind w:left="372"/>
              <w:rPr>
                <w:sz w:val="20"/>
              </w:rPr>
            </w:pPr>
            <w:r>
              <w:rPr>
                <w:sz w:val="20"/>
              </w:rPr>
              <w:t>Other Structures and Facilities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175000</w:t>
            </w:r>
          </w:p>
        </w:tc>
        <w:tc>
          <w:tcPr>
            <w:tcW w:w="5717" w:type="dxa"/>
          </w:tcPr>
          <w:p>
            <w:pPr>
              <w:pStyle w:val="TableParagraph"/>
              <w:ind w:left="372"/>
              <w:rPr>
                <w:sz w:val="20"/>
              </w:rPr>
            </w:pPr>
            <w:r>
              <w:rPr>
                <w:sz w:val="20"/>
              </w:rPr>
              <w:t>Equipment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181000</w:t>
            </w:r>
          </w:p>
        </w:tc>
        <w:tc>
          <w:tcPr>
            <w:tcW w:w="5717" w:type="dxa"/>
          </w:tcPr>
          <w:p>
            <w:pPr>
              <w:pStyle w:val="TableParagraph"/>
              <w:spacing w:line="209" w:lineRule="exact"/>
              <w:ind w:left="372"/>
              <w:rPr>
                <w:sz w:val="20"/>
              </w:rPr>
            </w:pPr>
            <w:r>
              <w:rPr>
                <w:sz w:val="20"/>
              </w:rPr>
              <w:t>Assets Under Capital Lease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182000</w:t>
            </w:r>
          </w:p>
        </w:tc>
        <w:tc>
          <w:tcPr>
            <w:tcW w:w="5717" w:type="dxa"/>
          </w:tcPr>
          <w:p>
            <w:pPr>
              <w:pStyle w:val="TableParagraph"/>
              <w:spacing w:line="209" w:lineRule="exact"/>
              <w:ind w:left="372"/>
              <w:rPr>
                <w:sz w:val="20"/>
              </w:rPr>
            </w:pPr>
            <w:r>
              <w:rPr>
                <w:sz w:val="20"/>
              </w:rPr>
              <w:t>Leasehold Improvements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183000</w:t>
            </w:r>
          </w:p>
        </w:tc>
        <w:tc>
          <w:tcPr>
            <w:tcW w:w="5717" w:type="dxa"/>
          </w:tcPr>
          <w:p>
            <w:pPr>
              <w:pStyle w:val="TableParagraph"/>
              <w:ind w:left="372"/>
              <w:rPr>
                <w:sz w:val="20"/>
              </w:rPr>
            </w:pPr>
            <w:r>
              <w:rPr>
                <w:sz w:val="20"/>
              </w:rPr>
              <w:t>Internal-Use Software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183200</w:t>
            </w:r>
          </w:p>
        </w:tc>
        <w:tc>
          <w:tcPr>
            <w:tcW w:w="5717" w:type="dxa"/>
          </w:tcPr>
          <w:p>
            <w:pPr>
              <w:pStyle w:val="TableParagraph"/>
              <w:ind w:left="371"/>
              <w:rPr>
                <w:sz w:val="20"/>
              </w:rPr>
            </w:pPr>
            <w:r>
              <w:rPr>
                <w:sz w:val="20"/>
              </w:rPr>
              <w:t>Internal-Use Software in Development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184000</w:t>
            </w:r>
          </w:p>
        </w:tc>
        <w:tc>
          <w:tcPr>
            <w:tcW w:w="5717" w:type="dxa"/>
          </w:tcPr>
          <w:p>
            <w:pPr>
              <w:pStyle w:val="TableParagraph"/>
              <w:spacing w:line="209" w:lineRule="exact"/>
              <w:ind w:left="371"/>
              <w:rPr>
                <w:sz w:val="20"/>
              </w:rPr>
            </w:pPr>
            <w:r>
              <w:rPr>
                <w:sz w:val="20"/>
              </w:rPr>
              <w:t>Other Natural Resources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189000</w:t>
            </w:r>
          </w:p>
        </w:tc>
        <w:tc>
          <w:tcPr>
            <w:tcW w:w="5717" w:type="dxa"/>
          </w:tcPr>
          <w:p>
            <w:pPr>
              <w:pStyle w:val="TableParagraph"/>
              <w:spacing w:line="209" w:lineRule="exact"/>
              <w:ind w:left="373"/>
              <w:rPr>
                <w:sz w:val="20"/>
              </w:rPr>
            </w:pPr>
            <w:r>
              <w:rPr>
                <w:sz w:val="20"/>
              </w:rPr>
              <w:t>Other General Property, Plant, and Equipment</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199000</w:t>
            </w:r>
          </w:p>
        </w:tc>
        <w:tc>
          <w:tcPr>
            <w:tcW w:w="5717" w:type="dxa"/>
          </w:tcPr>
          <w:p>
            <w:pPr>
              <w:pStyle w:val="TableParagraph"/>
              <w:spacing w:line="209" w:lineRule="exact"/>
              <w:ind w:left="373"/>
              <w:rPr>
                <w:sz w:val="20"/>
              </w:rPr>
            </w:pPr>
            <w:r>
              <w:rPr>
                <w:sz w:val="20"/>
              </w:rPr>
              <w:t>Other Assets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610000</w:t>
            </w:r>
          </w:p>
        </w:tc>
        <w:tc>
          <w:tcPr>
            <w:tcW w:w="5717" w:type="dxa"/>
          </w:tcPr>
          <w:p>
            <w:pPr>
              <w:pStyle w:val="TableParagraph"/>
              <w:spacing w:line="209" w:lineRule="exact"/>
              <w:ind w:left="373"/>
              <w:rPr>
                <w:sz w:val="20"/>
              </w:rPr>
            </w:pPr>
            <w:r>
              <w:rPr>
                <w:sz w:val="20"/>
              </w:rPr>
              <w:t>Operating Expenses/Program Costs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640000</w:t>
            </w:r>
          </w:p>
        </w:tc>
        <w:tc>
          <w:tcPr>
            <w:tcW w:w="5717" w:type="dxa"/>
          </w:tcPr>
          <w:p>
            <w:pPr>
              <w:pStyle w:val="TableParagraph"/>
              <w:ind w:left="373"/>
              <w:rPr>
                <w:sz w:val="20"/>
              </w:rPr>
            </w:pPr>
            <w:r>
              <w:rPr>
                <w:sz w:val="20"/>
              </w:rPr>
              <w:t>Benefit Expense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650000</w:t>
            </w:r>
          </w:p>
        </w:tc>
        <w:tc>
          <w:tcPr>
            <w:tcW w:w="5717" w:type="dxa"/>
          </w:tcPr>
          <w:p>
            <w:pPr>
              <w:pStyle w:val="TableParagraph"/>
              <w:ind w:left="373"/>
              <w:rPr>
                <w:sz w:val="20"/>
              </w:rPr>
            </w:pPr>
            <w:r>
              <w:rPr>
                <w:sz w:val="20"/>
              </w:rPr>
              <w:t>Cost of Goods Sold</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690000</w:t>
            </w:r>
          </w:p>
        </w:tc>
        <w:tc>
          <w:tcPr>
            <w:tcW w:w="5717" w:type="dxa"/>
          </w:tcPr>
          <w:p>
            <w:pPr>
              <w:pStyle w:val="TableParagraph"/>
              <w:spacing w:line="206" w:lineRule="exact"/>
              <w:ind w:left="373"/>
              <w:rPr>
                <w:sz w:val="20"/>
              </w:rPr>
            </w:pPr>
            <w:r>
              <w:rPr>
                <w:sz w:val="20"/>
              </w:rPr>
              <w:t>Nonproduction Costs</w:t>
            </w:r>
          </w:p>
        </w:tc>
      </w:tr>
    </w:tbl>
    <w:p>
      <w:pPr>
        <w:spacing w:after="0" w:line="206" w:lineRule="exact"/>
        <w:rPr>
          <w:sz w:val="20"/>
        </w:rPr>
        <w:sectPr>
          <w:footerReference w:type="default" r:id="rId19"/>
          <w:pgSz w:w="12240" w:h="15840"/>
          <w:pgMar w:footer="840" w:header="751" w:top="1880" w:bottom="1020" w:left="1680" w:right="1640"/>
          <w:pgNumType w:start="110"/>
        </w:sectPr>
      </w:pPr>
    </w:p>
    <w:p>
      <w:pPr>
        <w:pStyle w:val="BodyText"/>
        <w:spacing w:before="9"/>
        <w:rPr>
          <w:sz w:val="19"/>
        </w:rPr>
      </w:pPr>
    </w:p>
    <w:p>
      <w:pPr>
        <w:pStyle w:val="BodyText"/>
        <w:tabs>
          <w:tab w:pos="779" w:val="left" w:leader="none"/>
        </w:tabs>
        <w:spacing w:before="91"/>
        <w:ind w:left="779" w:right="468" w:hanging="660"/>
      </w:pPr>
      <w:r>
        <w:rPr>
          <w:b/>
        </w:rPr>
        <w:t>C134</w:t>
        <w:tab/>
      </w:r>
      <w:r>
        <w:rPr/>
        <w:t>To record the refunds collected (not previously accrued as receivables) for assets purchased and expenses incurred in the current</w:t>
      </w:r>
      <w:r>
        <w:rPr>
          <w:spacing w:val="-1"/>
        </w:rPr>
        <w:t> </w:t>
      </w:r>
      <w:r>
        <w:rPr/>
        <w:t>year.</w:t>
      </w:r>
    </w:p>
    <w:p>
      <w:pPr>
        <w:pStyle w:val="BodyText"/>
        <w:tabs>
          <w:tab w:pos="1960" w:val="left" w:leader="none"/>
        </w:tabs>
        <w:spacing w:before="118"/>
        <w:ind w:left="1960" w:right="402" w:hanging="1181"/>
      </w:pPr>
      <w:r>
        <w:rPr>
          <w:b/>
        </w:rPr>
        <w:t>Comment:</w:t>
        <w:tab/>
      </w:r>
      <w:r>
        <w:rPr/>
        <w:t>Reverse USSGL TC-B134 for direct appropriations. Reverse USSGL TCs G120, G122, and G124 to adjust tracked purchases. This transaction is also applicable to credit card rebates.</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9"/>
      </w:tblGrid>
      <w:tr>
        <w:trPr>
          <w:trHeight w:val="225" w:hRule="atLeast"/>
        </w:trPr>
        <w:tc>
          <w:tcPr>
            <w:tcW w:w="7877"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490200</w:t>
            </w:r>
          </w:p>
        </w:tc>
        <w:tc>
          <w:tcPr>
            <w:tcW w:w="5719" w:type="dxa"/>
          </w:tcPr>
          <w:p>
            <w:pPr>
              <w:pStyle w:val="TableParagraph"/>
              <w:spacing w:line="206" w:lineRule="exact"/>
              <w:ind w:left="172"/>
              <w:rPr>
                <w:sz w:val="20"/>
              </w:rPr>
            </w:pPr>
            <w:r>
              <w:rPr>
                <w:sz w:val="20"/>
              </w:rPr>
              <w:t>Delivered Orders - Obligations, Paid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461000</w:t>
            </w:r>
          </w:p>
        </w:tc>
        <w:tc>
          <w:tcPr>
            <w:tcW w:w="5719" w:type="dxa"/>
          </w:tcPr>
          <w:p>
            <w:pPr>
              <w:pStyle w:val="TableParagraph"/>
              <w:spacing w:line="209" w:lineRule="exact"/>
              <w:ind w:left="371"/>
              <w:rPr>
                <w:sz w:val="20"/>
              </w:rPr>
            </w:pPr>
            <w:r>
              <w:rPr>
                <w:sz w:val="20"/>
              </w:rPr>
              <w:t>Allotments - Realized Resources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719" w:type="dxa"/>
          </w:tcPr>
          <w:p>
            <w:pPr>
              <w:pStyle w:val="TableParagraph"/>
              <w:spacing w:line="204" w:lineRule="exact"/>
              <w:ind w:left="371"/>
              <w:rPr>
                <w:sz w:val="20"/>
              </w:rPr>
            </w:pPr>
            <w:r>
              <w:rPr>
                <w:sz w:val="20"/>
              </w:rPr>
              <w:t>Unobligated Funds Exempt From Apportionment</w:t>
            </w:r>
          </w:p>
        </w:tc>
      </w:tr>
      <w:tr>
        <w:trPr>
          <w:trHeight w:val="355" w:hRule="atLeast"/>
        </w:trPr>
        <w:tc>
          <w:tcPr>
            <w:tcW w:w="787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19"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5719" w:type="dxa"/>
          </w:tcPr>
          <w:p>
            <w:pPr>
              <w:pStyle w:val="TableParagraph"/>
              <w:ind w:left="371"/>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151200</w:t>
            </w:r>
          </w:p>
        </w:tc>
        <w:tc>
          <w:tcPr>
            <w:tcW w:w="5719" w:type="dxa"/>
          </w:tcPr>
          <w:p>
            <w:pPr>
              <w:pStyle w:val="TableParagraph"/>
              <w:spacing w:line="209" w:lineRule="exact"/>
              <w:ind w:right="110"/>
              <w:jc w:val="right"/>
              <w:rPr>
                <w:sz w:val="20"/>
              </w:rPr>
            </w:pPr>
            <w:r>
              <w:rPr>
                <w:sz w:val="20"/>
              </w:rPr>
              <w:t>Operating Materials and Supplies Held in Reserve for Future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152200</w:t>
            </w:r>
          </w:p>
        </w:tc>
        <w:tc>
          <w:tcPr>
            <w:tcW w:w="5719" w:type="dxa"/>
          </w:tcPr>
          <w:p>
            <w:pPr>
              <w:pStyle w:val="TableParagraph"/>
              <w:spacing w:line="209" w:lineRule="exact"/>
              <w:ind w:left="371"/>
              <w:rPr>
                <w:sz w:val="20"/>
              </w:rPr>
            </w:pPr>
            <w:r>
              <w:rPr>
                <w:sz w:val="20"/>
              </w:rPr>
              <w:t>Inventory Held in Reserve for Future 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152500</w:t>
            </w:r>
          </w:p>
        </w:tc>
        <w:tc>
          <w:tcPr>
            <w:tcW w:w="5719" w:type="dxa"/>
          </w:tcPr>
          <w:p>
            <w:pPr>
              <w:pStyle w:val="TableParagraph"/>
              <w:ind w:left="371"/>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152600</w:t>
            </w:r>
          </w:p>
        </w:tc>
        <w:tc>
          <w:tcPr>
            <w:tcW w:w="5719" w:type="dxa"/>
          </w:tcPr>
          <w:p>
            <w:pPr>
              <w:pStyle w:val="TableParagraph"/>
              <w:ind w:left="371"/>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152700</w:t>
            </w:r>
          </w:p>
        </w:tc>
        <w:tc>
          <w:tcPr>
            <w:tcW w:w="5719" w:type="dxa"/>
          </w:tcPr>
          <w:p>
            <w:pPr>
              <w:pStyle w:val="TableParagraph"/>
              <w:ind w:left="371"/>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156100</w:t>
            </w:r>
          </w:p>
        </w:tc>
        <w:tc>
          <w:tcPr>
            <w:tcW w:w="5719" w:type="dxa"/>
          </w:tcPr>
          <w:p>
            <w:pPr>
              <w:pStyle w:val="TableParagraph"/>
              <w:ind w:right="49"/>
              <w:jc w:val="right"/>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spacing w:line="209" w:lineRule="exact"/>
              <w:ind w:left="371"/>
              <w:rPr>
                <w:sz w:val="20"/>
              </w:rPr>
            </w:pPr>
            <w:r>
              <w:rPr>
                <w:sz w:val="20"/>
              </w:rPr>
              <w:t>Programs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157100</w:t>
            </w:r>
          </w:p>
        </w:tc>
        <w:tc>
          <w:tcPr>
            <w:tcW w:w="5719" w:type="dxa"/>
          </w:tcPr>
          <w:p>
            <w:pPr>
              <w:pStyle w:val="TableParagraph"/>
              <w:spacing w:line="209" w:lineRule="exact"/>
              <w:ind w:left="371"/>
              <w:rPr>
                <w:sz w:val="20"/>
              </w:rPr>
            </w:pPr>
            <w:r>
              <w:rPr>
                <w:sz w:val="20"/>
              </w:rPr>
              <w:t>Stockpile Materials Held in Reserve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157200</w:t>
            </w:r>
          </w:p>
        </w:tc>
        <w:tc>
          <w:tcPr>
            <w:tcW w:w="5719" w:type="dxa"/>
          </w:tcPr>
          <w:p>
            <w:pPr>
              <w:pStyle w:val="TableParagraph"/>
              <w:ind w:left="371"/>
              <w:rPr>
                <w:sz w:val="20"/>
              </w:rPr>
            </w:pPr>
            <w:r>
              <w:rPr>
                <w:sz w:val="20"/>
              </w:rPr>
              <w:t>Stockpile Materials Held for 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159100</w:t>
            </w:r>
          </w:p>
        </w:tc>
        <w:tc>
          <w:tcPr>
            <w:tcW w:w="5719" w:type="dxa"/>
          </w:tcPr>
          <w:p>
            <w:pPr>
              <w:pStyle w:val="TableParagraph"/>
              <w:ind w:left="371"/>
              <w:rPr>
                <w:sz w:val="20"/>
              </w:rPr>
            </w:pPr>
            <w:r>
              <w:rPr>
                <w:sz w:val="20"/>
              </w:rPr>
              <w:t>Other Related Property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171100</w:t>
            </w:r>
          </w:p>
        </w:tc>
        <w:tc>
          <w:tcPr>
            <w:tcW w:w="5719" w:type="dxa"/>
          </w:tcPr>
          <w:p>
            <w:pPr>
              <w:pStyle w:val="TableParagraph"/>
              <w:ind w:left="371"/>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171200</w:t>
            </w:r>
          </w:p>
        </w:tc>
        <w:tc>
          <w:tcPr>
            <w:tcW w:w="5719" w:type="dxa"/>
          </w:tcPr>
          <w:p>
            <w:pPr>
              <w:pStyle w:val="TableParagraph"/>
              <w:ind w:left="371"/>
              <w:rPr>
                <w:sz w:val="20"/>
              </w:rPr>
            </w:pPr>
            <w:r>
              <w:rPr>
                <w:sz w:val="20"/>
              </w:rPr>
              <w:t>Improvements to Land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172000</w:t>
            </w:r>
          </w:p>
        </w:tc>
        <w:tc>
          <w:tcPr>
            <w:tcW w:w="5719" w:type="dxa"/>
          </w:tcPr>
          <w:p>
            <w:pPr>
              <w:pStyle w:val="TableParagraph"/>
              <w:spacing w:line="209" w:lineRule="exact"/>
              <w:ind w:left="371"/>
              <w:rPr>
                <w:sz w:val="20"/>
              </w:rPr>
            </w:pPr>
            <w:r>
              <w:rPr>
                <w:sz w:val="20"/>
              </w:rPr>
              <w:t>Construction-in-Progress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173000</w:t>
            </w:r>
          </w:p>
        </w:tc>
        <w:tc>
          <w:tcPr>
            <w:tcW w:w="5719" w:type="dxa"/>
          </w:tcPr>
          <w:p>
            <w:pPr>
              <w:pStyle w:val="TableParagraph"/>
              <w:spacing w:line="209" w:lineRule="exact"/>
              <w:ind w:left="371"/>
              <w:rPr>
                <w:sz w:val="20"/>
              </w:rPr>
            </w:pPr>
            <w:r>
              <w:rPr>
                <w:sz w:val="20"/>
              </w:rPr>
              <w:t>Buildings, Improvements, and Renovations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174000</w:t>
            </w:r>
          </w:p>
        </w:tc>
        <w:tc>
          <w:tcPr>
            <w:tcW w:w="5719" w:type="dxa"/>
          </w:tcPr>
          <w:p>
            <w:pPr>
              <w:pStyle w:val="TableParagraph"/>
              <w:ind w:left="371"/>
              <w:rPr>
                <w:sz w:val="20"/>
              </w:rPr>
            </w:pPr>
            <w:r>
              <w:rPr>
                <w:sz w:val="20"/>
              </w:rPr>
              <w:t>Other Structures and Facilities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175000</w:t>
            </w:r>
          </w:p>
        </w:tc>
        <w:tc>
          <w:tcPr>
            <w:tcW w:w="5719" w:type="dxa"/>
          </w:tcPr>
          <w:p>
            <w:pPr>
              <w:pStyle w:val="TableParagraph"/>
              <w:ind w:left="371"/>
              <w:rPr>
                <w:sz w:val="20"/>
              </w:rPr>
            </w:pPr>
            <w:r>
              <w:rPr>
                <w:sz w:val="20"/>
              </w:rPr>
              <w:t>Equipment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181000</w:t>
            </w:r>
          </w:p>
        </w:tc>
        <w:tc>
          <w:tcPr>
            <w:tcW w:w="5719" w:type="dxa"/>
          </w:tcPr>
          <w:p>
            <w:pPr>
              <w:pStyle w:val="TableParagraph"/>
              <w:ind w:left="371"/>
              <w:rPr>
                <w:sz w:val="20"/>
              </w:rPr>
            </w:pPr>
            <w:r>
              <w:rPr>
                <w:sz w:val="20"/>
              </w:rPr>
              <w:t>Assets Under Capital Lease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182000</w:t>
            </w:r>
          </w:p>
        </w:tc>
        <w:tc>
          <w:tcPr>
            <w:tcW w:w="5719" w:type="dxa"/>
          </w:tcPr>
          <w:p>
            <w:pPr>
              <w:pStyle w:val="TableParagraph"/>
              <w:spacing w:line="209" w:lineRule="exact"/>
              <w:ind w:left="370"/>
              <w:rPr>
                <w:sz w:val="20"/>
              </w:rPr>
            </w:pPr>
            <w:r>
              <w:rPr>
                <w:sz w:val="20"/>
              </w:rPr>
              <w:t>Leasehold Improvements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183000</w:t>
            </w:r>
          </w:p>
        </w:tc>
        <w:tc>
          <w:tcPr>
            <w:tcW w:w="5719" w:type="dxa"/>
          </w:tcPr>
          <w:p>
            <w:pPr>
              <w:pStyle w:val="TableParagraph"/>
              <w:spacing w:line="209" w:lineRule="exact"/>
              <w:ind w:left="370"/>
              <w:rPr>
                <w:sz w:val="20"/>
              </w:rPr>
            </w:pPr>
            <w:r>
              <w:rPr>
                <w:sz w:val="20"/>
              </w:rPr>
              <w:t>Internal-Use Software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183200</w:t>
            </w:r>
          </w:p>
        </w:tc>
        <w:tc>
          <w:tcPr>
            <w:tcW w:w="5719" w:type="dxa"/>
          </w:tcPr>
          <w:p>
            <w:pPr>
              <w:pStyle w:val="TableParagraph"/>
              <w:ind w:left="370"/>
              <w:rPr>
                <w:sz w:val="20"/>
              </w:rPr>
            </w:pPr>
            <w:r>
              <w:rPr>
                <w:sz w:val="20"/>
              </w:rPr>
              <w:t>Internal-Use Software in Development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184000</w:t>
            </w:r>
          </w:p>
        </w:tc>
        <w:tc>
          <w:tcPr>
            <w:tcW w:w="5719" w:type="dxa"/>
          </w:tcPr>
          <w:p>
            <w:pPr>
              <w:pStyle w:val="TableParagraph"/>
              <w:ind w:left="370"/>
              <w:rPr>
                <w:sz w:val="20"/>
              </w:rPr>
            </w:pPr>
            <w:r>
              <w:rPr>
                <w:sz w:val="20"/>
              </w:rPr>
              <w:t>Other Natural Resources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189000</w:t>
            </w:r>
          </w:p>
        </w:tc>
        <w:tc>
          <w:tcPr>
            <w:tcW w:w="5719" w:type="dxa"/>
          </w:tcPr>
          <w:p>
            <w:pPr>
              <w:pStyle w:val="TableParagraph"/>
              <w:ind w:left="370"/>
              <w:rPr>
                <w:sz w:val="20"/>
              </w:rPr>
            </w:pPr>
            <w:r>
              <w:rPr>
                <w:sz w:val="20"/>
              </w:rPr>
              <w:t>Other General Property, Plant, and Equipment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199000</w:t>
            </w:r>
          </w:p>
        </w:tc>
        <w:tc>
          <w:tcPr>
            <w:tcW w:w="5719" w:type="dxa"/>
          </w:tcPr>
          <w:p>
            <w:pPr>
              <w:pStyle w:val="TableParagraph"/>
              <w:ind w:left="370"/>
              <w:rPr>
                <w:sz w:val="20"/>
              </w:rPr>
            </w:pPr>
            <w:r>
              <w:rPr>
                <w:sz w:val="20"/>
              </w:rPr>
              <w:t>Other Assets</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610000</w:t>
            </w:r>
          </w:p>
        </w:tc>
        <w:tc>
          <w:tcPr>
            <w:tcW w:w="5719" w:type="dxa"/>
          </w:tcPr>
          <w:p>
            <w:pPr>
              <w:pStyle w:val="TableParagraph"/>
              <w:spacing w:line="209" w:lineRule="exact"/>
              <w:ind w:left="370"/>
              <w:rPr>
                <w:sz w:val="20"/>
              </w:rPr>
            </w:pPr>
            <w:r>
              <w:rPr>
                <w:sz w:val="20"/>
              </w:rPr>
              <w:t>Operating Expenses/Program Costs</w:t>
            </w:r>
          </w:p>
        </w:tc>
      </w:tr>
      <w:tr>
        <w:trPr>
          <w:trHeight w:val="227" w:hRule="atLeast"/>
        </w:trPr>
        <w:tc>
          <w:tcPr>
            <w:tcW w:w="966" w:type="dxa"/>
          </w:tcPr>
          <w:p>
            <w:pPr>
              <w:pStyle w:val="TableParagraph"/>
              <w:spacing w:line="208" w:lineRule="exact"/>
              <w:ind w:right="264"/>
              <w:jc w:val="right"/>
              <w:rPr>
                <w:sz w:val="20"/>
              </w:rPr>
            </w:pPr>
            <w:r>
              <w:rPr>
                <w:sz w:val="20"/>
              </w:rPr>
              <w:t>Credit</w:t>
            </w:r>
          </w:p>
        </w:tc>
        <w:tc>
          <w:tcPr>
            <w:tcW w:w="1192" w:type="dxa"/>
          </w:tcPr>
          <w:p>
            <w:pPr>
              <w:pStyle w:val="TableParagraph"/>
              <w:spacing w:line="208" w:lineRule="exact"/>
              <w:ind w:right="172"/>
              <w:jc w:val="right"/>
              <w:rPr>
                <w:sz w:val="20"/>
              </w:rPr>
            </w:pPr>
            <w:r>
              <w:rPr>
                <w:sz w:val="20"/>
              </w:rPr>
              <w:t>650000</w:t>
            </w:r>
          </w:p>
        </w:tc>
        <w:tc>
          <w:tcPr>
            <w:tcW w:w="5719" w:type="dxa"/>
          </w:tcPr>
          <w:p>
            <w:pPr>
              <w:pStyle w:val="TableParagraph"/>
              <w:spacing w:line="208" w:lineRule="exact"/>
              <w:ind w:left="370"/>
              <w:rPr>
                <w:sz w:val="20"/>
              </w:rPr>
            </w:pPr>
            <w:r>
              <w:rPr>
                <w:sz w:val="20"/>
              </w:rPr>
              <w:t>Cost of Goods Sold</w:t>
            </w:r>
          </w:p>
        </w:tc>
      </w:tr>
      <w:tr>
        <w:trPr>
          <w:trHeight w:val="224" w:hRule="atLeast"/>
        </w:trPr>
        <w:tc>
          <w:tcPr>
            <w:tcW w:w="966" w:type="dxa"/>
          </w:tcPr>
          <w:p>
            <w:pPr>
              <w:pStyle w:val="TableParagraph"/>
              <w:spacing w:line="204" w:lineRule="exact"/>
              <w:ind w:right="262"/>
              <w:jc w:val="right"/>
              <w:rPr>
                <w:sz w:val="20"/>
              </w:rPr>
            </w:pPr>
            <w:r>
              <w:rPr>
                <w:sz w:val="20"/>
              </w:rPr>
              <w:t>Credit</w:t>
            </w:r>
          </w:p>
        </w:tc>
        <w:tc>
          <w:tcPr>
            <w:tcW w:w="1192" w:type="dxa"/>
          </w:tcPr>
          <w:p>
            <w:pPr>
              <w:pStyle w:val="TableParagraph"/>
              <w:spacing w:line="204" w:lineRule="exact"/>
              <w:ind w:right="170"/>
              <w:jc w:val="right"/>
              <w:rPr>
                <w:sz w:val="20"/>
              </w:rPr>
            </w:pPr>
            <w:r>
              <w:rPr>
                <w:sz w:val="20"/>
              </w:rPr>
              <w:t>690000</w:t>
            </w:r>
          </w:p>
        </w:tc>
        <w:tc>
          <w:tcPr>
            <w:tcW w:w="5719" w:type="dxa"/>
          </w:tcPr>
          <w:p>
            <w:pPr>
              <w:pStyle w:val="TableParagraph"/>
              <w:spacing w:line="204" w:lineRule="exact"/>
              <w:ind w:left="371"/>
              <w:rPr>
                <w:sz w:val="20"/>
              </w:rPr>
            </w:pPr>
            <w:r>
              <w:rPr>
                <w:sz w:val="20"/>
              </w:rPr>
              <w:t>Nonproduction Costs</w:t>
            </w:r>
          </w:p>
        </w:tc>
      </w:tr>
    </w:tbl>
    <w:p>
      <w:pPr>
        <w:spacing w:after="0" w:line="204" w:lineRule="exact"/>
        <w:rPr>
          <w:sz w:val="20"/>
        </w:rPr>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164" w:hanging="660"/>
      </w:pPr>
      <w:r>
        <w:rPr>
          <w:b/>
        </w:rPr>
        <w:t>C136</w:t>
        <w:tab/>
      </w:r>
      <w:r>
        <w:rPr/>
        <w:t>To record the collection of receivables for assets purchased or expenses incurred in a prior year that create budgetary resources when</w:t>
      </w:r>
      <w:r>
        <w:rPr>
          <w:spacing w:val="-4"/>
        </w:rPr>
        <w:t> </w:t>
      </w:r>
      <w:r>
        <w:rPr/>
        <w:t>collected.</w:t>
      </w:r>
    </w:p>
    <w:p>
      <w:pPr>
        <w:pStyle w:val="BodyText"/>
        <w:tabs>
          <w:tab w:pos="1960" w:val="left" w:leader="none"/>
        </w:tabs>
        <w:spacing w:before="118"/>
        <w:ind w:left="1960" w:right="420" w:hanging="1181"/>
      </w:pPr>
      <w:r>
        <w:rPr>
          <w:b/>
        </w:rPr>
        <w:t>Comment:</w:t>
        <w:tab/>
      </w:r>
      <w:r>
        <w:rPr/>
        <w:t>USSGL TC-C414 records the refund receivable. Reverse USSGL TC-B134 for direct appropriations. Also post USSGL TC-A122 if authority was previously anticipated and apportioned or USSGL TC-A123 if authority was previously anticipated in programs exempt from apportionment. Reverse USSGL TCs G120, G122, and G124 to adjust tracked purchases. Also post USSGL TC-D582 to reclassify the reduction of an expense from unfunded to</w:t>
      </w:r>
      <w:r>
        <w:rPr>
          <w:spacing w:val="-8"/>
        </w:rPr>
        <w:t> </w:t>
      </w:r>
      <w:r>
        <w:rPr/>
        <w:t>funded.</w:t>
      </w:r>
    </w:p>
    <w:p>
      <w:pPr>
        <w:pStyle w:val="BodyText"/>
        <w:tabs>
          <w:tab w:pos="1960" w:val="left" w:leader="none"/>
        </w:tabs>
        <w:spacing w:before="121"/>
        <w:ind w:left="1960" w:right="661" w:hanging="1181"/>
      </w:pPr>
      <w:r>
        <w:rPr>
          <w:b/>
        </w:rPr>
        <w:t>Reference:</w:t>
        <w:tab/>
      </w:r>
      <w:r>
        <w:rPr/>
        <w:t>For refunds receivable, see the USSGL implementation guidance; Upward</w:t>
      </w:r>
      <w:r>
        <w:rPr>
          <w:spacing w:val="-34"/>
        </w:rPr>
        <w:t> </w:t>
      </w:r>
      <w:r>
        <w:rPr/>
        <w:t>and Downward Adjustments to Expired</w:t>
      </w:r>
      <w:r>
        <w:rPr>
          <w:spacing w:val="-1"/>
        </w:rPr>
        <w:t> </w:t>
      </w:r>
      <w:r>
        <w:rPr/>
        <w:t>Appropriations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51"/>
      </w:tblGrid>
      <w:tr>
        <w:trPr>
          <w:trHeight w:val="225" w:hRule="atLeast"/>
        </w:trPr>
        <w:tc>
          <w:tcPr>
            <w:tcW w:w="7409"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497200</w:t>
            </w:r>
          </w:p>
        </w:tc>
        <w:tc>
          <w:tcPr>
            <w:tcW w:w="5251" w:type="dxa"/>
          </w:tcPr>
          <w:p>
            <w:pPr>
              <w:pStyle w:val="TableParagraph"/>
              <w:spacing w:line="206" w:lineRule="exact"/>
              <w:ind w:left="172"/>
              <w:rPr>
                <w:sz w:val="20"/>
              </w:rPr>
            </w:pPr>
            <w:r>
              <w:rPr>
                <w:sz w:val="20"/>
              </w:rPr>
              <w:t>Downward Adjustments of Prior-Year Paid 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51" w:type="dxa"/>
          </w:tcPr>
          <w:p>
            <w:pPr>
              <w:pStyle w:val="TableParagraph"/>
              <w:spacing w:line="209" w:lineRule="exact"/>
              <w:ind w:left="172"/>
              <w:rPr>
                <w:sz w:val="20"/>
              </w:rPr>
            </w:pPr>
            <w:r>
              <w:rPr>
                <w:sz w:val="20"/>
              </w:rPr>
              <w:t>Obligations, Refunds Collected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431000</w:t>
            </w:r>
          </w:p>
        </w:tc>
        <w:tc>
          <w:tcPr>
            <w:tcW w:w="5251" w:type="dxa"/>
          </w:tcPr>
          <w:p>
            <w:pPr>
              <w:pStyle w:val="TableParagraph"/>
              <w:spacing w:line="209" w:lineRule="exact"/>
              <w:ind w:left="371"/>
              <w:rPr>
                <w:sz w:val="20"/>
              </w:rPr>
            </w:pPr>
            <w:r>
              <w:rPr>
                <w:sz w:val="20"/>
              </w:rPr>
              <w:t>Anticipated Recoveries of Prior-Year Obligations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251" w:type="dxa"/>
          </w:tcPr>
          <w:p>
            <w:pPr>
              <w:pStyle w:val="TableParagraph"/>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462000</w:t>
            </w:r>
          </w:p>
        </w:tc>
        <w:tc>
          <w:tcPr>
            <w:tcW w:w="5251" w:type="dxa"/>
          </w:tcPr>
          <w:p>
            <w:pPr>
              <w:pStyle w:val="TableParagraph"/>
              <w:ind w:left="371"/>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5251" w:type="dxa"/>
          </w:tcPr>
          <w:p>
            <w:pPr>
              <w:pStyle w:val="TableParagraph"/>
              <w:spacing w:line="206" w:lineRule="exact"/>
              <w:ind w:left="371"/>
              <w:rPr>
                <w:sz w:val="20"/>
              </w:rPr>
            </w:pPr>
            <w:r>
              <w:rPr>
                <w:sz w:val="20"/>
              </w:rPr>
              <w:t>Allotments - Expired Authority</w:t>
            </w:r>
          </w:p>
        </w:tc>
      </w:tr>
      <w:tr>
        <w:trPr>
          <w:trHeight w:val="355" w:hRule="atLeast"/>
        </w:trPr>
        <w:tc>
          <w:tcPr>
            <w:tcW w:w="7409"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251"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131000</w:t>
            </w:r>
          </w:p>
        </w:tc>
        <w:tc>
          <w:tcPr>
            <w:tcW w:w="5251" w:type="dxa"/>
          </w:tcPr>
          <w:p>
            <w:pPr>
              <w:pStyle w:val="TableParagraph"/>
              <w:spacing w:line="204" w:lineRule="exact"/>
              <w:ind w:left="371"/>
              <w:rPr>
                <w:sz w:val="20"/>
              </w:rPr>
            </w:pPr>
            <w:r>
              <w:rPr>
                <w:sz w:val="20"/>
              </w:rPr>
              <w:t>Accounts Receivable</w:t>
            </w:r>
          </w:p>
        </w:tc>
      </w:tr>
    </w:tbl>
    <w:p>
      <w:pPr>
        <w:pStyle w:val="BodyText"/>
        <w:spacing w:before="1"/>
      </w:pPr>
    </w:p>
    <w:p>
      <w:pPr>
        <w:pStyle w:val="BodyText"/>
        <w:tabs>
          <w:tab w:pos="778" w:val="left" w:leader="none"/>
        </w:tabs>
        <w:ind w:left="119"/>
      </w:pPr>
      <w:r>
        <w:rPr>
          <w:b/>
        </w:rPr>
        <w:t>C137</w:t>
        <w:tab/>
      </w:r>
      <w:r>
        <w:rPr/>
        <w:t>To record the restitution of the imprest fund</w:t>
      </w:r>
      <w:r>
        <w:rPr>
          <w:spacing w:val="-2"/>
        </w:rPr>
        <w:t> </w:t>
      </w:r>
      <w:r>
        <w:rPr/>
        <w:t>loss.</w:t>
      </w:r>
    </w:p>
    <w:p>
      <w:pPr>
        <w:pStyle w:val="BodyText"/>
        <w:tabs>
          <w:tab w:pos="1959" w:val="left" w:leader="none"/>
        </w:tabs>
        <w:spacing w:before="120"/>
        <w:ind w:left="778"/>
      </w:pPr>
      <w:r>
        <w:rPr>
          <w:b/>
        </w:rPr>
        <w:t>Comment:</w:t>
        <w:tab/>
      </w:r>
      <w:r>
        <w:rPr/>
        <w:t>Reverse USSGL TC-B134 for direct</w:t>
      </w:r>
      <w:r>
        <w:rPr>
          <w:spacing w:val="-2"/>
        </w:rPr>
        <w:t> </w:t>
      </w:r>
      <w:r>
        <w:rPr/>
        <w:t>appropriations.</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490200</w:t>
            </w:r>
          </w:p>
        </w:tc>
        <w:tc>
          <w:tcPr>
            <w:tcW w:w="4439" w:type="dxa"/>
          </w:tcPr>
          <w:p>
            <w:pPr>
              <w:pStyle w:val="TableParagraph"/>
              <w:spacing w:line="204" w:lineRule="exact"/>
              <w:ind w:left="172"/>
              <w:rPr>
                <w:sz w:val="20"/>
              </w:rPr>
            </w:pPr>
            <w:r>
              <w:rPr>
                <w:sz w:val="20"/>
              </w:rPr>
              <w:t>Delivered Orders - Obligations, Paid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461000</w:t>
            </w:r>
          </w:p>
        </w:tc>
        <w:tc>
          <w:tcPr>
            <w:tcW w:w="4439" w:type="dxa"/>
          </w:tcPr>
          <w:p>
            <w:pPr>
              <w:pStyle w:val="TableParagraph"/>
              <w:spacing w:line="204" w:lineRule="exact"/>
              <w:ind w:left="371"/>
              <w:rPr>
                <w:sz w:val="20"/>
              </w:rPr>
            </w:pPr>
            <w:r>
              <w:rPr>
                <w:sz w:val="20"/>
              </w:rPr>
              <w:t>Allotments - Realized Resources</w:t>
            </w:r>
          </w:p>
        </w:tc>
      </w:tr>
      <w:tr>
        <w:trPr>
          <w:trHeight w:val="355" w:hRule="atLeast"/>
        </w:trPr>
        <w:tc>
          <w:tcPr>
            <w:tcW w:w="659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439"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679000</w:t>
            </w:r>
          </w:p>
        </w:tc>
        <w:tc>
          <w:tcPr>
            <w:tcW w:w="4439" w:type="dxa"/>
          </w:tcPr>
          <w:p>
            <w:pPr>
              <w:pStyle w:val="TableParagraph"/>
              <w:ind w:left="172"/>
              <w:rPr>
                <w:sz w:val="20"/>
              </w:rPr>
            </w:pPr>
            <w:r>
              <w:rPr>
                <w:sz w:val="20"/>
              </w:rPr>
              <w:t>Other Expenses Not Requiring Budgetary Resources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131000</w:t>
            </w:r>
          </w:p>
        </w:tc>
        <w:tc>
          <w:tcPr>
            <w:tcW w:w="4439" w:type="dxa"/>
          </w:tcPr>
          <w:p>
            <w:pPr>
              <w:pStyle w:val="TableParagraph"/>
              <w:spacing w:line="209" w:lineRule="exact"/>
              <w:ind w:left="371"/>
              <w:rPr>
                <w:sz w:val="20"/>
              </w:rPr>
            </w:pPr>
            <w:r>
              <w:rPr>
                <w:sz w:val="20"/>
              </w:rPr>
              <w:t>Accounts Receivable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729000</w:t>
            </w:r>
          </w:p>
        </w:tc>
        <w:tc>
          <w:tcPr>
            <w:tcW w:w="4439" w:type="dxa"/>
          </w:tcPr>
          <w:p>
            <w:pPr>
              <w:pStyle w:val="TableParagraph"/>
              <w:spacing w:line="204" w:lineRule="exact"/>
              <w:ind w:left="371"/>
              <w:rPr>
                <w:sz w:val="20"/>
              </w:rPr>
            </w:pPr>
            <w:r>
              <w:rPr>
                <w:sz w:val="20"/>
              </w:rPr>
              <w:t>Other Losses</w:t>
            </w:r>
          </w:p>
        </w:tc>
      </w:tr>
    </w:tbl>
    <w:p>
      <w:pPr>
        <w:pStyle w:val="BodyText"/>
        <w:spacing w:before="1"/>
        <w:rPr>
          <w:b/>
        </w:rPr>
      </w:pPr>
    </w:p>
    <w:p>
      <w:pPr>
        <w:pStyle w:val="BodyText"/>
        <w:tabs>
          <w:tab w:pos="778" w:val="left" w:leader="none"/>
        </w:tabs>
        <w:ind w:left="778" w:right="620" w:hanging="660"/>
      </w:pPr>
      <w:r>
        <w:rPr>
          <w:b/>
        </w:rPr>
        <w:t>C138</w:t>
        <w:tab/>
      </w:r>
      <w:r>
        <w:rPr/>
        <w:t>To record the collection of refunds receivable for assets purchased or expenses incurred in the current year that create budgetary resources when</w:t>
      </w:r>
      <w:r>
        <w:rPr>
          <w:spacing w:val="-4"/>
        </w:rPr>
        <w:t> </w:t>
      </w:r>
      <w:r>
        <w:rPr/>
        <w:t>collected.</w:t>
      </w:r>
    </w:p>
    <w:p>
      <w:pPr>
        <w:pStyle w:val="BodyText"/>
        <w:tabs>
          <w:tab w:pos="1958" w:val="left" w:leader="none"/>
        </w:tabs>
        <w:spacing w:before="121"/>
        <w:ind w:left="1959" w:right="369" w:hanging="1181"/>
      </w:pPr>
      <w:r>
        <w:rPr>
          <w:b/>
        </w:rPr>
        <w:t>Comment:</w:t>
        <w:tab/>
      </w:r>
      <w:r>
        <w:rPr/>
        <w:t>See USSGL TC-C414 for the accrued receivable. Reverse USSGL TC-B134 for direct appropriations and USSGL TCs G120, G122, and G124 to adjust tracked purchases. Also post USSGL TC-D582 to reclassify the reduction of an expense from unfunded to funded. This transaction is also applicable to credit card</w:t>
      </w:r>
      <w:r>
        <w:rPr>
          <w:spacing w:val="-33"/>
        </w:rPr>
        <w:t> </w:t>
      </w:r>
      <w:r>
        <w:rPr/>
        <w:t>rebates.</w:t>
      </w:r>
    </w:p>
    <w:p>
      <w:pPr>
        <w:pStyle w:val="Heading1"/>
        <w:spacing w:before="124"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490200</w:t>
            </w:r>
          </w:p>
        </w:tc>
        <w:tc>
          <w:tcPr>
            <w:tcW w:w="4379" w:type="dxa"/>
          </w:tcPr>
          <w:p>
            <w:pPr>
              <w:pStyle w:val="TableParagraph"/>
              <w:spacing w:line="206" w:lineRule="exact"/>
              <w:ind w:left="172"/>
              <w:rPr>
                <w:sz w:val="20"/>
              </w:rPr>
            </w:pPr>
            <w:r>
              <w:rPr>
                <w:sz w:val="20"/>
              </w:rPr>
              <w:t>Delivered Orders - Obligations, Paid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4379" w:type="dxa"/>
          </w:tcPr>
          <w:p>
            <w:pPr>
              <w:pStyle w:val="TableParagraph"/>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r>
        <w:trPr>
          <w:trHeight w:val="352" w:hRule="atLeast"/>
        </w:trPr>
        <w:tc>
          <w:tcPr>
            <w:tcW w:w="6537"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379"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131000</w:t>
            </w:r>
          </w:p>
        </w:tc>
        <w:tc>
          <w:tcPr>
            <w:tcW w:w="4379" w:type="dxa"/>
          </w:tcPr>
          <w:p>
            <w:pPr>
              <w:pStyle w:val="TableParagraph"/>
              <w:spacing w:line="206" w:lineRule="exact"/>
              <w:ind w:left="371"/>
              <w:rPr>
                <w:sz w:val="20"/>
              </w:rPr>
            </w:pPr>
            <w:r>
              <w:rPr>
                <w:sz w:val="20"/>
              </w:rPr>
              <w:t>Accounts Receivable</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564" w:hanging="660"/>
      </w:pPr>
      <w:r>
        <w:rPr>
          <w:b/>
        </w:rPr>
        <w:t>C139</w:t>
        <w:tab/>
      </w:r>
      <w:r>
        <w:rPr/>
        <w:t>To record the deduction of an employee's pay for reimbursement of Federal Employees Health Benefits paid by the employer while the employee was in a leave without pay</w:t>
      </w:r>
      <w:r>
        <w:rPr>
          <w:spacing w:val="-18"/>
        </w:rPr>
        <w:t> </w:t>
      </w:r>
      <w:r>
        <w:rPr/>
        <w:t>status.</w:t>
      </w:r>
    </w:p>
    <w:p>
      <w:pPr>
        <w:pStyle w:val="BodyText"/>
        <w:tabs>
          <w:tab w:pos="1960" w:val="left" w:leader="none"/>
        </w:tabs>
        <w:spacing w:before="118"/>
        <w:ind w:left="1960" w:right="344" w:hanging="1181"/>
      </w:pPr>
      <w:r>
        <w:rPr>
          <w:b/>
        </w:rPr>
        <w:t>Comment:</w:t>
        <w:tab/>
      </w:r>
      <w:r>
        <w:rPr/>
        <w:t>Also post USSGL TC-D582 to reclassify the reduction of expenses from</w:t>
      </w:r>
      <w:r>
        <w:rPr>
          <w:spacing w:val="-33"/>
        </w:rPr>
        <w:t> </w:t>
      </w:r>
      <w:r>
        <w:rPr/>
        <w:t>unfunded to funded. Reverse USSGL</w:t>
      </w:r>
      <w:r>
        <w:rPr>
          <w:spacing w:val="-2"/>
        </w:rPr>
        <w:t> </w:t>
      </w:r>
      <w:r>
        <w:rPr/>
        <w:t>TC-B134.</w:t>
      </w:r>
    </w:p>
    <w:p>
      <w:pPr>
        <w:pStyle w:val="BodyText"/>
        <w:tabs>
          <w:tab w:pos="1960" w:val="left" w:leader="none"/>
        </w:tabs>
        <w:spacing w:before="121"/>
        <w:ind w:left="779"/>
      </w:pPr>
      <w:r>
        <w:rPr>
          <w:b/>
        </w:rPr>
        <w:t>Reference:</w:t>
        <w:tab/>
      </w:r>
      <w:r>
        <w:rPr/>
        <w:t>USSGL guidance; Federal Employee Health Benefit/Leave Without Pay</w:t>
      </w:r>
      <w:r>
        <w:rPr>
          <w:spacing w:val="-16"/>
        </w:rPr>
        <w:t> </w:t>
      </w:r>
      <w:r>
        <w:rPr/>
        <w:t>Status.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6537"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490200</w:t>
            </w:r>
          </w:p>
        </w:tc>
        <w:tc>
          <w:tcPr>
            <w:tcW w:w="4379" w:type="dxa"/>
          </w:tcPr>
          <w:p>
            <w:pPr>
              <w:pStyle w:val="TableParagraph"/>
              <w:spacing w:line="206" w:lineRule="exact"/>
              <w:ind w:left="172"/>
              <w:rPr>
                <w:sz w:val="20"/>
              </w:rPr>
            </w:pPr>
            <w:r>
              <w:rPr>
                <w:sz w:val="20"/>
              </w:rPr>
              <w:t>Delivered Orders - Obligations, Paid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461000</w:t>
            </w:r>
          </w:p>
        </w:tc>
        <w:tc>
          <w:tcPr>
            <w:tcW w:w="4379" w:type="dxa"/>
          </w:tcPr>
          <w:p>
            <w:pPr>
              <w:pStyle w:val="TableParagraph"/>
              <w:spacing w:line="209" w:lineRule="exact"/>
              <w:ind w:left="371"/>
              <w:rPr>
                <w:sz w:val="20"/>
              </w:rPr>
            </w:pPr>
            <w:r>
              <w:rPr>
                <w:sz w:val="20"/>
              </w:rPr>
              <w:t>Allotments - Realized Resources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4379" w:type="dxa"/>
          </w:tcPr>
          <w:p>
            <w:pPr>
              <w:pStyle w:val="TableParagraph"/>
              <w:spacing w:line="204" w:lineRule="exact"/>
              <w:ind w:left="371"/>
              <w:rPr>
                <w:sz w:val="20"/>
              </w:rPr>
            </w:pPr>
            <w:r>
              <w:rPr>
                <w:sz w:val="20"/>
              </w:rPr>
              <w:t>Unobligated Funds Exempt From Apportionment</w:t>
            </w:r>
          </w:p>
        </w:tc>
      </w:tr>
      <w:tr>
        <w:trPr>
          <w:trHeight w:val="355" w:hRule="atLeast"/>
        </w:trPr>
        <w:tc>
          <w:tcPr>
            <w:tcW w:w="653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379"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131000</w:t>
            </w:r>
          </w:p>
        </w:tc>
        <w:tc>
          <w:tcPr>
            <w:tcW w:w="4379" w:type="dxa"/>
          </w:tcPr>
          <w:p>
            <w:pPr>
              <w:pStyle w:val="TableParagraph"/>
              <w:spacing w:line="206" w:lineRule="exact"/>
              <w:ind w:left="371"/>
              <w:rPr>
                <w:sz w:val="20"/>
              </w:rPr>
            </w:pPr>
            <w:r>
              <w:rPr>
                <w:sz w:val="20"/>
              </w:rPr>
              <w:t>Accounts Receivable</w:t>
            </w:r>
          </w:p>
        </w:tc>
      </w:tr>
    </w:tbl>
    <w:p>
      <w:pPr>
        <w:pStyle w:val="BodyText"/>
        <w:spacing w:before="10"/>
        <w:rPr>
          <w:sz w:val="19"/>
        </w:rPr>
      </w:pPr>
    </w:p>
    <w:p>
      <w:pPr>
        <w:pStyle w:val="BodyText"/>
        <w:tabs>
          <w:tab w:pos="779" w:val="left" w:leader="none"/>
        </w:tabs>
        <w:ind w:left="119"/>
      </w:pPr>
      <w:r>
        <w:rPr>
          <w:b/>
        </w:rPr>
        <w:t>C140</w:t>
        <w:tab/>
      </w:r>
      <w:r>
        <w:rPr/>
        <w:t>To record the collection of receivables from Federal</w:t>
      </w:r>
      <w:r>
        <w:rPr>
          <w:spacing w:val="-8"/>
        </w:rPr>
        <w:t> </w:t>
      </w:r>
      <w:r>
        <w:rPr/>
        <w:t>sources.</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4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427300</w:t>
            </w:r>
          </w:p>
        </w:tc>
        <w:tc>
          <w:tcPr>
            <w:tcW w:w="4146" w:type="dxa"/>
          </w:tcPr>
          <w:p>
            <w:pPr>
              <w:pStyle w:val="TableParagraph"/>
              <w:spacing w:line="206" w:lineRule="exact"/>
              <w:ind w:left="172"/>
              <w:rPr>
                <w:sz w:val="20"/>
              </w:rPr>
            </w:pPr>
            <w:r>
              <w:rPr>
                <w:sz w:val="20"/>
              </w:rPr>
              <w:t>Interest Collected From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427700</w:t>
            </w:r>
          </w:p>
        </w:tc>
        <w:tc>
          <w:tcPr>
            <w:tcW w:w="4146" w:type="dxa"/>
          </w:tcPr>
          <w:p>
            <w:pPr>
              <w:pStyle w:val="TableParagraph"/>
              <w:ind w:left="172"/>
              <w:rPr>
                <w:sz w:val="20"/>
              </w:rPr>
            </w:pPr>
            <w:r>
              <w:rPr>
                <w:sz w:val="20"/>
              </w:rPr>
              <w:t>Other Actual Collections - Federal</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428300</w:t>
            </w:r>
          </w:p>
        </w:tc>
        <w:tc>
          <w:tcPr>
            <w:tcW w:w="4146" w:type="dxa"/>
          </w:tcPr>
          <w:p>
            <w:pPr>
              <w:pStyle w:val="TableParagraph"/>
              <w:ind w:left="371"/>
              <w:rPr>
                <w:sz w:val="20"/>
              </w:rPr>
            </w:pPr>
            <w:r>
              <w:rPr>
                <w:sz w:val="20"/>
              </w:rPr>
              <w:t>Interest Receivable From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428700</w:t>
            </w:r>
          </w:p>
        </w:tc>
        <w:tc>
          <w:tcPr>
            <w:tcW w:w="4146" w:type="dxa"/>
          </w:tcPr>
          <w:p>
            <w:pPr>
              <w:pStyle w:val="TableParagraph"/>
              <w:spacing w:line="206" w:lineRule="exact"/>
              <w:ind w:left="371"/>
              <w:rPr>
                <w:sz w:val="20"/>
              </w:rPr>
            </w:pPr>
            <w:r>
              <w:rPr>
                <w:sz w:val="20"/>
              </w:rPr>
              <w:t>Other Federal Receivables</w:t>
            </w:r>
          </w:p>
        </w:tc>
      </w:tr>
      <w:tr>
        <w:trPr>
          <w:trHeight w:val="352" w:hRule="atLeast"/>
        </w:trPr>
        <w:tc>
          <w:tcPr>
            <w:tcW w:w="630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14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4146" w:type="dxa"/>
          </w:tcPr>
          <w:p>
            <w:pPr>
              <w:pStyle w:val="TableParagraph"/>
              <w:ind w:left="371"/>
              <w:rPr>
                <w:sz w:val="20"/>
              </w:rPr>
            </w:pPr>
            <w:r>
              <w:rPr>
                <w:sz w:val="20"/>
              </w:rPr>
              <w:t>Accounts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4146" w:type="dxa"/>
          </w:tcPr>
          <w:p>
            <w:pPr>
              <w:pStyle w:val="TableParagraph"/>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4146" w:type="dxa"/>
          </w:tcPr>
          <w:p>
            <w:pPr>
              <w:pStyle w:val="TableParagraph"/>
              <w:ind w:left="371"/>
              <w:rPr>
                <w:sz w:val="20"/>
              </w:rPr>
            </w:pPr>
            <w:r>
              <w:rPr>
                <w:sz w:val="20"/>
              </w:rPr>
              <w:t>Interest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134200</w:t>
            </w:r>
          </w:p>
        </w:tc>
        <w:tc>
          <w:tcPr>
            <w:tcW w:w="4146" w:type="dxa"/>
          </w:tcPr>
          <w:p>
            <w:pPr>
              <w:pStyle w:val="TableParagraph"/>
              <w:spacing w:line="209" w:lineRule="exact"/>
              <w:ind w:left="371"/>
              <w:rPr>
                <w:sz w:val="20"/>
              </w:rPr>
            </w:pPr>
            <w:r>
              <w:rPr>
                <w:sz w:val="20"/>
              </w:rPr>
              <w:t>Interest Receivable - Investments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134300</w:t>
            </w:r>
          </w:p>
        </w:tc>
        <w:tc>
          <w:tcPr>
            <w:tcW w:w="4146" w:type="dxa"/>
          </w:tcPr>
          <w:p>
            <w:pPr>
              <w:pStyle w:val="TableParagraph"/>
              <w:spacing w:line="204" w:lineRule="exact"/>
              <w:ind w:left="371"/>
              <w:rPr>
                <w:sz w:val="20"/>
              </w:rPr>
            </w:pPr>
            <w:r>
              <w:rPr>
                <w:sz w:val="20"/>
              </w:rPr>
              <w:t>Interest Receivable - Taxes</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401" w:hanging="660"/>
      </w:pPr>
      <w:r>
        <w:rPr>
          <w:b/>
        </w:rPr>
        <w:t>C141</w:t>
        <w:tab/>
      </w:r>
      <w:r>
        <w:rPr/>
        <w:t>To</w:t>
      </w:r>
      <w:r>
        <w:rPr>
          <w:spacing w:val="-4"/>
        </w:rPr>
        <w:t> </w:t>
      </w:r>
      <w:r>
        <w:rPr/>
        <w:t>record</w:t>
      </w:r>
      <w:r>
        <w:rPr>
          <w:spacing w:val="-2"/>
        </w:rPr>
        <w:t> </w:t>
      </w:r>
      <w:r>
        <w:rPr/>
        <w:t>a</w:t>
      </w:r>
      <w:r>
        <w:rPr>
          <w:spacing w:val="-3"/>
        </w:rPr>
        <w:t> </w:t>
      </w:r>
      <w:r>
        <w:rPr/>
        <w:t>collection</w:t>
      </w:r>
      <w:r>
        <w:rPr>
          <w:spacing w:val="-4"/>
        </w:rPr>
        <w:t> </w:t>
      </w:r>
      <w:r>
        <w:rPr/>
        <w:t>of</w:t>
      </w:r>
      <w:r>
        <w:rPr>
          <w:spacing w:val="-5"/>
        </w:rPr>
        <w:t> </w:t>
      </w:r>
      <w:r>
        <w:rPr/>
        <w:t>non-Federal</w:t>
      </w:r>
      <w:r>
        <w:rPr>
          <w:spacing w:val="-3"/>
        </w:rPr>
        <w:t> </w:t>
      </w:r>
      <w:r>
        <w:rPr/>
        <w:t>revenue</w:t>
      </w:r>
      <w:r>
        <w:rPr>
          <w:spacing w:val="-3"/>
        </w:rPr>
        <w:t> </w:t>
      </w:r>
      <w:r>
        <w:rPr/>
        <w:t>reported</w:t>
      </w:r>
      <w:r>
        <w:rPr>
          <w:spacing w:val="-2"/>
        </w:rPr>
        <w:t> </w:t>
      </w:r>
      <w:r>
        <w:rPr/>
        <w:t>on</w:t>
      </w:r>
      <w:r>
        <w:rPr>
          <w:spacing w:val="-4"/>
        </w:rPr>
        <w:t> </w:t>
      </w:r>
      <w:r>
        <w:rPr/>
        <w:t>the</w:t>
      </w:r>
      <w:r>
        <w:rPr>
          <w:spacing w:val="-3"/>
        </w:rPr>
        <w:t> </w:t>
      </w:r>
      <w:r>
        <w:rPr/>
        <w:t>Statement</w:t>
      </w:r>
      <w:r>
        <w:rPr>
          <w:spacing w:val="-3"/>
        </w:rPr>
        <w:t> </w:t>
      </w:r>
      <w:r>
        <w:rPr/>
        <w:t>of</w:t>
      </w:r>
      <w:r>
        <w:rPr>
          <w:spacing w:val="-2"/>
        </w:rPr>
        <w:t> </w:t>
      </w:r>
      <w:r>
        <w:rPr/>
        <w:t>Custodial</w:t>
      </w:r>
      <w:r>
        <w:rPr>
          <w:spacing w:val="-1"/>
        </w:rPr>
        <w:t> </w:t>
      </w:r>
      <w:r>
        <w:rPr/>
        <w:t>Activity</w:t>
      </w:r>
      <w:r>
        <w:rPr>
          <w:spacing w:val="-7"/>
        </w:rPr>
        <w:t> </w:t>
      </w:r>
      <w:r>
        <w:rPr/>
        <w:t>or on the custodial footnote that is deposited into a General Fund receipt</w:t>
      </w:r>
      <w:r>
        <w:rPr>
          <w:spacing w:val="-10"/>
        </w:rPr>
        <w:t> </w:t>
      </w:r>
      <w:r>
        <w:rPr/>
        <w:t>account.</w:t>
      </w:r>
    </w:p>
    <w:p>
      <w:pPr>
        <w:pStyle w:val="BodyText"/>
        <w:tabs>
          <w:tab w:pos="1960" w:val="left" w:leader="none"/>
        </w:tabs>
        <w:spacing w:before="118"/>
        <w:ind w:left="1960" w:right="169" w:hanging="1181"/>
      </w:pPr>
      <w:r>
        <w:rPr>
          <w:b/>
        </w:rPr>
        <w:t>Comment:</w:t>
        <w:tab/>
      </w:r>
      <w:r>
        <w:rPr/>
        <w:t>Also post USSGLs TC-C142 and TC-C143. See USSGL TC-F124 for the preclosing adjusting entry recorded at</w:t>
      </w:r>
      <w:r>
        <w:rPr>
          <w:spacing w:val="-5"/>
        </w:rPr>
        <w:t> </w:t>
      </w:r>
      <w:r>
        <w:rPr/>
        <w:t>yearend.</w:t>
      </w:r>
    </w:p>
    <w:p>
      <w:pPr>
        <w:pStyle w:val="BodyText"/>
        <w:tabs>
          <w:tab w:pos="1960" w:val="left" w:leader="none"/>
        </w:tabs>
        <w:spacing w:before="121"/>
        <w:ind w:left="1960" w:right="220" w:hanging="1181"/>
      </w:pPr>
      <w:r>
        <w:rPr>
          <w:b/>
        </w:rPr>
        <w:t>Reference:</w:t>
        <w:tab/>
      </w:r>
      <w:r>
        <w:rPr/>
        <w:t>USSGL implementation guidance; FASAB SFFAS No. 7, "Accounting for</w:t>
      </w:r>
      <w:r>
        <w:rPr>
          <w:spacing w:val="-35"/>
        </w:rPr>
        <w:t> </w:t>
      </w:r>
      <w:r>
        <w:rPr/>
        <w:t>Revenue and Other Financing Sources"</w:t>
      </w:r>
    </w:p>
    <w:p>
      <w:pPr>
        <w:pStyle w:val="Heading1"/>
        <w:spacing w:line="228" w:lineRule="exact" w:before="126"/>
      </w:pPr>
      <w:r>
        <w:rPr/>
        <w:t>Budgetary Entry</w:t>
      </w:r>
    </w:p>
    <w:p>
      <w:pPr>
        <w:pStyle w:val="BodyText"/>
        <w:spacing w:line="228" w:lineRule="exact"/>
        <w:ind w:left="779"/>
      </w:pPr>
      <w:r>
        <w:rPr/>
        <w:t>None</w:t>
      </w:r>
    </w:p>
    <w:p>
      <w:pPr>
        <w:pStyle w:val="Heading1"/>
        <w:spacing w:before="122"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409"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5409" w:type="dxa"/>
          </w:tcPr>
          <w:p>
            <w:pPr>
              <w:pStyle w:val="TableParagraph"/>
              <w:ind w:left="371"/>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409" w:type="dxa"/>
          </w:tcPr>
          <w:p>
            <w:pPr>
              <w:pStyle w:val="TableParagraph"/>
              <w:ind w:left="371"/>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531200</w:t>
            </w:r>
          </w:p>
        </w:tc>
        <w:tc>
          <w:tcPr>
            <w:tcW w:w="5409" w:type="dxa"/>
          </w:tcPr>
          <w:p>
            <w:pPr>
              <w:pStyle w:val="TableParagraph"/>
              <w:spacing w:line="209" w:lineRule="exact"/>
              <w:ind w:left="370"/>
              <w:rPr>
                <w:sz w:val="20"/>
              </w:rPr>
            </w:pPr>
            <w:r>
              <w:rPr>
                <w:sz w:val="20"/>
              </w:rPr>
              <w:t>Interest Revenue - Loans Receivable/Uninvested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532000</w:t>
            </w:r>
          </w:p>
        </w:tc>
        <w:tc>
          <w:tcPr>
            <w:tcW w:w="5409" w:type="dxa"/>
          </w:tcPr>
          <w:p>
            <w:pPr>
              <w:pStyle w:val="TableParagraph"/>
              <w:spacing w:line="209" w:lineRule="exact"/>
              <w:ind w:left="370"/>
              <w:rPr>
                <w:sz w:val="20"/>
              </w:rPr>
            </w:pPr>
            <w:r>
              <w:rPr>
                <w:sz w:val="20"/>
              </w:rPr>
              <w:t>Penalties and Fines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5409" w:type="dxa"/>
          </w:tcPr>
          <w:p>
            <w:pPr>
              <w:pStyle w:val="TableParagraph"/>
              <w:ind w:left="370"/>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560000</w:t>
            </w:r>
          </w:p>
        </w:tc>
        <w:tc>
          <w:tcPr>
            <w:tcW w:w="5409" w:type="dxa"/>
          </w:tcPr>
          <w:p>
            <w:pPr>
              <w:pStyle w:val="TableParagraph"/>
              <w:ind w:left="370"/>
              <w:rPr>
                <w:sz w:val="20"/>
              </w:rPr>
            </w:pPr>
            <w:r>
              <w:rPr>
                <w:sz w:val="20"/>
              </w:rPr>
              <w:t>Donated Revenue - Financial Resources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580000</w:t>
            </w:r>
          </w:p>
        </w:tc>
        <w:tc>
          <w:tcPr>
            <w:tcW w:w="5409" w:type="dxa"/>
          </w:tcPr>
          <w:p>
            <w:pPr>
              <w:pStyle w:val="TableParagraph"/>
              <w:ind w:left="370"/>
              <w:rPr>
                <w:sz w:val="20"/>
              </w:rPr>
            </w:pPr>
            <w:r>
              <w:rPr>
                <w:sz w:val="20"/>
              </w:rPr>
              <w:t>Tax Revenue Collected - Not Otherwise Classified</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580100</w:t>
            </w:r>
          </w:p>
        </w:tc>
        <w:tc>
          <w:tcPr>
            <w:tcW w:w="5409" w:type="dxa"/>
          </w:tcPr>
          <w:p>
            <w:pPr>
              <w:pStyle w:val="TableParagraph"/>
              <w:ind w:left="370"/>
              <w:rPr>
                <w:sz w:val="20"/>
              </w:rPr>
            </w:pPr>
            <w:r>
              <w:rPr>
                <w:sz w:val="20"/>
              </w:rPr>
              <w:t>Tax Revenue Collected - Individual</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580200</w:t>
            </w:r>
          </w:p>
        </w:tc>
        <w:tc>
          <w:tcPr>
            <w:tcW w:w="5409" w:type="dxa"/>
          </w:tcPr>
          <w:p>
            <w:pPr>
              <w:pStyle w:val="TableParagraph"/>
              <w:spacing w:line="209" w:lineRule="exact"/>
              <w:ind w:left="370"/>
              <w:rPr>
                <w:sz w:val="20"/>
              </w:rPr>
            </w:pPr>
            <w:r>
              <w:rPr>
                <w:sz w:val="20"/>
              </w:rPr>
              <w:t>Tax Revenue Collected - Corporate</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580300</w:t>
            </w:r>
          </w:p>
        </w:tc>
        <w:tc>
          <w:tcPr>
            <w:tcW w:w="5409" w:type="dxa"/>
          </w:tcPr>
          <w:p>
            <w:pPr>
              <w:pStyle w:val="TableParagraph"/>
              <w:spacing w:line="209" w:lineRule="exact"/>
              <w:ind w:left="370"/>
              <w:rPr>
                <w:sz w:val="20"/>
              </w:rPr>
            </w:pPr>
            <w:r>
              <w:rPr>
                <w:sz w:val="20"/>
              </w:rPr>
              <w:t>Tax Revenue Collected - Unemployment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580400</w:t>
            </w:r>
          </w:p>
        </w:tc>
        <w:tc>
          <w:tcPr>
            <w:tcW w:w="5409" w:type="dxa"/>
          </w:tcPr>
          <w:p>
            <w:pPr>
              <w:pStyle w:val="TableParagraph"/>
              <w:ind w:left="370"/>
              <w:rPr>
                <w:sz w:val="20"/>
              </w:rPr>
            </w:pPr>
            <w:r>
              <w:rPr>
                <w:sz w:val="20"/>
              </w:rPr>
              <w:t>Tax Revenue Collected - Excise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580500</w:t>
            </w:r>
          </w:p>
        </w:tc>
        <w:tc>
          <w:tcPr>
            <w:tcW w:w="5409" w:type="dxa"/>
          </w:tcPr>
          <w:p>
            <w:pPr>
              <w:pStyle w:val="TableParagraph"/>
              <w:ind w:left="370"/>
              <w:rPr>
                <w:sz w:val="20"/>
              </w:rPr>
            </w:pPr>
            <w:r>
              <w:rPr>
                <w:sz w:val="20"/>
              </w:rPr>
              <w:t>Tax Revenue Collected - Estate and Gift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580600</w:t>
            </w:r>
          </w:p>
        </w:tc>
        <w:tc>
          <w:tcPr>
            <w:tcW w:w="5409" w:type="dxa"/>
          </w:tcPr>
          <w:p>
            <w:pPr>
              <w:pStyle w:val="TableParagraph"/>
              <w:ind w:left="370"/>
              <w:rPr>
                <w:sz w:val="20"/>
              </w:rPr>
            </w:pPr>
            <w:r>
              <w:rPr>
                <w:sz w:val="20"/>
              </w:rPr>
              <w:t>Tax Revenue Collected - Customs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590000</w:t>
            </w:r>
          </w:p>
        </w:tc>
        <w:tc>
          <w:tcPr>
            <w:tcW w:w="5409" w:type="dxa"/>
          </w:tcPr>
          <w:p>
            <w:pPr>
              <w:pStyle w:val="TableParagraph"/>
              <w:ind w:left="370"/>
              <w:rPr>
                <w:sz w:val="20"/>
              </w:rPr>
            </w:pPr>
            <w:r>
              <w:rPr>
                <w:sz w:val="20"/>
              </w:rPr>
              <w:t>Other Revenue</w:t>
            </w:r>
          </w:p>
        </w:tc>
      </w:tr>
      <w:tr>
        <w:trPr>
          <w:trHeight w:val="225" w:hRule="atLeast"/>
        </w:trPr>
        <w:tc>
          <w:tcPr>
            <w:tcW w:w="966" w:type="dxa"/>
          </w:tcPr>
          <w:p>
            <w:pPr>
              <w:pStyle w:val="TableParagraph"/>
              <w:spacing w:line="206" w:lineRule="exact"/>
              <w:ind w:right="264"/>
              <w:jc w:val="right"/>
              <w:rPr>
                <w:sz w:val="20"/>
              </w:rPr>
            </w:pPr>
            <w:r>
              <w:rPr>
                <w:sz w:val="20"/>
              </w:rPr>
              <w:t>Credit</w:t>
            </w:r>
          </w:p>
        </w:tc>
        <w:tc>
          <w:tcPr>
            <w:tcW w:w="1192" w:type="dxa"/>
          </w:tcPr>
          <w:p>
            <w:pPr>
              <w:pStyle w:val="TableParagraph"/>
              <w:spacing w:line="206" w:lineRule="exact"/>
              <w:ind w:right="172"/>
              <w:jc w:val="right"/>
              <w:rPr>
                <w:sz w:val="20"/>
              </w:rPr>
            </w:pPr>
            <w:r>
              <w:rPr>
                <w:sz w:val="20"/>
              </w:rPr>
              <w:t>592300</w:t>
            </w:r>
          </w:p>
        </w:tc>
        <w:tc>
          <w:tcPr>
            <w:tcW w:w="5409" w:type="dxa"/>
          </w:tcPr>
          <w:p>
            <w:pPr>
              <w:pStyle w:val="TableParagraph"/>
              <w:spacing w:line="206" w:lineRule="exact"/>
              <w:ind w:left="370"/>
              <w:rPr>
                <w:sz w:val="20"/>
              </w:rPr>
            </w:pPr>
            <w:r>
              <w:rPr>
                <w:sz w:val="20"/>
              </w:rPr>
              <w:t>Valuation Change in Investments - Beneficial Interest in Trust</w:t>
            </w:r>
          </w:p>
        </w:tc>
      </w:tr>
    </w:tbl>
    <w:p>
      <w:pPr>
        <w:pStyle w:val="BodyText"/>
        <w:spacing w:before="10"/>
        <w:rPr>
          <w:b/>
          <w:sz w:val="19"/>
        </w:rPr>
      </w:pPr>
    </w:p>
    <w:p>
      <w:pPr>
        <w:pStyle w:val="BodyText"/>
        <w:tabs>
          <w:tab w:pos="778" w:val="left" w:leader="none"/>
        </w:tabs>
        <w:ind w:left="778" w:right="896" w:hanging="660"/>
      </w:pPr>
      <w:r>
        <w:rPr>
          <w:b/>
        </w:rPr>
        <w:t>C142</w:t>
        <w:tab/>
      </w:r>
      <w:r>
        <w:rPr/>
        <w:t>To</w:t>
      </w:r>
      <w:r>
        <w:rPr>
          <w:spacing w:val="-4"/>
        </w:rPr>
        <w:t> </w:t>
      </w:r>
      <w:r>
        <w:rPr/>
        <w:t>record</w:t>
      </w:r>
      <w:r>
        <w:rPr>
          <w:spacing w:val="-3"/>
        </w:rPr>
        <w:t> </w:t>
      </w:r>
      <w:r>
        <w:rPr/>
        <w:t>a</w:t>
      </w:r>
      <w:r>
        <w:rPr>
          <w:spacing w:val="-3"/>
        </w:rPr>
        <w:t> </w:t>
      </w:r>
      <w:r>
        <w:rPr/>
        <w:t>contra-revenue</w:t>
      </w:r>
      <w:r>
        <w:rPr>
          <w:spacing w:val="-3"/>
        </w:rPr>
        <w:t> </w:t>
      </w:r>
      <w:r>
        <w:rPr/>
        <w:t>in</w:t>
      </w:r>
      <w:r>
        <w:rPr>
          <w:spacing w:val="-3"/>
        </w:rPr>
        <w:t> </w:t>
      </w:r>
      <w:r>
        <w:rPr/>
        <w:t>the</w:t>
      </w:r>
      <w:r>
        <w:rPr>
          <w:spacing w:val="-3"/>
        </w:rPr>
        <w:t> </w:t>
      </w:r>
      <w:r>
        <w:rPr/>
        <w:t>amount</w:t>
      </w:r>
      <w:r>
        <w:rPr>
          <w:spacing w:val="-3"/>
        </w:rPr>
        <w:t> </w:t>
      </w:r>
      <w:r>
        <w:rPr/>
        <w:t>of</w:t>
      </w:r>
      <w:r>
        <w:rPr>
          <w:spacing w:val="-5"/>
        </w:rPr>
        <w:t> </w:t>
      </w:r>
      <w:r>
        <w:rPr/>
        <w:t>revenue</w:t>
      </w:r>
      <w:r>
        <w:rPr>
          <w:spacing w:val="-3"/>
        </w:rPr>
        <w:t> </w:t>
      </w:r>
      <w:r>
        <w:rPr/>
        <w:t>collected</w:t>
      </w:r>
      <w:r>
        <w:rPr>
          <w:spacing w:val="-3"/>
        </w:rPr>
        <w:t> </w:t>
      </w:r>
      <w:r>
        <w:rPr/>
        <w:t>for</w:t>
      </w:r>
      <w:r>
        <w:rPr>
          <w:spacing w:val="-3"/>
        </w:rPr>
        <w:t> </w:t>
      </w:r>
      <w:r>
        <w:rPr/>
        <w:t>others</w:t>
      </w:r>
      <w:r>
        <w:rPr>
          <w:spacing w:val="-4"/>
        </w:rPr>
        <w:t> </w:t>
      </w:r>
      <w:r>
        <w:rPr/>
        <w:t>and</w:t>
      </w:r>
      <w:r>
        <w:rPr>
          <w:spacing w:val="-3"/>
        </w:rPr>
        <w:t> </w:t>
      </w:r>
      <w:r>
        <w:rPr/>
        <w:t>to</w:t>
      </w:r>
      <w:r>
        <w:rPr>
          <w:spacing w:val="-3"/>
        </w:rPr>
        <w:t> </w:t>
      </w:r>
      <w:r>
        <w:rPr/>
        <w:t>establish</w:t>
      </w:r>
      <w:r>
        <w:rPr>
          <w:spacing w:val="-4"/>
        </w:rPr>
        <w:t> </w:t>
      </w:r>
      <w:r>
        <w:rPr/>
        <w:t>a custodial</w:t>
      </w:r>
      <w:r>
        <w:rPr>
          <w:spacing w:val="-1"/>
        </w:rPr>
        <w:t> </w:t>
      </w:r>
      <w:r>
        <w:rPr/>
        <w:t>liability.</w:t>
      </w:r>
    </w:p>
    <w:p>
      <w:pPr>
        <w:pStyle w:val="BodyText"/>
        <w:tabs>
          <w:tab w:pos="1959" w:val="left" w:leader="none"/>
        </w:tabs>
        <w:spacing w:before="121"/>
        <w:ind w:left="1959" w:right="724" w:hanging="1181"/>
      </w:pPr>
      <w:r>
        <w:rPr>
          <w:b/>
        </w:rPr>
        <w:t>Comment:</w:t>
        <w:tab/>
      </w:r>
      <w:r>
        <w:rPr/>
        <w:t>To record revenue, see USSGL TC-C141. To reduce the custodial liability</w:t>
      </w:r>
      <w:r>
        <w:rPr>
          <w:spacing w:val="-34"/>
        </w:rPr>
        <w:t> </w:t>
      </w:r>
      <w:r>
        <w:rPr/>
        <w:t>for amounts transferred out, see USSGL</w:t>
      </w:r>
      <w:r>
        <w:rPr>
          <w:spacing w:val="-4"/>
        </w:rPr>
        <w:t> </w:t>
      </w:r>
      <w:r>
        <w:rPr/>
        <w:t>TC-A210.</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6"/>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599000</w:t>
            </w:r>
          </w:p>
        </w:tc>
        <w:tc>
          <w:tcPr>
            <w:tcW w:w="4710" w:type="dxa"/>
          </w:tcPr>
          <w:p>
            <w:pPr>
              <w:pStyle w:val="TableParagraph"/>
              <w:spacing w:line="206" w:lineRule="exact"/>
              <w:ind w:left="172"/>
              <w:rPr>
                <w:sz w:val="20"/>
              </w:rPr>
            </w:pPr>
            <w:r>
              <w:rPr>
                <w:sz w:val="20"/>
              </w:rPr>
              <w:t>Collections for Others - Statement of Custodial Activity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298000</w:t>
            </w:r>
          </w:p>
        </w:tc>
        <w:tc>
          <w:tcPr>
            <w:tcW w:w="4710" w:type="dxa"/>
          </w:tcPr>
          <w:p>
            <w:pPr>
              <w:pStyle w:val="TableParagraph"/>
              <w:spacing w:line="206" w:lineRule="exact"/>
              <w:ind w:left="371"/>
              <w:rPr>
                <w:sz w:val="20"/>
              </w:rPr>
            </w:pPr>
            <w:r>
              <w:rPr>
                <w:sz w:val="20"/>
              </w:rPr>
              <w:t>Custodial Liability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685" w:hanging="660"/>
      </w:pPr>
      <w:r>
        <w:rPr>
          <w:b/>
        </w:rPr>
        <w:t>C143</w:t>
        <w:tab/>
      </w:r>
      <w:r>
        <w:rPr/>
        <w:t>To record the collection of receivables of custodial revenue from a non-Federal source that is deposited to a miscellaneous receipt</w:t>
      </w:r>
      <w:r>
        <w:rPr>
          <w:spacing w:val="-1"/>
        </w:rPr>
        <w:t> </w:t>
      </w:r>
      <w:r>
        <w:rPr/>
        <w:t>account.</w:t>
      </w:r>
    </w:p>
    <w:p>
      <w:pPr>
        <w:pStyle w:val="BodyText"/>
        <w:tabs>
          <w:tab w:pos="1960" w:val="left" w:leader="none"/>
        </w:tabs>
        <w:spacing w:before="118"/>
        <w:ind w:left="1960" w:right="174" w:hanging="1181"/>
      </w:pPr>
      <w:r>
        <w:rPr>
          <w:b/>
        </w:rPr>
        <w:t>Comment:</w:t>
        <w:tab/>
      </w:r>
      <w:r>
        <w:rPr/>
        <w:t>If a collection is reported on the Statement of Custodial Activity or the custodial footnote, also post USSGL TCs-D584 and D586 (if related to tax revenue); If a collection is not reported on the Statement of Custodial Activity nor on the custodial footnote, also post USSGL TC-D585; If a collection was not previously accrued, see USSGL TCs-C141 or C147; See USSGL TC-F124 for the preclosing adjusting entry recorded at yearend.</w:t>
      </w:r>
    </w:p>
    <w:p>
      <w:pPr>
        <w:pStyle w:val="Heading1"/>
        <w:spacing w:line="228" w:lineRule="exact"/>
      </w:pPr>
      <w:r>
        <w:rPr/>
        <w:t>Budgetary Entry</w:t>
      </w:r>
    </w:p>
    <w:p>
      <w:pPr>
        <w:pStyle w:val="BodyText"/>
        <w:spacing w:line="228" w:lineRule="exact"/>
        <w:ind w:left="779"/>
      </w:pPr>
      <w:r>
        <w:rPr/>
        <w:t>None</w:t>
      </w:r>
    </w:p>
    <w:p>
      <w:pPr>
        <w:pStyle w:val="Heading1"/>
        <w:spacing w:before="126"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363"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131000</w:t>
            </w:r>
          </w:p>
        </w:tc>
        <w:tc>
          <w:tcPr>
            <w:tcW w:w="5363" w:type="dxa"/>
          </w:tcPr>
          <w:p>
            <w:pPr>
              <w:pStyle w:val="TableParagraph"/>
              <w:spacing w:line="209" w:lineRule="exact"/>
              <w:ind w:left="371"/>
              <w:rPr>
                <w:sz w:val="20"/>
              </w:rPr>
            </w:pPr>
            <w:r>
              <w:rPr>
                <w:sz w:val="20"/>
              </w:rPr>
              <w:t>Accounts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132500</w:t>
            </w:r>
          </w:p>
        </w:tc>
        <w:tc>
          <w:tcPr>
            <w:tcW w:w="5363" w:type="dxa"/>
          </w:tcPr>
          <w:p>
            <w:pPr>
              <w:pStyle w:val="TableParagraph"/>
              <w:spacing w:line="209" w:lineRule="exact"/>
              <w:ind w:left="371"/>
              <w:rPr>
                <w:sz w:val="20"/>
              </w:rPr>
            </w:pPr>
            <w:r>
              <w:rPr>
                <w:sz w:val="20"/>
              </w:rPr>
              <w:t>Taxes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5363" w:type="dxa"/>
          </w:tcPr>
          <w:p>
            <w:pPr>
              <w:pStyle w:val="TableParagraph"/>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5363" w:type="dxa"/>
          </w:tcPr>
          <w:p>
            <w:pPr>
              <w:pStyle w:val="TableParagraph"/>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5363" w:type="dxa"/>
          </w:tcPr>
          <w:p>
            <w:pPr>
              <w:pStyle w:val="TableParagraph"/>
              <w:ind w:left="371"/>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134300</w:t>
            </w:r>
          </w:p>
        </w:tc>
        <w:tc>
          <w:tcPr>
            <w:tcW w:w="5363" w:type="dxa"/>
          </w:tcPr>
          <w:p>
            <w:pPr>
              <w:pStyle w:val="TableParagraph"/>
              <w:ind w:left="371"/>
              <w:rPr>
                <w:sz w:val="20"/>
              </w:rPr>
            </w:pPr>
            <w:r>
              <w:rPr>
                <w:sz w:val="20"/>
              </w:rPr>
              <w:t>Interest Receivable - Taxes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136000</w:t>
            </w:r>
          </w:p>
        </w:tc>
        <w:tc>
          <w:tcPr>
            <w:tcW w:w="5363" w:type="dxa"/>
          </w:tcPr>
          <w:p>
            <w:pPr>
              <w:pStyle w:val="TableParagraph"/>
              <w:spacing w:line="209" w:lineRule="exact"/>
              <w:ind w:left="371"/>
              <w:rPr>
                <w:sz w:val="20"/>
              </w:rPr>
            </w:pPr>
            <w:r>
              <w:rPr>
                <w:sz w:val="20"/>
              </w:rPr>
              <w:t>Penalties and Fines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136300</w:t>
            </w:r>
          </w:p>
        </w:tc>
        <w:tc>
          <w:tcPr>
            <w:tcW w:w="5363" w:type="dxa"/>
          </w:tcPr>
          <w:p>
            <w:pPr>
              <w:pStyle w:val="TableParagraph"/>
              <w:spacing w:line="209" w:lineRule="exact"/>
              <w:ind w:left="371"/>
              <w:rPr>
                <w:sz w:val="20"/>
              </w:rPr>
            </w:pPr>
            <w:r>
              <w:rPr>
                <w:sz w:val="20"/>
              </w:rPr>
              <w:t>Penalties and Fines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137000</w:t>
            </w:r>
          </w:p>
        </w:tc>
        <w:tc>
          <w:tcPr>
            <w:tcW w:w="5363" w:type="dxa"/>
          </w:tcPr>
          <w:p>
            <w:pPr>
              <w:pStyle w:val="TableParagraph"/>
              <w:ind w:left="371"/>
              <w:rPr>
                <w:sz w:val="20"/>
              </w:rPr>
            </w:pPr>
            <w:r>
              <w:rPr>
                <w:sz w:val="20"/>
              </w:rPr>
              <w:t>Administrative Fees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137100</w:t>
            </w:r>
          </w:p>
        </w:tc>
        <w:tc>
          <w:tcPr>
            <w:tcW w:w="5363" w:type="dxa"/>
          </w:tcPr>
          <w:p>
            <w:pPr>
              <w:pStyle w:val="TableParagraph"/>
              <w:ind w:left="371"/>
              <w:rPr>
                <w:sz w:val="20"/>
              </w:rPr>
            </w:pPr>
            <w:r>
              <w:rPr>
                <w:sz w:val="20"/>
              </w:rPr>
              <w:t>Administrative Fees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137300</w:t>
            </w:r>
          </w:p>
        </w:tc>
        <w:tc>
          <w:tcPr>
            <w:tcW w:w="5363" w:type="dxa"/>
          </w:tcPr>
          <w:p>
            <w:pPr>
              <w:pStyle w:val="TableParagraph"/>
              <w:ind w:left="371"/>
              <w:rPr>
                <w:sz w:val="20"/>
              </w:rPr>
            </w:pPr>
            <w:r>
              <w:rPr>
                <w:sz w:val="20"/>
              </w:rPr>
              <w:t>Administrative Fees Receivable - Taxes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138100</w:t>
            </w:r>
          </w:p>
        </w:tc>
        <w:tc>
          <w:tcPr>
            <w:tcW w:w="5363" w:type="dxa"/>
          </w:tcPr>
          <w:p>
            <w:pPr>
              <w:pStyle w:val="TableParagraph"/>
              <w:spacing w:line="206" w:lineRule="exact"/>
              <w:ind w:left="371"/>
              <w:rPr>
                <w:sz w:val="20"/>
              </w:rPr>
            </w:pPr>
            <w:r>
              <w:rPr>
                <w:sz w:val="20"/>
              </w:rPr>
              <w:t>Interest Receivable - Loans - Troubled Assets Relief Program</w:t>
            </w:r>
          </w:p>
        </w:tc>
      </w:tr>
    </w:tbl>
    <w:p>
      <w:pPr>
        <w:pStyle w:val="BodyText"/>
        <w:spacing w:before="10"/>
        <w:rPr>
          <w:b/>
          <w:sz w:val="19"/>
        </w:rPr>
      </w:pPr>
    </w:p>
    <w:p>
      <w:pPr>
        <w:pStyle w:val="BodyText"/>
        <w:tabs>
          <w:tab w:pos="779" w:val="left" w:leader="none"/>
        </w:tabs>
        <w:ind w:left="119"/>
      </w:pPr>
      <w:r>
        <w:rPr>
          <w:b/>
        </w:rPr>
        <w:t>C144</w:t>
        <w:tab/>
      </w:r>
      <w:r>
        <w:rPr/>
        <w:t>To record undeposited collections.</w:t>
      </w:r>
    </w:p>
    <w:p>
      <w:pPr>
        <w:pStyle w:val="BodyText"/>
        <w:tabs>
          <w:tab w:pos="1959" w:val="left" w:leader="none"/>
        </w:tabs>
        <w:spacing w:before="120"/>
        <w:ind w:left="779"/>
      </w:pPr>
      <w:r>
        <w:rPr>
          <w:b/>
        </w:rPr>
        <w:t>Comment:</w:t>
        <w:tab/>
      </w:r>
      <w:r>
        <w:rPr/>
        <w:t>Reverse entry upon disposition of undeposited</w:t>
      </w:r>
      <w:r>
        <w:rPr>
          <w:spacing w:val="-6"/>
        </w:rPr>
        <w:t> </w:t>
      </w:r>
      <w:r>
        <w:rPr/>
        <w:t>collections.</w:t>
      </w:r>
    </w:p>
    <w:p>
      <w:pPr>
        <w:pStyle w:val="Heading1"/>
        <w:spacing w:line="228" w:lineRule="exact" w:before="126"/>
        <w:ind w:left="778"/>
      </w:pPr>
      <w:r>
        <w:rPr/>
        <w:t>Budgetary Entry</w:t>
      </w:r>
    </w:p>
    <w:p>
      <w:pPr>
        <w:pStyle w:val="BodyText"/>
        <w:spacing w:line="228" w:lineRule="exact"/>
        <w:ind w:left="778"/>
      </w:pPr>
      <w:r>
        <w:rPr/>
        <w:t>None</w:t>
      </w:r>
    </w:p>
    <w:p>
      <w:pPr>
        <w:pStyle w:val="Heading1"/>
        <w:spacing w:line="227" w:lineRule="exact"/>
        <w:ind w:left="778"/>
      </w:pPr>
      <w:r>
        <w:rPr/>
        <w:t>Proprietary Entry</w:t>
      </w:r>
    </w:p>
    <w:p>
      <w:pPr>
        <w:pStyle w:val="BodyText"/>
        <w:tabs>
          <w:tab w:pos="1959" w:val="left" w:leader="none"/>
          <w:tab w:pos="3058" w:val="left" w:leader="none"/>
        </w:tabs>
        <w:spacing w:line="227" w:lineRule="exact"/>
        <w:ind w:left="778"/>
      </w:pPr>
      <w:r>
        <w:rPr/>
        <w:t>Debit</w:t>
        <w:tab/>
        <w:t>111000</w:t>
        <w:tab/>
        <w:t>Undeposited Collections</w:t>
      </w:r>
    </w:p>
    <w:p>
      <w:pPr>
        <w:pStyle w:val="BodyText"/>
        <w:tabs>
          <w:tab w:pos="2110" w:val="left" w:leader="none"/>
          <w:tab w:pos="3257" w:val="left" w:leader="none"/>
        </w:tabs>
        <w:ind w:left="929"/>
      </w:pPr>
      <w:r>
        <w:rPr/>
        <w:t>Credit</w:t>
        <w:tab/>
        <w:t>240000</w:t>
        <w:tab/>
        <w:t>Liability for Nonfiduciary Deposit Funds and</w:t>
      </w:r>
      <w:r>
        <w:rPr>
          <w:spacing w:val="-8"/>
        </w:rPr>
        <w:t> </w:t>
      </w:r>
      <w:r>
        <w:rPr/>
        <w:t>Undeposited</w:t>
      </w:r>
    </w:p>
    <w:p>
      <w:pPr>
        <w:pStyle w:val="BodyText"/>
        <w:spacing w:before="1"/>
        <w:ind w:right="1491"/>
        <w:jc w:val="center"/>
      </w:pPr>
      <w:r>
        <w:rPr/>
        <w:t>Collections</w:t>
      </w:r>
    </w:p>
    <w:p>
      <w:pPr>
        <w:spacing w:after="0"/>
        <w:jc w:val="center"/>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169" w:hanging="660"/>
      </w:pPr>
      <w:r>
        <w:rPr>
          <w:b/>
        </w:rPr>
        <w:t>C145</w:t>
        <w:tab/>
      </w:r>
      <w:r>
        <w:rPr/>
        <w:t>To record the collection of revenue or other financing sources that were not previously accrued into a General Fund receipt account. These collections are not reported on the Statement of Custodial Activity</w:t>
      </w:r>
    </w:p>
    <w:p>
      <w:pPr>
        <w:pStyle w:val="BodyText"/>
        <w:tabs>
          <w:tab w:pos="1960" w:val="left" w:leader="none"/>
        </w:tabs>
        <w:spacing w:before="119"/>
        <w:ind w:left="1960" w:right="285" w:hanging="1181"/>
      </w:pPr>
      <w:r>
        <w:rPr>
          <w:b/>
        </w:rPr>
        <w:t>Comment:</w:t>
        <w:tab/>
      </w:r>
      <w:r>
        <w:rPr/>
        <w:t>Also post USSGL TC-C147. For the transfer-in of nonbudgetary fund balance to other Federal entities without reimbursements, see USSGL TC-C155. For custodial collections reported on the Statement of Custodial Activity or on the custodial footnote, see USSGL TC-C141. See USSGL TC-F124 for the preclosing adjusting entry recorded at</w:t>
      </w:r>
      <w:r>
        <w:rPr>
          <w:spacing w:val="-4"/>
        </w:rPr>
        <w:t> </w:t>
      </w:r>
      <w:r>
        <w:rPr/>
        <w:t>yearend.</w:t>
      </w:r>
    </w:p>
    <w:p>
      <w:pPr>
        <w:pStyle w:val="BodyText"/>
        <w:tabs>
          <w:tab w:pos="1960" w:val="left" w:leader="none"/>
        </w:tabs>
        <w:spacing w:before="120"/>
        <w:ind w:left="779"/>
      </w:pPr>
      <w:r>
        <w:rPr>
          <w:b/>
        </w:rPr>
        <w:t>Reference:</w:t>
        <w:tab/>
      </w:r>
      <w:r>
        <w:rPr/>
        <w:t>USSGL implementation guidance; General Fund Receipt Account</w:t>
      </w:r>
      <w:r>
        <w:rPr>
          <w:spacing w:val="-6"/>
        </w:rPr>
        <w:t> </w:t>
      </w:r>
      <w:r>
        <w:rPr/>
        <w:t>Guide</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91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916"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510000</w:t>
            </w:r>
          </w:p>
        </w:tc>
        <w:tc>
          <w:tcPr>
            <w:tcW w:w="5916" w:type="dxa"/>
          </w:tcPr>
          <w:p>
            <w:pPr>
              <w:pStyle w:val="TableParagraph"/>
              <w:spacing w:line="209" w:lineRule="exact"/>
              <w:ind w:left="371"/>
              <w:rPr>
                <w:sz w:val="20"/>
              </w:rPr>
            </w:pPr>
            <w:r>
              <w:rPr>
                <w:sz w:val="20"/>
              </w:rPr>
              <w:t>Revenue From Goods Sold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5916" w:type="dxa"/>
          </w:tcPr>
          <w:p>
            <w:pPr>
              <w:pStyle w:val="TableParagraph"/>
              <w:ind w:left="371"/>
              <w:rPr>
                <w:sz w:val="20"/>
              </w:rPr>
            </w:pPr>
            <w:r>
              <w:rPr>
                <w:sz w:val="20"/>
              </w:rPr>
              <w:t>Revenue From Services Provided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5916" w:type="dxa"/>
          </w:tcPr>
          <w:p>
            <w:pPr>
              <w:pStyle w:val="TableParagraph"/>
              <w:ind w:left="371"/>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916" w:type="dxa"/>
          </w:tcPr>
          <w:p>
            <w:pPr>
              <w:pStyle w:val="TableParagraph"/>
              <w:ind w:left="371"/>
              <w:rPr>
                <w:sz w:val="20"/>
              </w:rPr>
            </w:pPr>
            <w:r>
              <w:rPr>
                <w:sz w:val="20"/>
              </w:rPr>
              <w:t>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531200</w:t>
            </w:r>
          </w:p>
        </w:tc>
        <w:tc>
          <w:tcPr>
            <w:tcW w:w="5916" w:type="dxa"/>
          </w:tcPr>
          <w:p>
            <w:pPr>
              <w:pStyle w:val="TableParagraph"/>
              <w:ind w:left="370"/>
              <w:rPr>
                <w:sz w:val="20"/>
              </w:rPr>
            </w:pPr>
            <w:r>
              <w:rPr>
                <w:sz w:val="20"/>
              </w:rPr>
              <w:t>Interest Revenue - Loans Receivable/Uninvested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531400</w:t>
            </w:r>
          </w:p>
        </w:tc>
        <w:tc>
          <w:tcPr>
            <w:tcW w:w="5916" w:type="dxa"/>
          </w:tcPr>
          <w:p>
            <w:pPr>
              <w:pStyle w:val="TableParagraph"/>
              <w:spacing w:line="209" w:lineRule="exact"/>
              <w:ind w:left="370"/>
              <w:rPr>
                <w:sz w:val="20"/>
              </w:rPr>
            </w:pPr>
            <w:r>
              <w:rPr>
                <w:sz w:val="20"/>
              </w:rPr>
              <w:t>Dividend Income Accounted for Under the Provisions of the 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16" w:type="dxa"/>
          </w:tcPr>
          <w:p>
            <w:pPr>
              <w:pStyle w:val="TableParagraph"/>
              <w:spacing w:line="209" w:lineRule="exact"/>
              <w:ind w:left="370"/>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5916" w:type="dxa"/>
          </w:tcPr>
          <w:p>
            <w:pPr>
              <w:pStyle w:val="TableParagraph"/>
              <w:ind w:left="370"/>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579000</w:t>
            </w:r>
          </w:p>
        </w:tc>
        <w:tc>
          <w:tcPr>
            <w:tcW w:w="5916" w:type="dxa"/>
          </w:tcPr>
          <w:p>
            <w:pPr>
              <w:pStyle w:val="TableParagraph"/>
              <w:ind w:left="370"/>
              <w:rPr>
                <w:sz w:val="20"/>
              </w:rPr>
            </w:pPr>
            <w:r>
              <w:rPr>
                <w:sz w:val="20"/>
              </w:rPr>
              <w:t>Other Financing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579500</w:t>
            </w:r>
          </w:p>
        </w:tc>
        <w:tc>
          <w:tcPr>
            <w:tcW w:w="5916" w:type="dxa"/>
          </w:tcPr>
          <w:p>
            <w:pPr>
              <w:pStyle w:val="TableParagraph"/>
              <w:ind w:left="370"/>
              <w:rPr>
                <w:sz w:val="20"/>
              </w:rPr>
            </w:pPr>
            <w:r>
              <w:rPr>
                <w:sz w:val="20"/>
              </w:rPr>
              <w:t>Seigniorage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590000</w:t>
            </w:r>
          </w:p>
        </w:tc>
        <w:tc>
          <w:tcPr>
            <w:tcW w:w="5916" w:type="dxa"/>
          </w:tcPr>
          <w:p>
            <w:pPr>
              <w:pStyle w:val="TableParagraph"/>
              <w:spacing w:line="206" w:lineRule="exact"/>
              <w:ind w:left="370"/>
              <w:rPr>
                <w:sz w:val="20"/>
              </w:rPr>
            </w:pPr>
            <w:r>
              <w:rPr>
                <w:sz w:val="20"/>
              </w:rPr>
              <w:t>Other Revenue</w:t>
            </w:r>
          </w:p>
        </w:tc>
      </w:tr>
    </w:tbl>
    <w:p>
      <w:pPr>
        <w:pStyle w:val="BodyText"/>
        <w:spacing w:before="10"/>
        <w:rPr>
          <w:b/>
          <w:sz w:val="19"/>
        </w:rPr>
      </w:pPr>
    </w:p>
    <w:p>
      <w:pPr>
        <w:pStyle w:val="BodyText"/>
        <w:tabs>
          <w:tab w:pos="778" w:val="left" w:leader="none"/>
        </w:tabs>
        <w:ind w:left="778" w:right="736" w:hanging="660"/>
      </w:pPr>
      <w:r>
        <w:rPr>
          <w:b/>
        </w:rPr>
        <w:t>C146</w:t>
        <w:tab/>
      </w:r>
      <w:r>
        <w:rPr/>
        <w:t>To record the collection of previously accrued receivables in a Treasury general fund receipt account.</w:t>
      </w:r>
    </w:p>
    <w:p>
      <w:pPr>
        <w:pStyle w:val="BodyText"/>
        <w:tabs>
          <w:tab w:pos="1958" w:val="left" w:leader="none"/>
        </w:tabs>
        <w:spacing w:before="121"/>
        <w:ind w:left="1959" w:right="340" w:hanging="1181"/>
      </w:pPr>
      <w:r>
        <w:rPr>
          <w:b/>
        </w:rPr>
        <w:t>Comment:</w:t>
        <w:tab/>
      </w:r>
      <w:r>
        <w:rPr/>
        <w:t>Also post D585. For collection of custodial receivables in a Treasury general fund receipt account, see USSGL TC</w:t>
      </w:r>
      <w:r>
        <w:rPr>
          <w:spacing w:val="-4"/>
        </w:rPr>
        <w:t> </w:t>
      </w:r>
      <w:r>
        <w:rPr/>
        <w:t>C-143.</w:t>
      </w:r>
    </w:p>
    <w:p>
      <w:pPr>
        <w:pStyle w:val="Heading1"/>
        <w:spacing w:line="227" w:lineRule="exact" w:before="126"/>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160"/>
      </w:tblGrid>
      <w:tr>
        <w:trPr>
          <w:trHeight w:val="225"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3"/>
              <w:rPr>
                <w:sz w:val="20"/>
              </w:rPr>
            </w:pPr>
            <w:r>
              <w:rPr>
                <w:sz w:val="20"/>
              </w:rPr>
              <w:t>101000</w:t>
            </w:r>
          </w:p>
        </w:tc>
        <w:tc>
          <w:tcPr>
            <w:tcW w:w="5160" w:type="dxa"/>
          </w:tcPr>
          <w:p>
            <w:pPr>
              <w:pStyle w:val="TableParagraph"/>
              <w:spacing w:line="206" w:lineRule="exact"/>
              <w:ind w:left="171"/>
              <w:rPr>
                <w:sz w:val="20"/>
              </w:rPr>
            </w:pPr>
            <w:r>
              <w:rPr>
                <w:sz w:val="20"/>
              </w:rPr>
              <w:t>Fund Balance With Treasury</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131000</w:t>
            </w:r>
          </w:p>
        </w:tc>
        <w:tc>
          <w:tcPr>
            <w:tcW w:w="5160" w:type="dxa"/>
          </w:tcPr>
          <w:p>
            <w:pPr>
              <w:pStyle w:val="TableParagraph"/>
              <w:ind w:left="370"/>
              <w:rPr>
                <w:sz w:val="20"/>
              </w:rPr>
            </w:pPr>
            <w:r>
              <w:rPr>
                <w:sz w:val="20"/>
              </w:rPr>
              <w:t>Accounts Receivable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134000</w:t>
            </w:r>
          </w:p>
        </w:tc>
        <w:tc>
          <w:tcPr>
            <w:tcW w:w="5160" w:type="dxa"/>
          </w:tcPr>
          <w:p>
            <w:pPr>
              <w:pStyle w:val="TableParagraph"/>
              <w:ind w:left="370"/>
              <w:rPr>
                <w:sz w:val="20"/>
              </w:rPr>
            </w:pPr>
            <w:r>
              <w:rPr>
                <w:sz w:val="20"/>
              </w:rPr>
              <w:t>Interest Receivable - Not Otherwise Classified</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134100</w:t>
            </w:r>
          </w:p>
        </w:tc>
        <w:tc>
          <w:tcPr>
            <w:tcW w:w="5160" w:type="dxa"/>
          </w:tcPr>
          <w:p>
            <w:pPr>
              <w:pStyle w:val="TableParagraph"/>
              <w:spacing w:line="209" w:lineRule="exact"/>
              <w:ind w:left="370"/>
              <w:rPr>
                <w:sz w:val="20"/>
              </w:rPr>
            </w:pPr>
            <w:r>
              <w:rPr>
                <w:sz w:val="20"/>
              </w:rPr>
              <w:t>Interest Receivable - Loans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134200</w:t>
            </w:r>
          </w:p>
        </w:tc>
        <w:tc>
          <w:tcPr>
            <w:tcW w:w="5160" w:type="dxa"/>
          </w:tcPr>
          <w:p>
            <w:pPr>
              <w:pStyle w:val="TableParagraph"/>
              <w:spacing w:line="209" w:lineRule="exact"/>
              <w:ind w:left="370"/>
              <w:rPr>
                <w:sz w:val="20"/>
              </w:rPr>
            </w:pPr>
            <w:r>
              <w:rPr>
                <w:sz w:val="20"/>
              </w:rPr>
              <w:t>Interest Receivable - Investments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134300</w:t>
            </w:r>
          </w:p>
        </w:tc>
        <w:tc>
          <w:tcPr>
            <w:tcW w:w="5160" w:type="dxa"/>
          </w:tcPr>
          <w:p>
            <w:pPr>
              <w:pStyle w:val="TableParagraph"/>
              <w:ind w:left="370"/>
              <w:rPr>
                <w:sz w:val="20"/>
              </w:rPr>
            </w:pPr>
            <w:r>
              <w:rPr>
                <w:sz w:val="20"/>
              </w:rPr>
              <w:t>Interest Receivable - Taxes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134400</w:t>
            </w:r>
          </w:p>
        </w:tc>
        <w:tc>
          <w:tcPr>
            <w:tcW w:w="5160" w:type="dxa"/>
          </w:tcPr>
          <w:p>
            <w:pPr>
              <w:pStyle w:val="TableParagraph"/>
              <w:ind w:left="370"/>
              <w:rPr>
                <w:sz w:val="20"/>
              </w:rPr>
            </w:pPr>
            <w:r>
              <w:rPr>
                <w:sz w:val="20"/>
              </w:rPr>
              <w:t>Interest Receivable on Special Drawing Rights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136000</w:t>
            </w:r>
          </w:p>
        </w:tc>
        <w:tc>
          <w:tcPr>
            <w:tcW w:w="5160" w:type="dxa"/>
          </w:tcPr>
          <w:p>
            <w:pPr>
              <w:pStyle w:val="TableParagraph"/>
              <w:ind w:right="119"/>
              <w:jc w:val="right"/>
              <w:rPr>
                <w:sz w:val="20"/>
              </w:rPr>
            </w:pPr>
            <w:r>
              <w:rPr>
                <w:sz w:val="20"/>
              </w:rPr>
              <w:t>Penalties and Fines Receivable - Not Otherwise Classified</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136100</w:t>
            </w:r>
          </w:p>
        </w:tc>
        <w:tc>
          <w:tcPr>
            <w:tcW w:w="5160" w:type="dxa"/>
          </w:tcPr>
          <w:p>
            <w:pPr>
              <w:pStyle w:val="TableParagraph"/>
              <w:ind w:left="370"/>
              <w:rPr>
                <w:sz w:val="20"/>
              </w:rPr>
            </w:pPr>
            <w:r>
              <w:rPr>
                <w:sz w:val="20"/>
              </w:rPr>
              <w:t>Penalties and Fines Receivable - Loans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136300</w:t>
            </w:r>
          </w:p>
        </w:tc>
        <w:tc>
          <w:tcPr>
            <w:tcW w:w="5160" w:type="dxa"/>
          </w:tcPr>
          <w:p>
            <w:pPr>
              <w:pStyle w:val="TableParagraph"/>
              <w:spacing w:line="209" w:lineRule="exact"/>
              <w:ind w:left="370"/>
              <w:rPr>
                <w:sz w:val="20"/>
              </w:rPr>
            </w:pPr>
            <w:r>
              <w:rPr>
                <w:sz w:val="20"/>
              </w:rPr>
              <w:t>Penalties and Fines Receivable - Taxes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137000</w:t>
            </w:r>
          </w:p>
        </w:tc>
        <w:tc>
          <w:tcPr>
            <w:tcW w:w="5160" w:type="dxa"/>
          </w:tcPr>
          <w:p>
            <w:pPr>
              <w:pStyle w:val="TableParagraph"/>
              <w:spacing w:line="209" w:lineRule="exact"/>
              <w:ind w:right="49"/>
              <w:jc w:val="right"/>
              <w:rPr>
                <w:sz w:val="20"/>
              </w:rPr>
            </w:pPr>
            <w:r>
              <w:rPr>
                <w:sz w:val="20"/>
              </w:rPr>
              <w:t>Administrative Fees Receivable - Not Otherwise Classified</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137100</w:t>
            </w:r>
          </w:p>
        </w:tc>
        <w:tc>
          <w:tcPr>
            <w:tcW w:w="5160" w:type="dxa"/>
          </w:tcPr>
          <w:p>
            <w:pPr>
              <w:pStyle w:val="TableParagraph"/>
              <w:spacing w:line="209" w:lineRule="exact"/>
              <w:ind w:left="370"/>
              <w:rPr>
                <w:sz w:val="20"/>
              </w:rPr>
            </w:pPr>
            <w:r>
              <w:rPr>
                <w:sz w:val="20"/>
              </w:rPr>
              <w:t>Administrative Fees Receivable - Loans</w:t>
            </w:r>
          </w:p>
        </w:tc>
      </w:tr>
      <w:tr>
        <w:trPr>
          <w:trHeight w:val="224" w:hRule="atLeast"/>
        </w:trPr>
        <w:tc>
          <w:tcPr>
            <w:tcW w:w="967" w:type="dxa"/>
          </w:tcPr>
          <w:p>
            <w:pPr>
              <w:pStyle w:val="TableParagraph"/>
              <w:spacing w:line="204" w:lineRule="exact"/>
              <w:ind w:right="262"/>
              <w:jc w:val="right"/>
              <w:rPr>
                <w:sz w:val="20"/>
              </w:rPr>
            </w:pPr>
            <w:r>
              <w:rPr>
                <w:sz w:val="20"/>
              </w:rPr>
              <w:t>Credit</w:t>
            </w:r>
          </w:p>
        </w:tc>
        <w:tc>
          <w:tcPr>
            <w:tcW w:w="1192" w:type="dxa"/>
          </w:tcPr>
          <w:p>
            <w:pPr>
              <w:pStyle w:val="TableParagraph"/>
              <w:spacing w:line="204" w:lineRule="exact"/>
              <w:ind w:right="170"/>
              <w:jc w:val="right"/>
              <w:rPr>
                <w:sz w:val="20"/>
              </w:rPr>
            </w:pPr>
            <w:r>
              <w:rPr>
                <w:sz w:val="20"/>
              </w:rPr>
              <w:t>137300</w:t>
            </w:r>
          </w:p>
        </w:tc>
        <w:tc>
          <w:tcPr>
            <w:tcW w:w="5160" w:type="dxa"/>
          </w:tcPr>
          <w:p>
            <w:pPr>
              <w:pStyle w:val="TableParagraph"/>
              <w:spacing w:line="204" w:lineRule="exact"/>
              <w:ind w:left="372"/>
              <w:rPr>
                <w:sz w:val="20"/>
              </w:rPr>
            </w:pPr>
            <w:r>
              <w:rPr>
                <w:sz w:val="20"/>
              </w:rPr>
              <w:t>Administrative Fees Receivable - Taxes</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241" w:hanging="660"/>
      </w:pPr>
      <w:r>
        <w:rPr>
          <w:b/>
        </w:rPr>
        <w:t>C147</w:t>
        <w:tab/>
      </w:r>
      <w:r>
        <w:rPr/>
        <w:t>To</w:t>
      </w:r>
      <w:r>
        <w:rPr>
          <w:spacing w:val="-4"/>
        </w:rPr>
        <w:t> </w:t>
      </w:r>
      <w:r>
        <w:rPr/>
        <w:t>record</w:t>
      </w:r>
      <w:r>
        <w:rPr>
          <w:spacing w:val="-2"/>
        </w:rPr>
        <w:t> </w:t>
      </w:r>
      <w:r>
        <w:rPr/>
        <w:t>an</w:t>
      </w:r>
      <w:r>
        <w:rPr>
          <w:spacing w:val="-4"/>
        </w:rPr>
        <w:t> </w:t>
      </w:r>
      <w:r>
        <w:rPr/>
        <w:t>offset</w:t>
      </w:r>
      <w:r>
        <w:rPr>
          <w:spacing w:val="-1"/>
        </w:rPr>
        <w:t> </w:t>
      </w:r>
      <w:r>
        <w:rPr/>
        <w:t>for</w:t>
      </w:r>
      <w:r>
        <w:rPr>
          <w:spacing w:val="-2"/>
        </w:rPr>
        <w:t> </w:t>
      </w:r>
      <w:r>
        <w:rPr/>
        <w:t>amounts</w:t>
      </w:r>
      <w:r>
        <w:rPr>
          <w:spacing w:val="-4"/>
        </w:rPr>
        <w:t> </w:t>
      </w:r>
      <w:r>
        <w:rPr/>
        <w:t>collected</w:t>
      </w:r>
      <w:r>
        <w:rPr>
          <w:spacing w:val="-2"/>
        </w:rPr>
        <w:t> </w:t>
      </w:r>
      <w:r>
        <w:rPr/>
        <w:t>for</w:t>
      </w:r>
      <w:r>
        <w:rPr>
          <w:spacing w:val="-2"/>
        </w:rPr>
        <w:t> </w:t>
      </w:r>
      <w:r>
        <w:rPr/>
        <w:t>others</w:t>
      </w:r>
      <w:r>
        <w:rPr>
          <w:spacing w:val="-4"/>
        </w:rPr>
        <w:t> </w:t>
      </w:r>
      <w:r>
        <w:rPr/>
        <w:t>and</w:t>
      </w:r>
      <w:r>
        <w:rPr>
          <w:spacing w:val="-2"/>
        </w:rPr>
        <w:t> </w:t>
      </w:r>
      <w:r>
        <w:rPr/>
        <w:t>to</w:t>
      </w:r>
      <w:r>
        <w:rPr>
          <w:spacing w:val="-2"/>
        </w:rPr>
        <w:t> </w:t>
      </w:r>
      <w:r>
        <w:rPr/>
        <w:t>establish</w:t>
      </w:r>
      <w:r>
        <w:rPr>
          <w:spacing w:val="-4"/>
        </w:rPr>
        <w:t> </w:t>
      </w:r>
      <w:r>
        <w:rPr/>
        <w:t>a</w:t>
      </w:r>
      <w:r>
        <w:rPr>
          <w:spacing w:val="-3"/>
        </w:rPr>
        <w:t> </w:t>
      </w:r>
      <w:r>
        <w:rPr/>
        <w:t>liability</w:t>
      </w:r>
      <w:r>
        <w:rPr>
          <w:spacing w:val="-4"/>
        </w:rPr>
        <w:t> </w:t>
      </w:r>
      <w:r>
        <w:rPr/>
        <w:t>for</w:t>
      </w:r>
      <w:r>
        <w:rPr>
          <w:spacing w:val="-2"/>
        </w:rPr>
        <w:t> </w:t>
      </w:r>
      <w:r>
        <w:rPr/>
        <w:t>non-entity</w:t>
      </w:r>
      <w:r>
        <w:rPr>
          <w:spacing w:val="-7"/>
        </w:rPr>
        <w:t> </w:t>
      </w:r>
      <w:r>
        <w:rPr/>
        <w:t>assets that are not reported on the Statement of Custodial Activity or on the custodial</w:t>
      </w:r>
      <w:r>
        <w:rPr>
          <w:spacing w:val="-18"/>
        </w:rPr>
        <w:t> </w:t>
      </w:r>
      <w:r>
        <w:rPr/>
        <w:t>footnote.</w:t>
      </w:r>
    </w:p>
    <w:p>
      <w:pPr>
        <w:pStyle w:val="BodyText"/>
        <w:tabs>
          <w:tab w:pos="1960" w:val="left" w:leader="none"/>
        </w:tabs>
        <w:spacing w:before="118"/>
        <w:ind w:left="1960" w:right="207" w:hanging="1181"/>
      </w:pPr>
      <w:r>
        <w:rPr>
          <w:b/>
        </w:rPr>
        <w:t>Comment:</w:t>
        <w:tab/>
      </w:r>
      <w:r>
        <w:rPr/>
        <w:t>To record contra-custodial revenue reported on the Statement of Custodial Activity or on the custodial footnote and to establish custodial liability, see transaction USSGL TC-C142. See USSGL TC-F124 for the preclosing adjusting entry recorded at</w:t>
      </w:r>
      <w:r>
        <w:rPr>
          <w:spacing w:val="0"/>
        </w:rPr>
        <w:t> </w:t>
      </w:r>
      <w:r>
        <w:rPr/>
        <w:t>yearend.</w:t>
      </w:r>
    </w:p>
    <w:p>
      <w:pPr>
        <w:pStyle w:val="BodyText"/>
        <w:tabs>
          <w:tab w:pos="1960" w:val="left" w:leader="none"/>
        </w:tabs>
        <w:spacing w:before="122"/>
        <w:ind w:left="779"/>
      </w:pPr>
      <w:r>
        <w:rPr>
          <w:b/>
        </w:rPr>
        <w:t>Reference:</w:t>
        <w:tab/>
      </w:r>
      <w:r>
        <w:rPr/>
        <w:t>USSGL implementation guidance; General Fund Receipt Account</w:t>
      </w:r>
      <w:r>
        <w:rPr>
          <w:spacing w:val="-6"/>
        </w:rPr>
        <w:t> </w:t>
      </w:r>
      <w:r>
        <w:rPr/>
        <w:t>Guide</w:t>
      </w:r>
    </w:p>
    <w:p>
      <w:pPr>
        <w:pStyle w:val="Heading1"/>
        <w:spacing w:line="227" w:lineRule="exact"/>
      </w:pPr>
      <w:r>
        <w:rPr/>
        <w:t>Budgetary Entry</w:t>
      </w:r>
    </w:p>
    <w:p>
      <w:pPr>
        <w:pStyle w:val="BodyText"/>
        <w:spacing w:line="227"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599300</w:t>
            </w:r>
          </w:p>
        </w:tc>
        <w:tc>
          <w:tcPr>
            <w:tcW w:w="5660" w:type="dxa"/>
          </w:tcPr>
          <w:p>
            <w:pPr>
              <w:pStyle w:val="TableParagraph"/>
              <w:spacing w:line="206" w:lineRule="exact"/>
              <w:ind w:left="172"/>
              <w:rPr>
                <w:sz w:val="20"/>
              </w:rPr>
            </w:pPr>
            <w:r>
              <w:rPr>
                <w:sz w:val="20"/>
              </w:rPr>
              <w:t>Offset to Non-Entity Collections - Statement of Changes in Net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0" w:type="dxa"/>
          </w:tcPr>
          <w:p>
            <w:pPr>
              <w:pStyle w:val="TableParagraph"/>
              <w:ind w:left="171"/>
              <w:rPr>
                <w:sz w:val="20"/>
              </w:rPr>
            </w:pPr>
            <w:r>
              <w:rPr>
                <w:sz w:val="20"/>
              </w:rPr>
              <w:t>Position</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298500</w:t>
            </w:r>
          </w:p>
        </w:tc>
        <w:tc>
          <w:tcPr>
            <w:tcW w:w="5660" w:type="dxa"/>
          </w:tcPr>
          <w:p>
            <w:pPr>
              <w:pStyle w:val="TableParagraph"/>
              <w:spacing w:line="209" w:lineRule="exact"/>
              <w:ind w:left="371"/>
              <w:rPr>
                <w:sz w:val="20"/>
              </w:rPr>
            </w:pPr>
            <w:r>
              <w:rPr>
                <w:sz w:val="20"/>
              </w:rPr>
              <w:t>Liability for Non-Entity Assets Not Reported on the Statement of</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0" w:type="dxa"/>
          </w:tcPr>
          <w:p>
            <w:pPr>
              <w:pStyle w:val="TableParagraph"/>
              <w:spacing w:line="204" w:lineRule="exact"/>
              <w:ind w:left="370"/>
              <w:rPr>
                <w:sz w:val="20"/>
              </w:rPr>
            </w:pPr>
            <w:r>
              <w:rPr>
                <w:sz w:val="20"/>
              </w:rPr>
              <w:t>Custodial Activity</w:t>
            </w:r>
          </w:p>
        </w:tc>
      </w:tr>
    </w:tbl>
    <w:p>
      <w:pPr>
        <w:pStyle w:val="BodyText"/>
        <w:spacing w:before="1"/>
        <w:rPr>
          <w:b/>
        </w:rPr>
      </w:pPr>
    </w:p>
    <w:p>
      <w:pPr>
        <w:pStyle w:val="BodyText"/>
        <w:tabs>
          <w:tab w:pos="778" w:val="left" w:leader="none"/>
        </w:tabs>
        <w:ind w:left="119"/>
      </w:pPr>
      <w:r>
        <w:rPr>
          <w:b/>
        </w:rPr>
        <w:t>C148</w:t>
        <w:tab/>
      </w:r>
      <w:r>
        <w:rPr/>
        <w:t>To record the payback of a bridge</w:t>
      </w:r>
      <w:r>
        <w:rPr>
          <w:spacing w:val="-4"/>
        </w:rPr>
        <w:t> </w:t>
      </w:r>
      <w:r>
        <w:rPr/>
        <w:t>loan.</w:t>
      </w:r>
    </w:p>
    <w:p>
      <w:pPr>
        <w:pStyle w:val="BodyText"/>
        <w:tabs>
          <w:tab w:pos="1959" w:val="left" w:leader="none"/>
        </w:tabs>
        <w:spacing w:before="120"/>
        <w:ind w:left="778"/>
      </w:pPr>
      <w:r>
        <w:rPr>
          <w:b/>
        </w:rPr>
        <w:t>Comment:</w:t>
        <w:tab/>
      </w:r>
      <w:r>
        <w:rPr/>
        <w:t>For the Department of Treasury use</w:t>
      </w:r>
      <w:r>
        <w:rPr>
          <w:spacing w:val="-4"/>
        </w:rPr>
        <w:t> </w:t>
      </w:r>
      <w:r>
        <w:rPr/>
        <w:t>only.</w:t>
      </w:r>
    </w:p>
    <w:p>
      <w:pPr>
        <w:pStyle w:val="BodyText"/>
        <w:tabs>
          <w:tab w:pos="1959" w:val="left" w:leader="none"/>
        </w:tabs>
        <w:spacing w:before="121"/>
        <w:ind w:left="778"/>
      </w:pPr>
      <w:r>
        <w:rPr>
          <w:b/>
        </w:rPr>
        <w:t>Reference:</w:t>
        <w:tab/>
      </w:r>
      <w:r>
        <w:rPr/>
        <w:t>Other USSGL Guidance: Accounting and Reporting Exchange Stabilization</w:t>
      </w:r>
      <w:r>
        <w:rPr>
          <w:spacing w:val="-20"/>
        </w:rPr>
        <w:t> </w:t>
      </w:r>
      <w:r>
        <w:rPr/>
        <w:t>Fund</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689" w:type="dxa"/>
          </w:tcPr>
          <w:p>
            <w:pPr>
              <w:pStyle w:val="TableParagraph"/>
              <w:spacing w:line="206" w:lineRule="exact"/>
              <w:ind w:right="48"/>
              <w:jc w:val="right"/>
              <w:rPr>
                <w:sz w:val="20"/>
              </w:rPr>
            </w:pPr>
            <w:r>
              <w:rPr>
                <w:sz w:val="20"/>
              </w:rPr>
              <w:t>Other Actual Business-Type Collections From Non-Federal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89" w:type="dxa"/>
          </w:tcPr>
          <w:p>
            <w:pPr>
              <w:pStyle w:val="TableParagraph"/>
              <w:ind w:right="73"/>
              <w:jc w:val="right"/>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89" w:type="dxa"/>
          </w:tcPr>
          <w:p>
            <w:pPr>
              <w:pStyle w:val="TableParagraph"/>
              <w:spacing w:line="206" w:lineRule="exact"/>
              <w:ind w:left="371"/>
              <w:rPr>
                <w:sz w:val="20"/>
              </w:rPr>
            </w:pPr>
            <w:r>
              <w:rPr>
                <w:sz w:val="20"/>
              </w:rPr>
              <w:t>Fund</w:t>
            </w:r>
          </w:p>
        </w:tc>
      </w:tr>
      <w:tr>
        <w:trPr>
          <w:trHeight w:val="355" w:hRule="atLeast"/>
        </w:trPr>
        <w:tc>
          <w:tcPr>
            <w:tcW w:w="784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689" w:type="dxa"/>
          </w:tcPr>
          <w:p>
            <w:pPr>
              <w:pStyle w:val="TableParagraph"/>
              <w:spacing w:line="206" w:lineRule="exact"/>
              <w:ind w:right="97"/>
              <w:jc w:val="right"/>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89" w:type="dxa"/>
          </w:tcPr>
          <w:p>
            <w:pPr>
              <w:pStyle w:val="TableParagraph"/>
              <w:spacing w:line="209" w:lineRule="exact"/>
              <w:ind w:left="172"/>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135000</w:t>
            </w:r>
          </w:p>
        </w:tc>
        <w:tc>
          <w:tcPr>
            <w:tcW w:w="5689" w:type="dxa"/>
          </w:tcPr>
          <w:p>
            <w:pPr>
              <w:pStyle w:val="TableParagraph"/>
              <w:spacing w:line="209" w:lineRule="exact"/>
              <w:ind w:left="371"/>
              <w:rPr>
                <w:sz w:val="20"/>
              </w:rPr>
            </w:pPr>
            <w:r>
              <w:rPr>
                <w:sz w:val="20"/>
              </w:rPr>
              <w:t>Loans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531200</w:t>
            </w:r>
          </w:p>
        </w:tc>
        <w:tc>
          <w:tcPr>
            <w:tcW w:w="5689" w:type="dxa"/>
          </w:tcPr>
          <w:p>
            <w:pPr>
              <w:pStyle w:val="TableParagraph"/>
              <w:spacing w:line="206" w:lineRule="exact"/>
              <w:ind w:left="371"/>
              <w:rPr>
                <w:sz w:val="20"/>
              </w:rPr>
            </w:pPr>
            <w:r>
              <w:rPr>
                <w:sz w:val="20"/>
              </w:rPr>
              <w:t>Interest Revenue - Loans Receivable/Uninvested Funds</w:t>
            </w:r>
          </w:p>
        </w:tc>
      </w:tr>
    </w:tbl>
    <w:p>
      <w:pPr>
        <w:pStyle w:val="BodyText"/>
        <w:spacing w:before="1"/>
        <w:rPr>
          <w:b/>
        </w:rPr>
      </w:pPr>
    </w:p>
    <w:p>
      <w:pPr>
        <w:pStyle w:val="BodyText"/>
        <w:tabs>
          <w:tab w:pos="778" w:val="left" w:leader="none"/>
        </w:tabs>
        <w:ind w:left="778" w:right="175" w:hanging="660"/>
      </w:pPr>
      <w:r>
        <w:rPr>
          <w:b/>
        </w:rPr>
        <w:t>C149</w:t>
        <w:tab/>
      </w:r>
      <w:r>
        <w:rPr/>
        <w:t>To record the collection of loans receivable by the Bureau of the Fiscal Service and deposit directly into a Treasury Account Symbol that does not have budget</w:t>
      </w:r>
      <w:r>
        <w:rPr>
          <w:spacing w:val="-7"/>
        </w:rPr>
        <w:t> </w:t>
      </w:r>
      <w:r>
        <w:rPr/>
        <w:t>authority.</w:t>
      </w:r>
    </w:p>
    <w:p>
      <w:pPr>
        <w:pStyle w:val="BodyText"/>
        <w:tabs>
          <w:tab w:pos="1958" w:val="left" w:leader="none"/>
        </w:tabs>
        <w:spacing w:before="118"/>
        <w:ind w:left="1958" w:right="679" w:hanging="1181"/>
      </w:pPr>
      <w:r>
        <w:rPr>
          <w:b/>
        </w:rPr>
        <w:t>Comment:</w:t>
        <w:tab/>
      </w:r>
      <w:r>
        <w:rPr/>
        <w:t>Also post USSGL F124 and/or F125 to close USSGL account 298500. Record USSGL account 721200 when there is a loss on the</w:t>
      </w:r>
      <w:r>
        <w:rPr>
          <w:spacing w:val="-10"/>
        </w:rPr>
        <w:t> </w:t>
      </w:r>
      <w:r>
        <w:rPr/>
        <w:t>repayment.</w:t>
      </w:r>
    </w:p>
    <w:p>
      <w:pPr>
        <w:pStyle w:val="BodyText"/>
        <w:tabs>
          <w:tab w:pos="1958" w:val="left" w:leader="none"/>
        </w:tabs>
        <w:spacing w:before="121"/>
        <w:ind w:left="1958" w:right="601" w:hanging="1181"/>
      </w:pPr>
      <w:r>
        <w:rPr>
          <w:b/>
        </w:rPr>
        <w:t>Reference:</w:t>
        <w:tab/>
      </w:r>
      <w:r>
        <w:rPr/>
        <w:t>USSGL implementation guidance; Disposition of Borrowings With</w:t>
      </w:r>
      <w:r>
        <w:rPr>
          <w:spacing w:val="-32"/>
        </w:rPr>
        <w:t> </w:t>
      </w:r>
      <w:r>
        <w:rPr/>
        <w:t>Capitalized Interest</w:t>
      </w:r>
    </w:p>
    <w:p>
      <w:pPr>
        <w:pStyle w:val="Heading1"/>
        <w:spacing w:line="228" w:lineRule="exact" w:before="126"/>
        <w:ind w:left="777"/>
      </w:pPr>
      <w:r>
        <w:rPr/>
        <w:t>Budgetary Entry</w:t>
      </w:r>
    </w:p>
    <w:p>
      <w:pPr>
        <w:pStyle w:val="BodyText"/>
        <w:spacing w:line="228" w:lineRule="exact"/>
        <w:ind w:left="777"/>
      </w:pPr>
      <w:r>
        <w:rPr/>
        <w:t>None</w:t>
      </w:r>
    </w:p>
    <w:p>
      <w:pPr>
        <w:pStyle w:val="Heading1"/>
        <w:spacing w:before="123"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20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20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721200</w:t>
            </w:r>
          </w:p>
        </w:tc>
        <w:tc>
          <w:tcPr>
            <w:tcW w:w="3201" w:type="dxa"/>
          </w:tcPr>
          <w:p>
            <w:pPr>
              <w:pStyle w:val="TableParagraph"/>
              <w:ind w:left="172"/>
              <w:rPr>
                <w:sz w:val="20"/>
              </w:rPr>
            </w:pPr>
            <w:r>
              <w:rPr>
                <w:sz w:val="20"/>
              </w:rPr>
              <w:t>Losses on Disposition of Borrowings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135000</w:t>
            </w:r>
          </w:p>
        </w:tc>
        <w:tc>
          <w:tcPr>
            <w:tcW w:w="3201" w:type="dxa"/>
          </w:tcPr>
          <w:p>
            <w:pPr>
              <w:pStyle w:val="TableParagraph"/>
              <w:spacing w:line="206" w:lineRule="exact"/>
              <w:ind w:left="371"/>
              <w:rPr>
                <w:sz w:val="20"/>
              </w:rPr>
            </w:pPr>
            <w:r>
              <w:rPr>
                <w:sz w:val="20"/>
              </w:rPr>
              <w:t>Loans Receivable</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C150</w:t>
        <w:tab/>
      </w:r>
      <w:r>
        <w:rPr/>
        <w:t>To record the receipt of other cash and noncash monetary</w:t>
      </w:r>
      <w:r>
        <w:rPr>
          <w:spacing w:val="-5"/>
        </w:rPr>
        <w:t> </w:t>
      </w:r>
      <w:r>
        <w:rPr/>
        <w:t>assets.</w:t>
      </w:r>
    </w:p>
    <w:p>
      <w:pPr>
        <w:tabs>
          <w:tab w:pos="1960" w:val="left" w:leader="none"/>
        </w:tabs>
        <w:spacing w:before="120"/>
        <w:ind w:left="779" w:right="0" w:firstLine="0"/>
        <w:jc w:val="left"/>
        <w:rPr>
          <w:sz w:val="20"/>
        </w:rPr>
      </w:pPr>
      <w:r>
        <w:rPr>
          <w:b/>
          <w:sz w:val="20"/>
        </w:rPr>
        <w:t>Comment:</w:t>
        <w:tab/>
      </w:r>
      <w:r>
        <w:rPr>
          <w:sz w:val="20"/>
        </w:rPr>
        <w:t>See USSGL</w:t>
      </w:r>
      <w:r>
        <w:rPr>
          <w:spacing w:val="-3"/>
          <w:sz w:val="20"/>
        </w:rPr>
        <w:t> </w:t>
      </w:r>
      <w:r>
        <w:rPr>
          <w:sz w:val="20"/>
        </w:rPr>
        <w:t>TC-C108.</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1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113500</w:t>
            </w:r>
          </w:p>
        </w:tc>
        <w:tc>
          <w:tcPr>
            <w:tcW w:w="5613" w:type="dxa"/>
          </w:tcPr>
          <w:p>
            <w:pPr>
              <w:pStyle w:val="TableParagraph"/>
              <w:spacing w:line="206" w:lineRule="exact"/>
              <w:ind w:left="172"/>
              <w:rPr>
                <w:sz w:val="20"/>
              </w:rPr>
            </w:pPr>
            <w:r>
              <w:rPr>
                <w:sz w:val="20"/>
              </w:rPr>
              <w:t>Funds Held Outside of Treasury - Non-Budgetary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119000</w:t>
            </w:r>
          </w:p>
        </w:tc>
        <w:tc>
          <w:tcPr>
            <w:tcW w:w="5613" w:type="dxa"/>
          </w:tcPr>
          <w:p>
            <w:pPr>
              <w:pStyle w:val="TableParagraph"/>
              <w:ind w:left="172"/>
              <w:rPr>
                <w:sz w:val="20"/>
              </w:rPr>
            </w:pPr>
            <w:r>
              <w:rPr>
                <w:sz w:val="20"/>
              </w:rPr>
              <w:t>Other Cash</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119400</w:t>
            </w:r>
          </w:p>
        </w:tc>
        <w:tc>
          <w:tcPr>
            <w:tcW w:w="5613" w:type="dxa"/>
          </w:tcPr>
          <w:p>
            <w:pPr>
              <w:pStyle w:val="TableParagraph"/>
              <w:spacing w:line="209" w:lineRule="exact"/>
              <w:ind w:left="172"/>
              <w:rPr>
                <w:sz w:val="20"/>
              </w:rPr>
            </w:pPr>
            <w:r>
              <w:rPr>
                <w:sz w:val="20"/>
              </w:rPr>
              <w:t>Exchange Stabilization Fund Assets - Holdings of Special 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13" w:type="dxa"/>
          </w:tcPr>
          <w:p>
            <w:pPr>
              <w:pStyle w:val="TableParagraph"/>
              <w:spacing w:line="209" w:lineRule="exact"/>
              <w:ind w:left="172"/>
              <w:rPr>
                <w:sz w:val="20"/>
              </w:rPr>
            </w:pPr>
            <w:r>
              <w:rPr>
                <w:sz w:val="20"/>
              </w:rPr>
              <w:t>Rights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119500</w:t>
            </w:r>
          </w:p>
        </w:tc>
        <w:tc>
          <w:tcPr>
            <w:tcW w:w="5613" w:type="dxa"/>
          </w:tcPr>
          <w:p>
            <w:pPr>
              <w:pStyle w:val="TableParagraph"/>
              <w:ind w:left="172"/>
              <w:rPr>
                <w:sz w:val="20"/>
              </w:rPr>
            </w:pPr>
            <w:r>
              <w:rPr>
                <w:sz w:val="20"/>
              </w:rPr>
              <w:t>Other Monetary Assets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299000</w:t>
            </w:r>
          </w:p>
        </w:tc>
        <w:tc>
          <w:tcPr>
            <w:tcW w:w="5613" w:type="dxa"/>
          </w:tcPr>
          <w:p>
            <w:pPr>
              <w:pStyle w:val="TableParagraph"/>
              <w:spacing w:line="206" w:lineRule="exact"/>
              <w:ind w:left="371"/>
              <w:rPr>
                <w:sz w:val="20"/>
              </w:rPr>
            </w:pPr>
            <w:r>
              <w:rPr>
                <w:sz w:val="20"/>
              </w:rPr>
              <w:t>Other Liabilities Without Related Budgetary Obligations</w:t>
            </w:r>
          </w:p>
        </w:tc>
      </w:tr>
    </w:tbl>
    <w:p>
      <w:pPr>
        <w:pStyle w:val="BodyText"/>
        <w:spacing w:before="1"/>
        <w:rPr>
          <w:b/>
        </w:rPr>
      </w:pPr>
    </w:p>
    <w:p>
      <w:pPr>
        <w:pStyle w:val="BodyText"/>
        <w:tabs>
          <w:tab w:pos="779" w:val="left" w:leader="none"/>
        </w:tabs>
        <w:ind w:left="779" w:right="329" w:hanging="660"/>
      </w:pPr>
      <w:r>
        <w:rPr>
          <w:b/>
        </w:rPr>
        <w:t>C151</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5"/>
        </w:rPr>
        <w:t> </w:t>
      </w:r>
      <w:r>
        <w:rPr/>
        <w:t>capitalized</w:t>
      </w:r>
      <w:r>
        <w:rPr>
          <w:spacing w:val="-2"/>
        </w:rPr>
        <w:t> </w:t>
      </w:r>
      <w:r>
        <w:rPr/>
        <w:t>loan</w:t>
      </w:r>
      <w:r>
        <w:rPr>
          <w:spacing w:val="-4"/>
        </w:rPr>
        <w:t> </w:t>
      </w:r>
      <w:r>
        <w:rPr/>
        <w:t>interest</w:t>
      </w:r>
      <w:r>
        <w:rPr>
          <w:spacing w:val="-3"/>
        </w:rPr>
        <w:t> </w:t>
      </w:r>
      <w:r>
        <w:rPr/>
        <w:t>receivable</w:t>
      </w:r>
      <w:r>
        <w:rPr>
          <w:spacing w:val="-3"/>
        </w:rPr>
        <w:t> </w:t>
      </w:r>
      <w:r>
        <w:rPr/>
        <w:t>by</w:t>
      </w:r>
      <w:r>
        <w:rPr>
          <w:spacing w:val="-7"/>
        </w:rPr>
        <w:t> </w:t>
      </w:r>
      <w:r>
        <w:rPr/>
        <w:t>the</w:t>
      </w:r>
      <w:r>
        <w:rPr>
          <w:spacing w:val="-3"/>
        </w:rPr>
        <w:t> </w:t>
      </w:r>
      <w:r>
        <w:rPr/>
        <w:t>Bureau</w:t>
      </w:r>
      <w:r>
        <w:rPr>
          <w:spacing w:val="-4"/>
        </w:rPr>
        <w:t> </w:t>
      </w:r>
      <w:r>
        <w:rPr/>
        <w:t>of</w:t>
      </w:r>
      <w:r>
        <w:rPr>
          <w:spacing w:val="-5"/>
        </w:rPr>
        <w:t> </w:t>
      </w:r>
      <w:r>
        <w:rPr/>
        <w:t>the</w:t>
      </w:r>
      <w:r>
        <w:rPr>
          <w:spacing w:val="-1"/>
        </w:rPr>
        <w:t> </w:t>
      </w:r>
      <w:r>
        <w:rPr/>
        <w:t>Fiscal</w:t>
      </w:r>
      <w:r>
        <w:rPr>
          <w:spacing w:val="-1"/>
        </w:rPr>
        <w:t> </w:t>
      </w:r>
      <w:r>
        <w:rPr/>
        <w:t>Service and deposit directly into a Treasury Account Symbol that does not have budget</w:t>
      </w:r>
      <w:r>
        <w:rPr>
          <w:spacing w:val="-21"/>
        </w:rPr>
        <w:t> </w:t>
      </w:r>
      <w:r>
        <w:rPr/>
        <w:t>authority.</w:t>
      </w:r>
    </w:p>
    <w:p>
      <w:pPr>
        <w:pStyle w:val="BodyText"/>
        <w:tabs>
          <w:tab w:pos="1960" w:val="left" w:leader="none"/>
        </w:tabs>
        <w:spacing w:before="118"/>
        <w:ind w:left="1960" w:right="996" w:hanging="1181"/>
      </w:pPr>
      <w:r>
        <w:rPr>
          <w:b/>
        </w:rPr>
        <w:t>Comment:</w:t>
        <w:tab/>
      </w:r>
      <w:r>
        <w:rPr/>
        <w:t>See USSGL TC-C444 for the establishment of the capitalized loan</w:t>
      </w:r>
      <w:r>
        <w:rPr>
          <w:spacing w:val="-35"/>
        </w:rPr>
        <w:t> </w:t>
      </w:r>
      <w:r>
        <w:rPr/>
        <w:t>interest receivable. Also post USSGL F124 to close USSGL account</w:t>
      </w:r>
      <w:r>
        <w:rPr>
          <w:spacing w:val="-9"/>
        </w:rPr>
        <w:t> </w:t>
      </w:r>
      <w:r>
        <w:rPr/>
        <w:t>298500.</w:t>
      </w:r>
    </w:p>
    <w:p>
      <w:pPr>
        <w:pStyle w:val="BodyText"/>
        <w:tabs>
          <w:tab w:pos="1960" w:val="left" w:leader="none"/>
        </w:tabs>
        <w:spacing w:before="121"/>
        <w:ind w:left="1960" w:right="599" w:hanging="1181"/>
      </w:pPr>
      <w:r>
        <w:rPr>
          <w:b/>
        </w:rPr>
        <w:t>Reference:</w:t>
        <w:tab/>
      </w:r>
      <w:r>
        <w:rPr/>
        <w:t>USSGL implementation guidance; Disposition of Borrowings With</w:t>
      </w:r>
      <w:r>
        <w:rPr>
          <w:spacing w:val="-32"/>
        </w:rPr>
        <w:t> </w:t>
      </w:r>
      <w:r>
        <w:rPr/>
        <w:t>Capitalized Interest</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123"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135100</w:t>
            </w:r>
          </w:p>
        </w:tc>
        <w:tc>
          <w:tcPr>
            <w:tcW w:w="5123" w:type="dxa"/>
          </w:tcPr>
          <w:p>
            <w:pPr>
              <w:pStyle w:val="TableParagraph"/>
              <w:spacing w:line="206" w:lineRule="exact"/>
              <w:ind w:left="371"/>
              <w:rPr>
                <w:sz w:val="20"/>
              </w:rPr>
            </w:pPr>
            <w:r>
              <w:rPr>
                <w:sz w:val="20"/>
              </w:rPr>
              <w:t>Capitalized Loan Interest Receivable - Non-Credit Reform</w:t>
            </w:r>
          </w:p>
        </w:tc>
      </w:tr>
    </w:tbl>
    <w:p>
      <w:pPr>
        <w:pStyle w:val="BodyText"/>
        <w:spacing w:before="1"/>
        <w:rPr>
          <w:b/>
        </w:rPr>
      </w:pPr>
    </w:p>
    <w:p>
      <w:pPr>
        <w:pStyle w:val="BodyText"/>
        <w:tabs>
          <w:tab w:pos="779" w:val="left" w:leader="none"/>
        </w:tabs>
        <w:ind w:left="119"/>
      </w:pPr>
      <w:r>
        <w:rPr>
          <w:b/>
        </w:rPr>
        <w:t>C152</w:t>
        <w:tab/>
      </w:r>
      <w:r>
        <w:rPr/>
        <w:t>To record loans receivable resulting from repayable</w:t>
      </w:r>
      <w:r>
        <w:rPr>
          <w:spacing w:val="-7"/>
        </w:rPr>
        <w:t> </w:t>
      </w:r>
      <w:r>
        <w:rPr/>
        <w:t>advances.</w:t>
      </w:r>
    </w:p>
    <w:p>
      <w:pPr>
        <w:pStyle w:val="BodyText"/>
        <w:tabs>
          <w:tab w:pos="1959" w:val="left" w:leader="none"/>
        </w:tabs>
        <w:spacing w:before="118"/>
        <w:ind w:left="779"/>
      </w:pPr>
      <w:r>
        <w:rPr>
          <w:b/>
        </w:rPr>
        <w:t>Comment:</w:t>
        <w:tab/>
      </w:r>
      <w:r>
        <w:rPr/>
        <w:t>This transaction is only available for use by the Department of</w:t>
      </w:r>
      <w:r>
        <w:rPr>
          <w:spacing w:val="-17"/>
        </w:rPr>
        <w:t> </w:t>
      </w:r>
      <w:r>
        <w:rPr/>
        <w:t>Treasury.</w:t>
      </w:r>
    </w:p>
    <w:p>
      <w:pPr>
        <w:pStyle w:val="BodyText"/>
        <w:tabs>
          <w:tab w:pos="1959" w:val="left" w:leader="none"/>
        </w:tabs>
        <w:spacing w:before="120"/>
        <w:ind w:left="1959" w:right="845" w:hanging="1181"/>
      </w:pPr>
      <w:r>
        <w:rPr>
          <w:b/>
        </w:rPr>
        <w:t>Reference:</w:t>
        <w:tab/>
      </w:r>
      <w:r>
        <w:rPr/>
        <w:t>Unemployment Trust Fund (UTF) Repayable Advances and</w:t>
      </w:r>
      <w:r>
        <w:rPr>
          <w:spacing w:val="-26"/>
        </w:rPr>
        <w:t> </w:t>
      </w:r>
      <w:r>
        <w:rPr/>
        <w:t>Non-Repayable Advances</w:t>
      </w:r>
      <w:r>
        <w:rPr>
          <w:spacing w:val="-2"/>
        </w:rPr>
        <w:t> </w:t>
      </w:r>
      <w:r>
        <w:rPr/>
        <w:t>Scenario.</w:t>
      </w:r>
    </w:p>
    <w:p>
      <w:pPr>
        <w:pStyle w:val="Heading1"/>
        <w:spacing w:line="228" w:lineRule="exact" w:before="126"/>
        <w:ind w:left="778"/>
      </w:pPr>
      <w:r>
        <w:rPr/>
        <w:t>Budgetary Entry</w:t>
      </w:r>
    </w:p>
    <w:p>
      <w:pPr>
        <w:pStyle w:val="BodyText"/>
        <w:spacing w:line="228" w:lineRule="exact"/>
        <w:ind w:left="778"/>
      </w:pPr>
      <w:r>
        <w:rPr/>
        <w:t>None</w:t>
      </w:r>
    </w:p>
    <w:p>
      <w:pPr>
        <w:pStyle w:val="Heading1"/>
        <w:spacing w:line="228" w:lineRule="exact" w:before="123"/>
        <w:ind w:left="778"/>
      </w:pPr>
      <w:r>
        <w:rPr/>
        <w:t>Proprietary Entry</w:t>
      </w:r>
    </w:p>
    <w:p>
      <w:pPr>
        <w:pStyle w:val="BodyText"/>
        <w:tabs>
          <w:tab w:pos="1959" w:val="left" w:leader="none"/>
          <w:tab w:pos="3058" w:val="left" w:leader="none"/>
        </w:tabs>
        <w:spacing w:line="228" w:lineRule="exact"/>
        <w:ind w:left="778"/>
      </w:pPr>
      <w:r>
        <w:rPr/>
        <w:t>Debit</w:t>
        <w:tab/>
        <w:t>135000</w:t>
        <w:tab/>
        <w:t>Loans</w:t>
      </w:r>
      <w:r>
        <w:rPr>
          <w:spacing w:val="-2"/>
        </w:rPr>
        <w:t> </w:t>
      </w:r>
      <w:r>
        <w:rPr/>
        <w:t>Receivable</w:t>
      </w:r>
    </w:p>
    <w:p>
      <w:pPr>
        <w:pStyle w:val="BodyText"/>
        <w:tabs>
          <w:tab w:pos="1686" w:val="left" w:leader="none"/>
          <w:tab w:pos="2833" w:val="left" w:leader="none"/>
        </w:tabs>
        <w:ind w:left="505"/>
        <w:jc w:val="center"/>
      </w:pPr>
      <w:r>
        <w:rPr/>
        <w:t>Credit</w:t>
        <w:tab/>
        <w:t>298500</w:t>
        <w:tab/>
        <w:t>Liability for Non-Entity Assets Not Reported on the Statement</w:t>
      </w:r>
      <w:r>
        <w:rPr>
          <w:spacing w:val="-13"/>
        </w:rPr>
        <w:t> </w:t>
      </w:r>
      <w:r>
        <w:rPr/>
        <w:t>of</w:t>
      </w:r>
    </w:p>
    <w:p>
      <w:pPr>
        <w:pStyle w:val="BodyText"/>
        <w:spacing w:before="1"/>
        <w:ind w:right="930"/>
        <w:jc w:val="center"/>
      </w:pPr>
      <w:r>
        <w:rPr/>
        <w:t>Custodial Activity</w:t>
      </w:r>
    </w:p>
    <w:p>
      <w:pPr>
        <w:pStyle w:val="BodyText"/>
        <w:spacing w:before="1"/>
      </w:pPr>
    </w:p>
    <w:p>
      <w:pPr>
        <w:pStyle w:val="BodyText"/>
        <w:tabs>
          <w:tab w:pos="778" w:val="left" w:leader="none"/>
        </w:tabs>
        <w:ind w:left="778" w:right="624" w:hanging="660"/>
      </w:pPr>
      <w:r>
        <w:rPr>
          <w:b/>
        </w:rPr>
        <w:t>C153</w:t>
        <w:tab/>
      </w:r>
      <w:r>
        <w:rPr/>
        <w:t>To record the collection of loans receivable, accounted for under the provisions of the Federal Credit Reform Act, by the Bureau of the Fiscal Service and deposit directly into a Treasury Account Symbol that does not have budget authority.</w:t>
      </w:r>
    </w:p>
    <w:p>
      <w:pPr>
        <w:pStyle w:val="BodyText"/>
        <w:tabs>
          <w:tab w:pos="1958" w:val="left" w:leader="none"/>
        </w:tabs>
        <w:spacing w:before="119"/>
        <w:ind w:left="778"/>
      </w:pPr>
      <w:r>
        <w:rPr>
          <w:b/>
        </w:rPr>
        <w:t>Comment:</w:t>
        <w:tab/>
      </w:r>
      <w:r>
        <w:rPr/>
        <w:t>Also post USSGL TC-F124 and/or TC-F125 to close USSGL account</w:t>
      </w:r>
      <w:r>
        <w:rPr>
          <w:spacing w:val="-8"/>
        </w:rPr>
        <w:t> </w:t>
      </w:r>
      <w:r>
        <w:rPr/>
        <w:t>298500.</w:t>
      </w:r>
    </w:p>
    <w:p>
      <w:pPr>
        <w:pStyle w:val="BodyText"/>
        <w:ind w:left="685"/>
        <w:jc w:val="center"/>
      </w:pPr>
      <w:r>
        <w:rPr/>
        <w:t>Record USSGL account 721200 when there is a loss on the repayment.</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0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60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721200</w:t>
            </w:r>
          </w:p>
        </w:tc>
        <w:tc>
          <w:tcPr>
            <w:tcW w:w="4600" w:type="dxa"/>
          </w:tcPr>
          <w:p>
            <w:pPr>
              <w:pStyle w:val="TableParagraph"/>
              <w:ind w:left="172"/>
              <w:rPr>
                <w:sz w:val="20"/>
              </w:rPr>
            </w:pPr>
            <w:r>
              <w:rPr>
                <w:sz w:val="20"/>
              </w:rPr>
              <w:t>Losses on Disposition of Borrowings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138000</w:t>
            </w:r>
          </w:p>
        </w:tc>
        <w:tc>
          <w:tcPr>
            <w:tcW w:w="4600" w:type="dxa"/>
          </w:tcPr>
          <w:p>
            <w:pPr>
              <w:pStyle w:val="TableParagraph"/>
              <w:spacing w:line="206" w:lineRule="exact"/>
              <w:ind w:left="371"/>
              <w:rPr>
                <w:sz w:val="20"/>
              </w:rPr>
            </w:pPr>
            <w:r>
              <w:rPr>
                <w:sz w:val="20"/>
              </w:rPr>
              <w:t>Loans Receivable - Troubled Assets Relief Program</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C154</w:t>
        <w:tab/>
      </w:r>
      <w:r>
        <w:rPr/>
        <w:t>To record the collections of unaccrued interest on loans from non-Federal</w:t>
      </w:r>
      <w:r>
        <w:rPr>
          <w:spacing w:val="-11"/>
        </w:rPr>
        <w:t> </w:t>
      </w:r>
      <w:r>
        <w:rPr/>
        <w:t>sources.</w:t>
      </w:r>
    </w:p>
    <w:p>
      <w:pPr>
        <w:pStyle w:val="BodyText"/>
        <w:tabs>
          <w:tab w:pos="1960" w:val="left" w:leader="none"/>
        </w:tabs>
        <w:spacing w:before="120"/>
        <w:ind w:left="1960" w:right="224" w:hanging="1181"/>
      </w:pPr>
      <w:r>
        <w:rPr>
          <w:b/>
        </w:rPr>
        <w:t>Comment:</w:t>
        <w:tab/>
      </w:r>
      <w:r>
        <w:rPr/>
        <w:t>Also post USSGL TC-A122 if authority was previously anticipated and apportioned or USSGL TC-A123 if authority was previously anticipated in programs exempt from</w:t>
      </w:r>
      <w:r>
        <w:rPr>
          <w:spacing w:val="-5"/>
        </w:rPr>
        <w:t> </w:t>
      </w:r>
      <w:r>
        <w:rPr/>
        <w:t>apportionment.</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70"/>
      </w:tblGrid>
      <w:tr>
        <w:trPr>
          <w:trHeight w:val="225" w:hRule="atLeast"/>
        </w:trPr>
        <w:tc>
          <w:tcPr>
            <w:tcW w:w="702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426300</w:t>
            </w:r>
          </w:p>
        </w:tc>
        <w:tc>
          <w:tcPr>
            <w:tcW w:w="4870" w:type="dxa"/>
          </w:tcPr>
          <w:p>
            <w:pPr>
              <w:pStyle w:val="TableParagraph"/>
              <w:spacing w:line="206" w:lineRule="exact"/>
              <w:ind w:left="172"/>
              <w:rPr>
                <w:sz w:val="20"/>
              </w:rPr>
            </w:pPr>
            <w:r>
              <w:rPr>
                <w:sz w:val="20"/>
              </w:rPr>
              <w:t>Actual Collections of Loan Interest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4870" w:type="dxa"/>
          </w:tcPr>
          <w:p>
            <w:pPr>
              <w:pStyle w:val="TableParagraph"/>
              <w:spacing w:line="206" w:lineRule="exact"/>
              <w:ind w:left="371"/>
              <w:rPr>
                <w:sz w:val="20"/>
              </w:rPr>
            </w:pPr>
            <w:r>
              <w:rPr>
                <w:sz w:val="20"/>
              </w:rPr>
              <w:t>Anticipated Collections From Non-Federal Sources</w:t>
            </w:r>
          </w:p>
        </w:tc>
      </w:tr>
      <w:tr>
        <w:trPr>
          <w:trHeight w:val="355" w:hRule="atLeast"/>
        </w:trPr>
        <w:tc>
          <w:tcPr>
            <w:tcW w:w="702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7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4870" w:type="dxa"/>
          </w:tcPr>
          <w:p>
            <w:pPr>
              <w:pStyle w:val="TableParagraph"/>
              <w:ind w:left="371"/>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4870" w:type="dxa"/>
          </w:tcPr>
          <w:p>
            <w:pPr>
              <w:pStyle w:val="TableParagraph"/>
              <w:ind w:left="371"/>
              <w:rPr>
                <w:sz w:val="20"/>
              </w:rPr>
            </w:pPr>
            <w:r>
              <w:rPr>
                <w:sz w:val="20"/>
              </w:rPr>
              <w:t>Interest Revenue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531200</w:t>
            </w:r>
          </w:p>
        </w:tc>
        <w:tc>
          <w:tcPr>
            <w:tcW w:w="4870" w:type="dxa"/>
          </w:tcPr>
          <w:p>
            <w:pPr>
              <w:pStyle w:val="TableParagraph"/>
              <w:spacing w:line="206" w:lineRule="exact"/>
              <w:ind w:left="370"/>
              <w:rPr>
                <w:sz w:val="20"/>
              </w:rPr>
            </w:pPr>
            <w:r>
              <w:rPr>
                <w:sz w:val="20"/>
              </w:rPr>
              <w:t>Interest Revenue - Loans Receivable/Uninvested Funds</w:t>
            </w:r>
          </w:p>
        </w:tc>
      </w:tr>
    </w:tbl>
    <w:p>
      <w:pPr>
        <w:pStyle w:val="BodyText"/>
        <w:spacing w:before="10"/>
        <w:rPr>
          <w:sz w:val="19"/>
        </w:rPr>
      </w:pPr>
    </w:p>
    <w:p>
      <w:pPr>
        <w:pStyle w:val="BodyText"/>
        <w:tabs>
          <w:tab w:pos="778" w:val="left" w:leader="none"/>
        </w:tabs>
        <w:ind w:left="778" w:right="1135" w:hanging="660"/>
      </w:pPr>
      <w:r>
        <w:rPr>
          <w:b/>
        </w:rPr>
        <w:t>C155</w:t>
        <w:tab/>
      </w:r>
      <w:r>
        <w:rPr/>
        <w:t>To</w:t>
      </w:r>
      <w:r>
        <w:rPr>
          <w:spacing w:val="-5"/>
        </w:rPr>
        <w:t> </w:t>
      </w:r>
      <w:r>
        <w:rPr/>
        <w:t>record</w:t>
      </w:r>
      <w:r>
        <w:rPr>
          <w:spacing w:val="-3"/>
        </w:rPr>
        <w:t> </w:t>
      </w:r>
      <w:r>
        <w:rPr/>
        <w:t>the</w:t>
      </w:r>
      <w:r>
        <w:rPr>
          <w:spacing w:val="-4"/>
        </w:rPr>
        <w:t> </w:t>
      </w:r>
      <w:r>
        <w:rPr/>
        <w:t>transfer-in</w:t>
      </w:r>
      <w:r>
        <w:rPr>
          <w:spacing w:val="-5"/>
        </w:rPr>
        <w:t> </w:t>
      </w:r>
      <w:r>
        <w:rPr/>
        <w:t>of</w:t>
      </w:r>
      <w:r>
        <w:rPr>
          <w:spacing w:val="-3"/>
        </w:rPr>
        <w:t> </w:t>
      </w:r>
      <w:r>
        <w:rPr/>
        <w:t>nonbudgetary</w:t>
      </w:r>
      <w:r>
        <w:rPr>
          <w:spacing w:val="-5"/>
        </w:rPr>
        <w:t> </w:t>
      </w:r>
      <w:r>
        <w:rPr/>
        <w:t>fund</w:t>
      </w:r>
      <w:r>
        <w:rPr>
          <w:spacing w:val="-3"/>
        </w:rPr>
        <w:t> </w:t>
      </w:r>
      <w:r>
        <w:rPr/>
        <w:t>balance</w:t>
      </w:r>
      <w:r>
        <w:rPr>
          <w:spacing w:val="-4"/>
        </w:rPr>
        <w:t> </w:t>
      </w:r>
      <w:r>
        <w:rPr/>
        <w:t>to</w:t>
      </w:r>
      <w:r>
        <w:rPr>
          <w:spacing w:val="-3"/>
        </w:rPr>
        <w:t> </w:t>
      </w:r>
      <w:r>
        <w:rPr/>
        <w:t>other</w:t>
      </w:r>
      <w:r>
        <w:rPr>
          <w:spacing w:val="-3"/>
        </w:rPr>
        <w:t> </w:t>
      </w:r>
      <w:r>
        <w:rPr/>
        <w:t>Federal</w:t>
      </w:r>
      <w:r>
        <w:rPr>
          <w:spacing w:val="-4"/>
        </w:rPr>
        <w:t> </w:t>
      </w:r>
      <w:r>
        <w:rPr/>
        <w:t>entities</w:t>
      </w:r>
      <w:r>
        <w:rPr>
          <w:spacing w:val="-2"/>
        </w:rPr>
        <w:t> </w:t>
      </w:r>
      <w:r>
        <w:rPr/>
        <w:t>without reimbursements.</w:t>
      </w:r>
    </w:p>
    <w:p>
      <w:pPr>
        <w:pStyle w:val="BodyText"/>
        <w:tabs>
          <w:tab w:pos="1959" w:val="left" w:leader="none"/>
        </w:tabs>
        <w:spacing w:before="121"/>
        <w:ind w:left="778"/>
      </w:pPr>
      <w:r>
        <w:rPr>
          <w:b/>
        </w:rPr>
        <w:t>Comment:</w:t>
        <w:tab/>
      </w:r>
      <w:r>
        <w:rPr/>
        <w:t>See USSGL TC-F124 for the preclosing adjusting entry recorded at</w:t>
      </w:r>
      <w:r>
        <w:rPr>
          <w:spacing w:val="-15"/>
        </w:rPr>
        <w:t> </w:t>
      </w:r>
      <w:r>
        <w:rPr/>
        <w:t>yearend.</w:t>
      </w:r>
    </w:p>
    <w:p>
      <w:pPr>
        <w:pStyle w:val="Heading1"/>
        <w:spacing w:line="228" w:lineRule="exact"/>
        <w:ind w:left="778"/>
      </w:pPr>
      <w:r>
        <w:rPr/>
        <w:t>Budgetary Entry</w:t>
      </w:r>
    </w:p>
    <w:p>
      <w:pPr>
        <w:pStyle w:val="BodyText"/>
        <w:spacing w:line="228" w:lineRule="exact"/>
        <w:ind w:left="778"/>
      </w:pPr>
      <w:r>
        <w:rPr/>
        <w:t>None</w:t>
      </w:r>
    </w:p>
    <w:p>
      <w:pPr>
        <w:pStyle w:val="Heading1"/>
        <w:spacing w:after="3"/>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9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299"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577500</w:t>
            </w:r>
          </w:p>
        </w:tc>
        <w:tc>
          <w:tcPr>
            <w:tcW w:w="4299" w:type="dxa"/>
          </w:tcPr>
          <w:p>
            <w:pPr>
              <w:pStyle w:val="TableParagraph"/>
              <w:spacing w:line="206" w:lineRule="exact"/>
              <w:ind w:left="371"/>
              <w:rPr>
                <w:sz w:val="20"/>
              </w:rPr>
            </w:pPr>
            <w:r>
              <w:rPr>
                <w:sz w:val="20"/>
              </w:rPr>
              <w:t>Nonbudgetary Financing Sources Transferred In</w:t>
            </w:r>
          </w:p>
        </w:tc>
      </w:tr>
    </w:tbl>
    <w:p>
      <w:pPr>
        <w:pStyle w:val="BodyText"/>
        <w:spacing w:before="1"/>
        <w:rPr>
          <w:b/>
        </w:rPr>
      </w:pPr>
    </w:p>
    <w:p>
      <w:pPr>
        <w:pStyle w:val="BodyText"/>
        <w:tabs>
          <w:tab w:pos="778" w:val="left" w:leader="none"/>
        </w:tabs>
        <w:ind w:left="118"/>
      </w:pPr>
      <w:r>
        <w:rPr>
          <w:b/>
        </w:rPr>
        <w:t>C156</w:t>
        <w:tab/>
      </w:r>
      <w:r>
        <w:rPr/>
        <w:t>To</w:t>
      </w:r>
      <w:r>
        <w:rPr>
          <w:spacing w:val="-3"/>
        </w:rPr>
        <w:t> </w:t>
      </w:r>
      <w:r>
        <w:rPr/>
        <w:t>record</w:t>
      </w:r>
      <w:r>
        <w:rPr>
          <w:spacing w:val="-1"/>
        </w:rPr>
        <w:t> </w:t>
      </w:r>
      <w:r>
        <w:rPr/>
        <w:t>the</w:t>
      </w:r>
      <w:r>
        <w:rPr>
          <w:spacing w:val="-2"/>
        </w:rPr>
        <w:t> </w:t>
      </w:r>
      <w:r>
        <w:rPr/>
        <w:t>collection</w:t>
      </w:r>
      <w:r>
        <w:rPr>
          <w:spacing w:val="-3"/>
        </w:rPr>
        <w:t> </w:t>
      </w:r>
      <w:r>
        <w:rPr/>
        <w:t>of</w:t>
      </w:r>
      <w:r>
        <w:rPr>
          <w:spacing w:val="-4"/>
        </w:rPr>
        <w:t> </w:t>
      </w:r>
      <w:r>
        <w:rPr/>
        <w:t>interest</w:t>
      </w:r>
      <w:r>
        <w:rPr>
          <w:spacing w:val="-2"/>
        </w:rPr>
        <w:t> </w:t>
      </w:r>
      <w:r>
        <w:rPr/>
        <w:t>receivable</w:t>
      </w:r>
      <w:r>
        <w:rPr>
          <w:spacing w:val="-2"/>
        </w:rPr>
        <w:t> </w:t>
      </w:r>
      <w:r>
        <w:rPr/>
        <w:t>from</w:t>
      </w:r>
      <w:r>
        <w:rPr>
          <w:spacing w:val="-3"/>
        </w:rPr>
        <w:t> </w:t>
      </w:r>
      <w:r>
        <w:rPr/>
        <w:t>securities</w:t>
      </w:r>
      <w:r>
        <w:rPr>
          <w:spacing w:val="-3"/>
        </w:rPr>
        <w:t> </w:t>
      </w:r>
      <w:r>
        <w:rPr/>
        <w:t>held</w:t>
      </w:r>
      <w:r>
        <w:rPr>
          <w:spacing w:val="-1"/>
        </w:rPr>
        <w:t> </w:t>
      </w:r>
      <w:r>
        <w:rPr/>
        <w:t>by</w:t>
      </w:r>
      <w:r>
        <w:rPr>
          <w:spacing w:val="-6"/>
        </w:rPr>
        <w:t> </w:t>
      </w:r>
      <w:r>
        <w:rPr/>
        <w:t>a</w:t>
      </w:r>
      <w:r>
        <w:rPr>
          <w:spacing w:val="-2"/>
        </w:rPr>
        <w:t> </w:t>
      </w:r>
      <w:r>
        <w:rPr/>
        <w:t>nonfiduciary</w:t>
      </w:r>
      <w:r>
        <w:rPr>
          <w:spacing w:val="-6"/>
        </w:rPr>
        <w:t> </w:t>
      </w:r>
      <w:r>
        <w:rPr/>
        <w:t>deposit</w:t>
      </w:r>
      <w:r>
        <w:rPr>
          <w:spacing w:val="-2"/>
        </w:rPr>
        <w:t> </w:t>
      </w:r>
      <w:r>
        <w:rPr/>
        <w:t>fund.</w:t>
      </w:r>
    </w:p>
    <w:p>
      <w:pPr>
        <w:pStyle w:val="BodyText"/>
        <w:tabs>
          <w:tab w:pos="1958" w:val="left" w:leader="none"/>
        </w:tabs>
        <w:spacing w:before="120"/>
        <w:ind w:left="1958" w:right="352" w:hanging="1181"/>
      </w:pPr>
      <w:r>
        <w:rPr>
          <w:b/>
        </w:rPr>
        <w:t>Comment:</w:t>
        <w:tab/>
      </w:r>
      <w:r>
        <w:rPr/>
        <w:t>For federal investments such as Treasury securities, interest revenue and contra revenue, should be recorded with TC-C418 and TC-E205. For investments in non- federal securities, interest should be accrued with</w:t>
      </w:r>
      <w:r>
        <w:rPr>
          <w:spacing w:val="-1"/>
        </w:rPr>
        <w:t> </w:t>
      </w:r>
      <w:r>
        <w:rPr/>
        <w:t>TC-C417.</w:t>
      </w:r>
    </w:p>
    <w:p>
      <w:pPr>
        <w:pStyle w:val="BodyText"/>
        <w:tabs>
          <w:tab w:pos="1958" w:val="left" w:leader="none"/>
        </w:tabs>
        <w:spacing w:before="119"/>
        <w:ind w:left="1958" w:right="824"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8" w:lineRule="exact" w:before="126"/>
        <w:ind w:left="777"/>
      </w:pPr>
      <w:r>
        <w:rPr/>
        <w:t>Budgetary Entry</w:t>
      </w:r>
    </w:p>
    <w:p>
      <w:pPr>
        <w:pStyle w:val="BodyText"/>
        <w:spacing w:line="228" w:lineRule="exact"/>
        <w:ind w:left="777"/>
      </w:pPr>
      <w:r>
        <w:rPr/>
        <w:t>None</w:t>
      </w:r>
    </w:p>
    <w:p>
      <w:pPr>
        <w:pStyle w:val="Heading1"/>
        <w:spacing w:before="123"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9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092"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134200</w:t>
            </w:r>
          </w:p>
        </w:tc>
        <w:tc>
          <w:tcPr>
            <w:tcW w:w="3092" w:type="dxa"/>
          </w:tcPr>
          <w:p>
            <w:pPr>
              <w:pStyle w:val="TableParagraph"/>
              <w:spacing w:line="206" w:lineRule="exact"/>
              <w:ind w:left="371"/>
              <w:rPr>
                <w:sz w:val="20"/>
              </w:rPr>
            </w:pPr>
            <w:r>
              <w:rPr>
                <w:sz w:val="20"/>
              </w:rPr>
              <w:t>Interest Receivable - Investments</w:t>
            </w:r>
          </w:p>
        </w:tc>
      </w:tr>
    </w:tbl>
    <w:p>
      <w:pPr>
        <w:pStyle w:val="BodyText"/>
        <w:spacing w:before="1"/>
        <w:rPr>
          <w:b/>
        </w:rPr>
      </w:pPr>
    </w:p>
    <w:p>
      <w:pPr>
        <w:pStyle w:val="BodyText"/>
        <w:tabs>
          <w:tab w:pos="777" w:val="left" w:leader="none"/>
        </w:tabs>
        <w:ind w:left="777" w:right="1093" w:hanging="660"/>
      </w:pPr>
      <w:r>
        <w:rPr>
          <w:b/>
        </w:rPr>
        <w:t>C157</w:t>
        <w:tab/>
      </w:r>
      <w:r>
        <w:rPr/>
        <w:t>To record the capitalization of interest on Exchange Stabilization Fund foreign currency investments.</w:t>
      </w:r>
    </w:p>
    <w:p>
      <w:pPr>
        <w:pStyle w:val="BodyText"/>
        <w:tabs>
          <w:tab w:pos="1958" w:val="left" w:leader="none"/>
        </w:tabs>
        <w:spacing w:before="118"/>
        <w:ind w:left="777"/>
      </w:pPr>
      <w:r>
        <w:rPr>
          <w:b/>
        </w:rPr>
        <w:t>Comment:</w:t>
        <w:tab/>
      </w:r>
      <w:r>
        <w:rPr/>
        <w:t>For the Department of Treasury use</w:t>
      </w:r>
      <w:r>
        <w:rPr>
          <w:spacing w:val="-4"/>
        </w:rPr>
        <w:t> </w:t>
      </w:r>
      <w:r>
        <w:rPr/>
        <w:t>only.</w:t>
      </w:r>
    </w:p>
    <w:p>
      <w:pPr>
        <w:pStyle w:val="BodyText"/>
        <w:tabs>
          <w:tab w:pos="1958" w:val="left" w:leader="none"/>
        </w:tabs>
        <w:spacing w:before="121"/>
        <w:ind w:left="777"/>
      </w:pPr>
      <w:r>
        <w:rPr>
          <w:b/>
        </w:rPr>
        <w:t>Reference:</w:t>
        <w:tab/>
      </w:r>
      <w:r>
        <w:rPr/>
        <w:t>Other USSGL Guidance: Accounting and Reporting Exchange Stabilization</w:t>
      </w:r>
      <w:r>
        <w:rPr>
          <w:spacing w:val="-20"/>
        </w:rPr>
        <w:t> </w:t>
      </w:r>
      <w:r>
        <w:rPr/>
        <w:t>Fund</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 (SDR)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left="371"/>
              <w:rPr>
                <w:sz w:val="20"/>
              </w:rPr>
            </w:pPr>
            <w:r>
              <w:rPr>
                <w:sz w:val="20"/>
              </w:rPr>
              <w:t>Funds Not Available - Adjustments to the Exchange Stabilization</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4" w:lineRule="exact"/>
              <w:ind w:left="371"/>
              <w:rPr>
                <w:sz w:val="20"/>
              </w:rPr>
            </w:pPr>
            <w:r>
              <w:rPr>
                <w:sz w:val="20"/>
              </w:rPr>
              <w:t>Fund</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120500</w:t>
            </w:r>
          </w:p>
        </w:tc>
        <w:tc>
          <w:tcPr>
            <w:tcW w:w="5665" w:type="dxa"/>
          </w:tcPr>
          <w:p>
            <w:pPr>
              <w:pStyle w:val="TableParagraph"/>
              <w:spacing w:line="206" w:lineRule="exact"/>
              <w:ind w:left="172"/>
              <w:rPr>
                <w:sz w:val="20"/>
              </w:rPr>
            </w:pPr>
            <w:r>
              <w:rPr>
                <w:sz w:val="20"/>
              </w:rPr>
              <w:t>Foreign Currency Denominated Equivalent Assets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138400</w:t>
            </w:r>
          </w:p>
        </w:tc>
        <w:tc>
          <w:tcPr>
            <w:tcW w:w="5665" w:type="dxa"/>
          </w:tcPr>
          <w:p>
            <w:pPr>
              <w:pStyle w:val="TableParagraph"/>
              <w:spacing w:line="206" w:lineRule="exact"/>
              <w:ind w:left="371"/>
              <w:rPr>
                <w:sz w:val="20"/>
              </w:rPr>
            </w:pPr>
            <w:r>
              <w:rPr>
                <w:sz w:val="20"/>
              </w:rPr>
              <w:t>Interest Receivable - Foreign Currency Denominated Assets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C158</w:t>
        <w:tab/>
      </w:r>
      <w:r>
        <w:rPr/>
        <w:t>To record cash donations collected in an expenditure account, as allowed by</w:t>
      </w:r>
      <w:r>
        <w:rPr>
          <w:spacing w:val="-16"/>
        </w:rPr>
        <w:t> </w:t>
      </w:r>
      <w:r>
        <w:rPr/>
        <w:t>law.</w:t>
      </w:r>
    </w:p>
    <w:p>
      <w:pPr>
        <w:pStyle w:val="BodyText"/>
        <w:tabs>
          <w:tab w:pos="1960" w:val="left" w:leader="none"/>
        </w:tabs>
        <w:spacing w:before="120"/>
        <w:ind w:left="1960" w:right="517" w:hanging="1181"/>
      </w:pPr>
      <w:r>
        <w:rPr>
          <w:b/>
        </w:rPr>
        <w:t>Comment:</w:t>
        <w:tab/>
      </w:r>
      <w:r>
        <w:rPr/>
        <w:t>See USSGL TC-C402 for cash donations. See TC-C192 for foreign currency donations that are not budgetary resources. See USSGL TC-A186 for revenue</w:t>
      </w:r>
      <w:r>
        <w:rPr>
          <w:spacing w:val="-36"/>
        </w:rPr>
        <w:t> </w:t>
      </w:r>
      <w:r>
        <w:rPr/>
        <w:t>to available trust and special</w:t>
      </w:r>
      <w:r>
        <w:rPr>
          <w:spacing w:val="1"/>
        </w:rPr>
        <w:t> </w:t>
      </w:r>
      <w:r>
        <w:rPr/>
        <w:t>funds.</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0"/>
      </w:tblGrid>
      <w:tr>
        <w:trPr>
          <w:trHeight w:val="225" w:hRule="atLeast"/>
        </w:trPr>
        <w:tc>
          <w:tcPr>
            <w:tcW w:w="784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690" w:type="dxa"/>
          </w:tcPr>
          <w:p>
            <w:pPr>
              <w:pStyle w:val="TableParagraph"/>
              <w:spacing w:line="206" w:lineRule="exact"/>
              <w:ind w:left="172"/>
              <w:rPr>
                <w:sz w:val="20"/>
              </w:rPr>
            </w:pPr>
            <w:r>
              <w:rPr>
                <w:sz w:val="20"/>
              </w:rPr>
              <w:t>Other Actual Business-Type Collections From Non-Federal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690"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690" w:type="dxa"/>
          </w:tcPr>
          <w:p>
            <w:pPr>
              <w:pStyle w:val="TableParagraph"/>
              <w:spacing w:line="206" w:lineRule="exact"/>
              <w:ind w:left="371"/>
              <w:rPr>
                <w:sz w:val="20"/>
              </w:rPr>
            </w:pPr>
            <w:r>
              <w:rPr>
                <w:sz w:val="20"/>
              </w:rPr>
              <w:t>Unobligated Funds Exempt From Apportionment</w:t>
            </w:r>
          </w:p>
        </w:tc>
      </w:tr>
      <w:tr>
        <w:trPr>
          <w:trHeight w:val="352" w:hRule="atLeast"/>
        </w:trPr>
        <w:tc>
          <w:tcPr>
            <w:tcW w:w="784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90"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560000</w:t>
            </w:r>
          </w:p>
        </w:tc>
        <w:tc>
          <w:tcPr>
            <w:tcW w:w="5690" w:type="dxa"/>
          </w:tcPr>
          <w:p>
            <w:pPr>
              <w:pStyle w:val="TableParagraph"/>
              <w:spacing w:line="206" w:lineRule="exact"/>
              <w:ind w:left="371"/>
              <w:rPr>
                <w:sz w:val="20"/>
              </w:rPr>
            </w:pPr>
            <w:r>
              <w:rPr>
                <w:sz w:val="20"/>
              </w:rPr>
              <w:t>Donated Revenue - Financial Resources</w:t>
            </w:r>
          </w:p>
        </w:tc>
      </w:tr>
    </w:tbl>
    <w:p>
      <w:pPr>
        <w:pStyle w:val="BodyText"/>
        <w:spacing w:before="1"/>
      </w:pPr>
    </w:p>
    <w:p>
      <w:pPr>
        <w:pStyle w:val="BodyText"/>
        <w:tabs>
          <w:tab w:pos="778" w:val="left" w:leader="none"/>
        </w:tabs>
        <w:ind w:left="778" w:right="642" w:hanging="660"/>
      </w:pPr>
      <w:r>
        <w:rPr>
          <w:b/>
        </w:rPr>
        <w:t>C161</w:t>
        <w:tab/>
      </w:r>
      <w:r>
        <w:rPr/>
        <w:t>To record an adjustment to loans and interest receivable based on acquired collateral property without</w:t>
      </w:r>
      <w:r>
        <w:rPr>
          <w:spacing w:val="-1"/>
        </w:rPr>
        <w:t> </w:t>
      </w:r>
      <w:r>
        <w:rPr/>
        <w:t>recourse.</w:t>
      </w:r>
    </w:p>
    <w:p>
      <w:pPr>
        <w:tabs>
          <w:tab w:pos="1959" w:val="left" w:leader="none"/>
        </w:tabs>
        <w:spacing w:before="118"/>
        <w:ind w:left="778" w:right="0" w:firstLine="0"/>
        <w:jc w:val="left"/>
        <w:rPr>
          <w:sz w:val="20"/>
        </w:rPr>
      </w:pPr>
      <w:r>
        <w:rPr>
          <w:b/>
          <w:sz w:val="20"/>
        </w:rPr>
        <w:t>Comment:</w:t>
        <w:tab/>
      </w:r>
      <w:r>
        <w:rPr>
          <w:sz w:val="20"/>
        </w:rPr>
        <w:t>Use only for pre-Credit</w:t>
      </w:r>
      <w:r>
        <w:rPr>
          <w:spacing w:val="-1"/>
          <w:sz w:val="20"/>
        </w:rPr>
        <w:t> </w:t>
      </w:r>
      <w:r>
        <w:rPr>
          <w:sz w:val="20"/>
        </w:rPr>
        <w:t>Reform.</w:t>
      </w:r>
    </w:p>
    <w:p>
      <w:pPr>
        <w:pStyle w:val="BodyText"/>
        <w:tabs>
          <w:tab w:pos="1959" w:val="left" w:leader="none"/>
        </w:tabs>
        <w:spacing w:before="121"/>
        <w:ind w:left="1959" w:right="942" w:hanging="1181"/>
      </w:pPr>
      <w:r>
        <w:rPr>
          <w:b/>
        </w:rPr>
        <w:t>Reference:</w:t>
        <w:tab/>
      </w:r>
      <w:r>
        <w:rPr/>
        <w:t>USSGL implementation guidance; Federal Credit Reform Program Basic Accounting and Reporting Guide for Foreclosed Property in Federal Credit Programs</w:t>
      </w:r>
    </w:p>
    <w:p>
      <w:pPr>
        <w:pStyle w:val="Heading1"/>
        <w:spacing w:line="227" w:lineRule="exact" w:before="126"/>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4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155100</w:t>
            </w:r>
          </w:p>
        </w:tc>
        <w:tc>
          <w:tcPr>
            <w:tcW w:w="4146" w:type="dxa"/>
          </w:tcPr>
          <w:p>
            <w:pPr>
              <w:pStyle w:val="TableParagraph"/>
              <w:spacing w:line="206" w:lineRule="exact"/>
              <w:ind w:left="172"/>
              <w:rPr>
                <w:sz w:val="20"/>
              </w:rPr>
            </w:pPr>
            <w:r>
              <w:rPr>
                <w:sz w:val="20"/>
              </w:rPr>
              <w:t>Foreclosed Property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4146" w:type="dxa"/>
          </w:tcPr>
          <w:p>
            <w:pPr>
              <w:pStyle w:val="TableParagraph"/>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4146" w:type="dxa"/>
          </w:tcPr>
          <w:p>
            <w:pPr>
              <w:pStyle w:val="TableParagraph"/>
              <w:ind w:left="371"/>
              <w:rPr>
                <w:sz w:val="20"/>
              </w:rPr>
            </w:pPr>
            <w:r>
              <w:rPr>
                <w:sz w:val="20"/>
              </w:rPr>
              <w:t>Interest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134100</w:t>
            </w:r>
          </w:p>
        </w:tc>
        <w:tc>
          <w:tcPr>
            <w:tcW w:w="4146" w:type="dxa"/>
          </w:tcPr>
          <w:p>
            <w:pPr>
              <w:pStyle w:val="TableParagraph"/>
              <w:spacing w:line="209" w:lineRule="exact"/>
              <w:ind w:left="371"/>
              <w:rPr>
                <w:sz w:val="20"/>
              </w:rPr>
            </w:pPr>
            <w:r>
              <w:rPr>
                <w:sz w:val="20"/>
              </w:rPr>
              <w:t>Interest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135000</w:t>
            </w:r>
          </w:p>
        </w:tc>
        <w:tc>
          <w:tcPr>
            <w:tcW w:w="4146" w:type="dxa"/>
          </w:tcPr>
          <w:p>
            <w:pPr>
              <w:pStyle w:val="TableParagraph"/>
              <w:spacing w:line="209" w:lineRule="exact"/>
              <w:ind w:left="371"/>
              <w:rPr>
                <w:sz w:val="20"/>
              </w:rPr>
            </w:pPr>
            <w:r>
              <w:rPr>
                <w:sz w:val="20"/>
              </w:rPr>
              <w:t>Loans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4146" w:type="dxa"/>
          </w:tcPr>
          <w:p>
            <w:pPr>
              <w:pStyle w:val="TableParagraph"/>
              <w:spacing w:line="206" w:lineRule="exact"/>
              <w:ind w:left="371"/>
              <w:rPr>
                <w:sz w:val="20"/>
              </w:rPr>
            </w:pPr>
            <w:r>
              <w:rPr>
                <w:sz w:val="20"/>
              </w:rPr>
              <w:t>Gains on Disposition of Assets - Other</w:t>
            </w:r>
          </w:p>
        </w:tc>
      </w:tr>
    </w:tbl>
    <w:p>
      <w:pPr>
        <w:pStyle w:val="BodyText"/>
        <w:spacing w:before="1"/>
        <w:rPr>
          <w:b/>
        </w:rPr>
      </w:pPr>
    </w:p>
    <w:p>
      <w:pPr>
        <w:pStyle w:val="BodyText"/>
        <w:tabs>
          <w:tab w:pos="778" w:val="left" w:leader="none"/>
        </w:tabs>
        <w:ind w:left="778" w:right="239" w:hanging="660"/>
      </w:pPr>
      <w:r>
        <w:rPr>
          <w:b/>
        </w:rPr>
        <w:t>C162</w:t>
        <w:tab/>
      </w:r>
      <w:r>
        <w:rPr/>
        <w:t>To record an adjustment to loans and interest receivable based on acquired collateral property with recourse.</w:t>
      </w:r>
    </w:p>
    <w:p>
      <w:pPr>
        <w:pStyle w:val="BodyText"/>
        <w:tabs>
          <w:tab w:pos="1958" w:val="left" w:leader="none"/>
        </w:tabs>
        <w:spacing w:before="118"/>
        <w:ind w:left="778"/>
      </w:pPr>
      <w:r>
        <w:rPr>
          <w:b/>
        </w:rPr>
        <w:t>Comment:</w:t>
        <w:tab/>
      </w:r>
      <w:r>
        <w:rPr/>
        <w:t>This transaction does not include bad</w:t>
      </w:r>
      <w:r>
        <w:rPr>
          <w:spacing w:val="-5"/>
        </w:rPr>
        <w:t> </w:t>
      </w:r>
      <w:r>
        <w:rPr/>
        <w:t>debt.</w:t>
      </w:r>
    </w:p>
    <w:p>
      <w:pPr>
        <w:pStyle w:val="BodyText"/>
        <w:tabs>
          <w:tab w:pos="1958" w:val="left" w:leader="none"/>
        </w:tabs>
        <w:spacing w:before="121"/>
        <w:ind w:left="1958" w:right="942" w:hanging="1181"/>
      </w:pPr>
      <w:r>
        <w:rPr>
          <w:b/>
        </w:rPr>
        <w:t>Reference:</w:t>
        <w:tab/>
      </w:r>
      <w:r>
        <w:rPr/>
        <w:t>USSGL implementation guidance; Federal Credit Reform Program Basic Accounting and Reporting Guide for Foreclosed Property in Federal Credit Programs</w:t>
      </w:r>
    </w:p>
    <w:p>
      <w:pPr>
        <w:pStyle w:val="Heading1"/>
        <w:spacing w:line="228" w:lineRule="exact" w:before="126"/>
        <w:ind w:left="777"/>
      </w:pPr>
      <w:r>
        <w:rPr/>
        <w:t>Budgetary Entry</w:t>
      </w:r>
    </w:p>
    <w:p>
      <w:pPr>
        <w:pStyle w:val="BodyText"/>
        <w:spacing w:line="228" w:lineRule="exact"/>
        <w:ind w:left="777"/>
      </w:pPr>
      <w:r>
        <w:rPr/>
        <w:t>None</w:t>
      </w:r>
    </w:p>
    <w:p>
      <w:pPr>
        <w:pStyle w:val="Heading1"/>
        <w:spacing w:before="123"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4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155100</w:t>
            </w:r>
          </w:p>
        </w:tc>
        <w:tc>
          <w:tcPr>
            <w:tcW w:w="4146" w:type="dxa"/>
          </w:tcPr>
          <w:p>
            <w:pPr>
              <w:pStyle w:val="TableParagraph"/>
              <w:spacing w:line="206" w:lineRule="exact"/>
              <w:ind w:left="172"/>
              <w:rPr>
                <w:sz w:val="20"/>
              </w:rPr>
            </w:pPr>
            <w:r>
              <w:rPr>
                <w:sz w:val="20"/>
              </w:rPr>
              <w:t>Foreclosed Property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4146" w:type="dxa"/>
          </w:tcPr>
          <w:p>
            <w:pPr>
              <w:pStyle w:val="TableParagraph"/>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4146" w:type="dxa"/>
          </w:tcPr>
          <w:p>
            <w:pPr>
              <w:pStyle w:val="TableParagraph"/>
              <w:ind w:left="371"/>
              <w:rPr>
                <w:sz w:val="20"/>
              </w:rPr>
            </w:pPr>
            <w:r>
              <w:rPr>
                <w:sz w:val="20"/>
              </w:rPr>
              <w:t>Interest Receivable - Loans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135000</w:t>
            </w:r>
          </w:p>
        </w:tc>
        <w:tc>
          <w:tcPr>
            <w:tcW w:w="4146" w:type="dxa"/>
          </w:tcPr>
          <w:p>
            <w:pPr>
              <w:pStyle w:val="TableParagraph"/>
              <w:spacing w:line="206" w:lineRule="exact"/>
              <w:ind w:left="371"/>
              <w:rPr>
                <w:sz w:val="20"/>
              </w:rPr>
            </w:pPr>
            <w:r>
              <w:rPr>
                <w:sz w:val="20"/>
              </w:rPr>
              <w:t>Loans Receivable</w:t>
            </w:r>
          </w:p>
        </w:tc>
      </w:tr>
    </w:tbl>
    <w:p>
      <w:pPr>
        <w:spacing w:after="0" w:line="206" w:lineRule="exact"/>
        <w:rPr>
          <w:sz w:val="20"/>
        </w:rPr>
        <w:sectPr>
          <w:footerReference w:type="default" r:id="rId20"/>
          <w:pgSz w:w="12240" w:h="15840"/>
          <w:pgMar w:footer="840" w:header="751" w:top="1880" w:bottom="1020" w:left="1680" w:right="1640"/>
          <w:pgNumType w:start="120"/>
        </w:sectPr>
      </w:pPr>
    </w:p>
    <w:p>
      <w:pPr>
        <w:pStyle w:val="BodyText"/>
        <w:spacing w:before="9"/>
        <w:rPr>
          <w:b/>
          <w:sz w:val="19"/>
        </w:rPr>
      </w:pPr>
    </w:p>
    <w:p>
      <w:pPr>
        <w:pStyle w:val="BodyText"/>
        <w:tabs>
          <w:tab w:pos="779" w:val="left" w:leader="none"/>
        </w:tabs>
        <w:spacing w:before="91"/>
        <w:ind w:left="779" w:right="641" w:hanging="660"/>
      </w:pPr>
      <w:r>
        <w:rPr>
          <w:b/>
        </w:rPr>
        <w:t>C163</w:t>
        <w:tab/>
      </w:r>
      <w:r>
        <w:rPr/>
        <w:t>To record an adjustment to loans and interest receivable based on acquired collateral property without</w:t>
      </w:r>
      <w:r>
        <w:rPr>
          <w:spacing w:val="-1"/>
        </w:rPr>
        <w:t> </w:t>
      </w:r>
      <w:r>
        <w:rPr/>
        <w:t>recourse.</w:t>
      </w:r>
    </w:p>
    <w:p>
      <w:pPr>
        <w:tabs>
          <w:tab w:pos="1960" w:val="left" w:leader="none"/>
        </w:tabs>
        <w:spacing w:before="118"/>
        <w:ind w:left="779" w:right="0" w:firstLine="0"/>
        <w:jc w:val="left"/>
        <w:rPr>
          <w:sz w:val="20"/>
        </w:rPr>
      </w:pPr>
      <w:r>
        <w:rPr>
          <w:b/>
          <w:sz w:val="20"/>
        </w:rPr>
        <w:t>Comment:</w:t>
        <w:tab/>
      </w:r>
      <w:r>
        <w:rPr>
          <w:sz w:val="20"/>
        </w:rPr>
        <w:t>Use only for post-Credit</w:t>
      </w:r>
      <w:r>
        <w:rPr>
          <w:spacing w:val="-1"/>
          <w:sz w:val="20"/>
        </w:rPr>
        <w:t> </w:t>
      </w:r>
      <w:r>
        <w:rPr>
          <w:sz w:val="20"/>
        </w:rPr>
        <w:t>Reform.</w:t>
      </w:r>
    </w:p>
    <w:p>
      <w:pPr>
        <w:pStyle w:val="BodyText"/>
        <w:tabs>
          <w:tab w:pos="1960" w:val="left" w:leader="none"/>
        </w:tabs>
        <w:spacing w:before="120"/>
        <w:ind w:left="1960" w:right="940" w:hanging="1181"/>
      </w:pPr>
      <w:r>
        <w:rPr>
          <w:b/>
        </w:rPr>
        <w:t>Reference:</w:t>
        <w:tab/>
      </w:r>
      <w:r>
        <w:rPr/>
        <w:t>USSGL implementation guidance; Federal Credit Reform Program Basic Accounting and Reporting Guide for Foreclosed Property in Federal Credit Programs</w:t>
      </w:r>
    </w:p>
    <w:p>
      <w:pPr>
        <w:pStyle w:val="Heading1"/>
        <w:spacing w:line="228" w:lineRule="exact" w:before="127"/>
      </w:pPr>
      <w:r>
        <w:rPr/>
        <w:t>Budgetary Entry</w:t>
      </w:r>
    </w:p>
    <w:p>
      <w:pPr>
        <w:pStyle w:val="BodyText"/>
        <w:spacing w:line="228" w:lineRule="exact"/>
        <w:ind w:left="779"/>
      </w:pPr>
      <w:r>
        <w:rPr/>
        <w:t>None</w:t>
      </w:r>
    </w:p>
    <w:p>
      <w:pPr>
        <w:pStyle w:val="Heading1"/>
        <w:spacing w:before="122"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4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139900</w:t>
            </w:r>
          </w:p>
        </w:tc>
        <w:tc>
          <w:tcPr>
            <w:tcW w:w="4146" w:type="dxa"/>
          </w:tcPr>
          <w:p>
            <w:pPr>
              <w:pStyle w:val="TableParagraph"/>
              <w:spacing w:line="206" w:lineRule="exact"/>
              <w:ind w:left="172"/>
              <w:rPr>
                <w:sz w:val="20"/>
              </w:rPr>
            </w:pPr>
            <w:r>
              <w:rPr>
                <w:sz w:val="20"/>
              </w:rPr>
              <w:t>Allowance for Subsidy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155100</w:t>
            </w:r>
          </w:p>
        </w:tc>
        <w:tc>
          <w:tcPr>
            <w:tcW w:w="4146" w:type="dxa"/>
          </w:tcPr>
          <w:p>
            <w:pPr>
              <w:pStyle w:val="TableParagraph"/>
              <w:ind w:left="172"/>
              <w:rPr>
                <w:sz w:val="20"/>
              </w:rPr>
            </w:pPr>
            <w:r>
              <w:rPr>
                <w:sz w:val="20"/>
              </w:rPr>
              <w:t>Foreclosed Property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146" w:type="dxa"/>
          </w:tcPr>
          <w:p>
            <w:pPr>
              <w:pStyle w:val="TableParagraph"/>
              <w:ind w:left="371"/>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134000</w:t>
            </w:r>
          </w:p>
        </w:tc>
        <w:tc>
          <w:tcPr>
            <w:tcW w:w="4146" w:type="dxa"/>
          </w:tcPr>
          <w:p>
            <w:pPr>
              <w:pStyle w:val="TableParagraph"/>
              <w:spacing w:line="209" w:lineRule="exact"/>
              <w:ind w:left="371"/>
              <w:rPr>
                <w:sz w:val="20"/>
              </w:rPr>
            </w:pPr>
            <w:r>
              <w:rPr>
                <w:sz w:val="20"/>
              </w:rPr>
              <w:t>Interest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134100</w:t>
            </w:r>
          </w:p>
        </w:tc>
        <w:tc>
          <w:tcPr>
            <w:tcW w:w="4146" w:type="dxa"/>
          </w:tcPr>
          <w:p>
            <w:pPr>
              <w:pStyle w:val="TableParagraph"/>
              <w:spacing w:line="209" w:lineRule="exact"/>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135000</w:t>
            </w:r>
          </w:p>
        </w:tc>
        <w:tc>
          <w:tcPr>
            <w:tcW w:w="4146" w:type="dxa"/>
          </w:tcPr>
          <w:p>
            <w:pPr>
              <w:pStyle w:val="TableParagraph"/>
              <w:ind w:left="371"/>
              <w:rPr>
                <w:sz w:val="20"/>
              </w:rPr>
            </w:pPr>
            <w:r>
              <w:rPr>
                <w:sz w:val="20"/>
              </w:rPr>
              <w:t>Loans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139900</w:t>
            </w:r>
          </w:p>
        </w:tc>
        <w:tc>
          <w:tcPr>
            <w:tcW w:w="4146" w:type="dxa"/>
          </w:tcPr>
          <w:p>
            <w:pPr>
              <w:pStyle w:val="TableParagraph"/>
              <w:spacing w:line="206" w:lineRule="exact"/>
              <w:ind w:left="371"/>
              <w:rPr>
                <w:sz w:val="20"/>
              </w:rPr>
            </w:pPr>
            <w:r>
              <w:rPr>
                <w:sz w:val="20"/>
              </w:rPr>
              <w:t>Allowance for Subsidy</w:t>
            </w:r>
          </w:p>
        </w:tc>
      </w:tr>
    </w:tbl>
    <w:p>
      <w:pPr>
        <w:pStyle w:val="BodyText"/>
        <w:spacing w:before="1"/>
        <w:rPr>
          <w:b/>
        </w:rPr>
      </w:pPr>
    </w:p>
    <w:p>
      <w:pPr>
        <w:pStyle w:val="BodyText"/>
        <w:tabs>
          <w:tab w:pos="779" w:val="left" w:leader="none"/>
        </w:tabs>
        <w:ind w:left="119"/>
      </w:pPr>
      <w:r>
        <w:rPr>
          <w:b/>
        </w:rPr>
        <w:t>C164</w:t>
        <w:tab/>
      </w:r>
      <w:r>
        <w:rPr/>
        <w:t>To record non-cash assets donated by the</w:t>
      </w:r>
      <w:r>
        <w:rPr>
          <w:spacing w:val="-7"/>
        </w:rPr>
        <w:t> </w:t>
      </w:r>
      <w:r>
        <w:rPr/>
        <w:t>public.</w:t>
      </w:r>
    </w:p>
    <w:p>
      <w:pPr>
        <w:pStyle w:val="Heading1"/>
        <w:spacing w:line="227" w:lineRule="exact"/>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8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151100</w:t>
            </w:r>
          </w:p>
        </w:tc>
        <w:tc>
          <w:tcPr>
            <w:tcW w:w="3986" w:type="dxa"/>
          </w:tcPr>
          <w:p>
            <w:pPr>
              <w:pStyle w:val="TableParagraph"/>
              <w:spacing w:line="206" w:lineRule="exact"/>
              <w:ind w:right="49"/>
              <w:jc w:val="right"/>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152500</w:t>
            </w:r>
          </w:p>
        </w:tc>
        <w:tc>
          <w:tcPr>
            <w:tcW w:w="3986" w:type="dxa"/>
          </w:tcPr>
          <w:p>
            <w:pPr>
              <w:pStyle w:val="TableParagraph"/>
              <w:ind w:left="172"/>
              <w:rPr>
                <w:sz w:val="20"/>
              </w:rPr>
            </w:pPr>
            <w:r>
              <w:rPr>
                <w:sz w:val="20"/>
              </w:rPr>
              <w:t>Inventory - Raw Materials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152700</w:t>
            </w:r>
          </w:p>
        </w:tc>
        <w:tc>
          <w:tcPr>
            <w:tcW w:w="3986" w:type="dxa"/>
          </w:tcPr>
          <w:p>
            <w:pPr>
              <w:pStyle w:val="TableParagraph"/>
              <w:ind w:left="172"/>
              <w:rPr>
                <w:sz w:val="20"/>
              </w:rPr>
            </w:pPr>
            <w:r>
              <w:rPr>
                <w:sz w:val="20"/>
              </w:rPr>
              <w:t>Inventory - Finished Goods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157200</w:t>
            </w:r>
          </w:p>
        </w:tc>
        <w:tc>
          <w:tcPr>
            <w:tcW w:w="3986" w:type="dxa"/>
          </w:tcPr>
          <w:p>
            <w:pPr>
              <w:pStyle w:val="TableParagraph"/>
              <w:spacing w:line="209" w:lineRule="exact"/>
              <w:ind w:left="172"/>
              <w:rPr>
                <w:sz w:val="20"/>
              </w:rPr>
            </w:pPr>
            <w:r>
              <w:rPr>
                <w:sz w:val="20"/>
              </w:rPr>
              <w:t>Stockpile Materials Held for Sale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159100</w:t>
            </w:r>
          </w:p>
        </w:tc>
        <w:tc>
          <w:tcPr>
            <w:tcW w:w="3986" w:type="dxa"/>
          </w:tcPr>
          <w:p>
            <w:pPr>
              <w:pStyle w:val="TableParagraph"/>
              <w:spacing w:line="209" w:lineRule="exact"/>
              <w:ind w:left="172"/>
              <w:rPr>
                <w:sz w:val="20"/>
              </w:rPr>
            </w:pPr>
            <w:r>
              <w:rPr>
                <w:sz w:val="20"/>
              </w:rPr>
              <w:t>Other Related Property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171100</w:t>
            </w:r>
          </w:p>
        </w:tc>
        <w:tc>
          <w:tcPr>
            <w:tcW w:w="3986" w:type="dxa"/>
          </w:tcPr>
          <w:p>
            <w:pPr>
              <w:pStyle w:val="TableParagraph"/>
              <w:ind w:left="172"/>
              <w:rPr>
                <w:sz w:val="20"/>
              </w:rPr>
            </w:pPr>
            <w:r>
              <w:rPr>
                <w:sz w:val="20"/>
              </w:rPr>
              <w:t>Land and Land Rights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173000</w:t>
            </w:r>
          </w:p>
        </w:tc>
        <w:tc>
          <w:tcPr>
            <w:tcW w:w="3986" w:type="dxa"/>
          </w:tcPr>
          <w:p>
            <w:pPr>
              <w:pStyle w:val="TableParagraph"/>
              <w:ind w:left="172"/>
              <w:rPr>
                <w:sz w:val="20"/>
              </w:rPr>
            </w:pPr>
            <w:r>
              <w:rPr>
                <w:sz w:val="20"/>
              </w:rPr>
              <w:t>Buildings, Improvements, and Renovations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174000</w:t>
            </w:r>
          </w:p>
        </w:tc>
        <w:tc>
          <w:tcPr>
            <w:tcW w:w="3986" w:type="dxa"/>
          </w:tcPr>
          <w:p>
            <w:pPr>
              <w:pStyle w:val="TableParagraph"/>
              <w:ind w:left="172"/>
              <w:rPr>
                <w:sz w:val="20"/>
              </w:rPr>
            </w:pPr>
            <w:r>
              <w:rPr>
                <w:sz w:val="20"/>
              </w:rPr>
              <w:t>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175000</w:t>
            </w:r>
          </w:p>
        </w:tc>
        <w:tc>
          <w:tcPr>
            <w:tcW w:w="3986" w:type="dxa"/>
          </w:tcPr>
          <w:p>
            <w:pPr>
              <w:pStyle w:val="TableParagraph"/>
              <w:spacing w:line="209" w:lineRule="exact"/>
              <w:ind w:left="172"/>
              <w:rPr>
                <w:sz w:val="20"/>
              </w:rPr>
            </w:pPr>
            <w:r>
              <w:rPr>
                <w:sz w:val="20"/>
              </w:rPr>
              <w:t>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182000</w:t>
            </w:r>
          </w:p>
        </w:tc>
        <w:tc>
          <w:tcPr>
            <w:tcW w:w="3986" w:type="dxa"/>
          </w:tcPr>
          <w:p>
            <w:pPr>
              <w:pStyle w:val="TableParagraph"/>
              <w:spacing w:line="209" w:lineRule="exact"/>
              <w:ind w:left="172"/>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183000</w:t>
            </w:r>
          </w:p>
        </w:tc>
        <w:tc>
          <w:tcPr>
            <w:tcW w:w="3986" w:type="dxa"/>
          </w:tcPr>
          <w:p>
            <w:pPr>
              <w:pStyle w:val="TableParagraph"/>
              <w:ind w:left="172"/>
              <w:rPr>
                <w:sz w:val="20"/>
              </w:rPr>
            </w:pPr>
            <w:r>
              <w:rPr>
                <w:sz w:val="20"/>
              </w:rPr>
              <w:t>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184000</w:t>
            </w:r>
          </w:p>
        </w:tc>
        <w:tc>
          <w:tcPr>
            <w:tcW w:w="3986" w:type="dxa"/>
          </w:tcPr>
          <w:p>
            <w:pPr>
              <w:pStyle w:val="TableParagraph"/>
              <w:ind w:left="172"/>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189000</w:t>
            </w:r>
          </w:p>
        </w:tc>
        <w:tc>
          <w:tcPr>
            <w:tcW w:w="3986" w:type="dxa"/>
          </w:tcPr>
          <w:p>
            <w:pPr>
              <w:pStyle w:val="TableParagraph"/>
              <w:ind w:right="108"/>
              <w:jc w:val="right"/>
              <w:rPr>
                <w:sz w:val="20"/>
              </w:rPr>
            </w:pPr>
            <w:r>
              <w:rPr>
                <w:sz w:val="20"/>
              </w:rPr>
              <w:t>Other General Property, Plant, and Equipment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561000</w:t>
            </w:r>
          </w:p>
        </w:tc>
        <w:tc>
          <w:tcPr>
            <w:tcW w:w="3986" w:type="dxa"/>
          </w:tcPr>
          <w:p>
            <w:pPr>
              <w:pStyle w:val="TableParagraph"/>
              <w:spacing w:line="206" w:lineRule="exact"/>
              <w:ind w:right="103"/>
              <w:jc w:val="right"/>
              <w:rPr>
                <w:sz w:val="20"/>
              </w:rPr>
            </w:pPr>
            <w:r>
              <w:rPr>
                <w:sz w:val="20"/>
              </w:rPr>
              <w:t>Donated Revenue - Nonfinancial Resources</w:t>
            </w:r>
          </w:p>
        </w:tc>
      </w:tr>
    </w:tbl>
    <w:p>
      <w:pPr>
        <w:pStyle w:val="BodyText"/>
        <w:spacing w:before="10"/>
        <w:rPr>
          <w:b/>
          <w:sz w:val="19"/>
        </w:rPr>
      </w:pPr>
    </w:p>
    <w:p>
      <w:pPr>
        <w:pStyle w:val="BodyText"/>
        <w:tabs>
          <w:tab w:pos="779" w:val="left" w:leader="none"/>
        </w:tabs>
        <w:ind w:left="119"/>
      </w:pPr>
      <w:r>
        <w:rPr>
          <w:b/>
        </w:rPr>
        <w:t>C166</w:t>
        <w:tab/>
      </w:r>
      <w:r>
        <w:rPr/>
        <w:t>To record a monetary instrument, including undeposited seized</w:t>
      </w:r>
      <w:r>
        <w:rPr>
          <w:spacing w:val="-31"/>
        </w:rPr>
        <w:t> </w:t>
      </w:r>
      <w:r>
        <w:rPr/>
        <w:t>cash.</w:t>
      </w:r>
    </w:p>
    <w:p>
      <w:pPr>
        <w:pStyle w:val="BodyText"/>
        <w:tabs>
          <w:tab w:pos="1959" w:val="left" w:leader="none"/>
        </w:tabs>
        <w:spacing w:before="120"/>
        <w:ind w:left="779"/>
      </w:pPr>
      <w:r>
        <w:rPr>
          <w:b/>
        </w:rPr>
        <w:t>Comment:</w:t>
        <w:tab/>
      </w:r>
      <w:r>
        <w:rPr/>
        <w:t>When seized cash is deposited, see USSGL</w:t>
      </w:r>
      <w:r>
        <w:rPr>
          <w:spacing w:val="-19"/>
        </w:rPr>
        <w:t> </w:t>
      </w:r>
      <w:r>
        <w:rPr/>
        <w:t>TC-D586.</w:t>
      </w:r>
    </w:p>
    <w:p>
      <w:pPr>
        <w:pStyle w:val="BodyText"/>
        <w:tabs>
          <w:tab w:pos="1959" w:val="left" w:leader="none"/>
        </w:tabs>
        <w:spacing w:before="121"/>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6"/>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153100</w:t>
            </w:r>
          </w:p>
        </w:tc>
        <w:tc>
          <w:tcPr>
            <w:tcW w:w="4970" w:type="dxa"/>
          </w:tcPr>
          <w:p>
            <w:pPr>
              <w:pStyle w:val="TableParagraph"/>
              <w:spacing w:line="206" w:lineRule="exact"/>
              <w:ind w:left="172"/>
              <w:rPr>
                <w:sz w:val="20"/>
              </w:rPr>
            </w:pPr>
            <w:r>
              <w:rPr>
                <w:sz w:val="20"/>
              </w:rPr>
              <w:t>Seized Monetary Instruments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299000</w:t>
            </w:r>
          </w:p>
        </w:tc>
        <w:tc>
          <w:tcPr>
            <w:tcW w:w="4970" w:type="dxa"/>
          </w:tcPr>
          <w:p>
            <w:pPr>
              <w:pStyle w:val="TableParagraph"/>
              <w:spacing w:line="206" w:lineRule="exact"/>
              <w:ind w:left="371"/>
              <w:rPr>
                <w:sz w:val="20"/>
              </w:rPr>
            </w:pPr>
            <w:r>
              <w:rPr>
                <w:sz w:val="20"/>
              </w:rPr>
              <w:t>Other Liabilities Without Related Budgetary Obligations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768" w:hanging="660"/>
      </w:pPr>
      <w:r>
        <w:rPr>
          <w:b/>
        </w:rPr>
        <w:t>C170</w:t>
        <w:tab/>
      </w:r>
      <w:r>
        <w:rPr/>
        <w:t>To record the reclassification of seized monetary instruments from undeposited (recorded in USSGL account 153100) to</w:t>
      </w:r>
      <w:r>
        <w:rPr>
          <w:spacing w:val="-4"/>
        </w:rPr>
        <w:t> </w:t>
      </w:r>
      <w:r>
        <w:rPr/>
        <w:t>deposited.</w:t>
      </w:r>
    </w:p>
    <w:p>
      <w:pPr>
        <w:pStyle w:val="BodyText"/>
        <w:tabs>
          <w:tab w:pos="1960" w:val="left" w:leader="none"/>
        </w:tabs>
        <w:spacing w:before="118"/>
        <w:ind w:left="1960" w:right="276" w:hanging="1181"/>
      </w:pPr>
      <w:r>
        <w:rPr>
          <w:b/>
        </w:rPr>
        <w:t>Comment:</w:t>
        <w:tab/>
      </w:r>
      <w:r>
        <w:rPr/>
        <w:t>Agencies must use all the USSGL accounts indicated in transaction. Each debit and credit must be in the same amount.</w:t>
      </w:r>
    </w:p>
    <w:p>
      <w:pPr>
        <w:pStyle w:val="BodyText"/>
        <w:tabs>
          <w:tab w:pos="1960" w:val="left" w:leader="none"/>
        </w:tabs>
        <w:spacing w:before="121"/>
        <w:ind w:left="1960" w:right="765" w:hanging="1181"/>
      </w:pPr>
      <w:r>
        <w:rPr>
          <w:b/>
        </w:rPr>
        <w:t>Reference:</w:t>
        <w:tab/>
      </w:r>
      <w:r>
        <w:rPr/>
        <w:t>USSGL implementation guidance; FASAB #3, Accounting for Inventory</w:t>
      </w:r>
      <w:r>
        <w:rPr>
          <w:spacing w:val="-32"/>
        </w:rPr>
        <w:t> </w:t>
      </w:r>
      <w:r>
        <w:rPr/>
        <w:t>and Related Property</w:t>
      </w:r>
    </w:p>
    <w:p>
      <w:pPr>
        <w:pStyle w:val="Heading1"/>
        <w:spacing w:line="228" w:lineRule="exact" w:before="126"/>
      </w:pPr>
      <w:r>
        <w:rPr/>
        <w:t>Budgetary Entry</w:t>
      </w:r>
    </w:p>
    <w:p>
      <w:pPr>
        <w:pStyle w:val="BodyText"/>
        <w:spacing w:line="228" w:lineRule="exact"/>
        <w:ind w:left="779"/>
      </w:pPr>
      <w:r>
        <w:rPr/>
        <w:t>None</w:t>
      </w:r>
    </w:p>
    <w:p>
      <w:pPr>
        <w:pStyle w:val="Heading1"/>
        <w:spacing w:before="122"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153200</w:t>
            </w:r>
          </w:p>
        </w:tc>
        <w:tc>
          <w:tcPr>
            <w:tcW w:w="5120" w:type="dxa"/>
          </w:tcPr>
          <w:p>
            <w:pPr>
              <w:pStyle w:val="TableParagraph"/>
              <w:spacing w:line="206" w:lineRule="exact"/>
              <w:ind w:left="172"/>
              <w:rPr>
                <w:sz w:val="20"/>
              </w:rPr>
            </w:pPr>
            <w:r>
              <w:rPr>
                <w:sz w:val="20"/>
              </w:rPr>
              <w:t>Seized Cash Deposited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299000</w:t>
            </w:r>
          </w:p>
        </w:tc>
        <w:tc>
          <w:tcPr>
            <w:tcW w:w="5120" w:type="dxa"/>
          </w:tcPr>
          <w:p>
            <w:pPr>
              <w:pStyle w:val="TableParagraph"/>
              <w:ind w:left="172"/>
              <w:rPr>
                <w:sz w:val="20"/>
              </w:rPr>
            </w:pPr>
            <w:r>
              <w:rPr>
                <w:sz w:val="20"/>
              </w:rPr>
              <w:t>Other Liabilities Without Related Budgetary Obligations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153100</w:t>
            </w:r>
          </w:p>
        </w:tc>
        <w:tc>
          <w:tcPr>
            <w:tcW w:w="5120" w:type="dxa"/>
          </w:tcPr>
          <w:p>
            <w:pPr>
              <w:pStyle w:val="TableParagraph"/>
              <w:ind w:left="371"/>
              <w:rPr>
                <w:sz w:val="20"/>
              </w:rPr>
            </w:pPr>
            <w:r>
              <w:rPr>
                <w:sz w:val="20"/>
              </w:rPr>
              <w:t>Seized Monetary Instruments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240000</w:t>
            </w:r>
          </w:p>
        </w:tc>
        <w:tc>
          <w:tcPr>
            <w:tcW w:w="5120" w:type="dxa"/>
          </w:tcPr>
          <w:p>
            <w:pPr>
              <w:pStyle w:val="TableParagraph"/>
              <w:spacing w:line="209" w:lineRule="exact"/>
              <w:ind w:left="371"/>
              <w:rPr>
                <w:sz w:val="20"/>
              </w:rPr>
            </w:pPr>
            <w:r>
              <w:rPr>
                <w:sz w:val="20"/>
              </w:rPr>
              <w:t>Liability for Nonfiduciary Deposit Funds and Undeposited</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120" w:type="dxa"/>
          </w:tcPr>
          <w:p>
            <w:pPr>
              <w:pStyle w:val="TableParagraph"/>
              <w:spacing w:line="204" w:lineRule="exact"/>
              <w:ind w:left="371"/>
              <w:rPr>
                <w:sz w:val="20"/>
              </w:rPr>
            </w:pPr>
            <w:r>
              <w:rPr>
                <w:sz w:val="20"/>
              </w:rPr>
              <w:t>Collections</w:t>
            </w:r>
          </w:p>
        </w:tc>
      </w:tr>
    </w:tbl>
    <w:p>
      <w:pPr>
        <w:pStyle w:val="BodyText"/>
        <w:spacing w:before="1"/>
        <w:rPr>
          <w:b/>
        </w:rPr>
      </w:pPr>
    </w:p>
    <w:p>
      <w:pPr>
        <w:pStyle w:val="BodyText"/>
        <w:tabs>
          <w:tab w:pos="779" w:val="left" w:leader="none"/>
        </w:tabs>
        <w:ind w:left="119"/>
      </w:pPr>
      <w:r>
        <w:rPr>
          <w:b/>
        </w:rPr>
        <w:t>C172</w:t>
        <w:tab/>
      </w:r>
      <w:r>
        <w:rPr/>
        <w:t>To record a revenue for forfeited cash deposited to the forfeiture</w:t>
      </w:r>
      <w:r>
        <w:rPr>
          <w:spacing w:val="-4"/>
        </w:rPr>
        <w:t> </w:t>
      </w:r>
      <w:r>
        <w:rPr/>
        <w:t>fund.</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before="126" w:after="3"/>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5"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5"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5" w:type="dxa"/>
          </w:tcPr>
          <w:p>
            <w:pPr>
              <w:pStyle w:val="TableParagraph"/>
              <w:spacing w:line="206" w:lineRule="exact"/>
              <w:ind w:left="371"/>
              <w:rPr>
                <w:sz w:val="20"/>
              </w:rPr>
            </w:pPr>
            <w:r>
              <w:rPr>
                <w:sz w:val="20"/>
              </w:rPr>
              <w:t>Unobligated Funds Exempt From Apportionment</w:t>
            </w:r>
          </w:p>
        </w:tc>
      </w:tr>
      <w:tr>
        <w:trPr>
          <w:trHeight w:val="355" w:hRule="atLeast"/>
        </w:trPr>
        <w:tc>
          <w:tcPr>
            <w:tcW w:w="7933"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775"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564000</w:t>
            </w:r>
          </w:p>
        </w:tc>
        <w:tc>
          <w:tcPr>
            <w:tcW w:w="5775" w:type="dxa"/>
          </w:tcPr>
          <w:p>
            <w:pPr>
              <w:pStyle w:val="TableParagraph"/>
              <w:spacing w:line="204" w:lineRule="exact"/>
              <w:ind w:left="371"/>
              <w:rPr>
                <w:sz w:val="20"/>
              </w:rPr>
            </w:pPr>
            <w:r>
              <w:rPr>
                <w:sz w:val="20"/>
              </w:rPr>
              <w:t>Forfeiture Revenue - Cash and Cash Equivalents</w:t>
            </w:r>
          </w:p>
        </w:tc>
      </w:tr>
    </w:tbl>
    <w:p>
      <w:pPr>
        <w:pStyle w:val="BodyText"/>
        <w:spacing w:before="1"/>
        <w:rPr>
          <w:b/>
        </w:rPr>
      </w:pPr>
    </w:p>
    <w:p>
      <w:pPr>
        <w:pStyle w:val="BodyText"/>
        <w:tabs>
          <w:tab w:pos="779" w:val="left" w:leader="none"/>
        </w:tabs>
        <w:ind w:left="119"/>
      </w:pPr>
      <w:r>
        <w:rPr>
          <w:b/>
        </w:rPr>
        <w:t>C174</w:t>
        <w:tab/>
      </w:r>
      <w:r>
        <w:rPr/>
        <w:t>To record undeposited cash that was</w:t>
      </w:r>
      <w:r>
        <w:rPr>
          <w:spacing w:val="-1"/>
        </w:rPr>
        <w:t> </w:t>
      </w:r>
      <w:r>
        <w:rPr/>
        <w:t>forfeited.</w:t>
      </w:r>
    </w:p>
    <w:p>
      <w:pPr>
        <w:tabs>
          <w:tab w:pos="1959" w:val="left" w:leader="none"/>
        </w:tabs>
        <w:spacing w:before="120"/>
        <w:ind w:left="778" w:right="0" w:firstLine="0"/>
        <w:jc w:val="left"/>
        <w:rPr>
          <w:sz w:val="20"/>
        </w:rPr>
      </w:pPr>
      <w:r>
        <w:rPr>
          <w:b/>
          <w:sz w:val="20"/>
        </w:rPr>
        <w:t>Comment:</w:t>
        <w:tab/>
      </w:r>
      <w:r>
        <w:rPr>
          <w:sz w:val="20"/>
        </w:rPr>
        <w:t>Reverse USSGL</w:t>
      </w:r>
      <w:r>
        <w:rPr>
          <w:spacing w:val="-3"/>
          <w:sz w:val="20"/>
        </w:rPr>
        <w:t> </w:t>
      </w:r>
      <w:r>
        <w:rPr>
          <w:sz w:val="20"/>
        </w:rPr>
        <w:t>TC-C166.</w:t>
      </w:r>
    </w:p>
    <w:p>
      <w:pPr>
        <w:pStyle w:val="BodyText"/>
        <w:tabs>
          <w:tab w:pos="1959" w:val="left" w:leader="none"/>
        </w:tabs>
        <w:spacing w:before="121"/>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111000</w:t>
            </w:r>
          </w:p>
        </w:tc>
        <w:tc>
          <w:tcPr>
            <w:tcW w:w="4321" w:type="dxa"/>
          </w:tcPr>
          <w:p>
            <w:pPr>
              <w:pStyle w:val="TableParagraph"/>
              <w:spacing w:line="206" w:lineRule="exact"/>
              <w:ind w:left="172"/>
              <w:rPr>
                <w:sz w:val="20"/>
              </w:rPr>
            </w:pPr>
            <w:r>
              <w:rPr>
                <w:sz w:val="20"/>
              </w:rPr>
              <w:t>Undeposited Collections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564000</w:t>
            </w:r>
          </w:p>
        </w:tc>
        <w:tc>
          <w:tcPr>
            <w:tcW w:w="4321" w:type="dxa"/>
          </w:tcPr>
          <w:p>
            <w:pPr>
              <w:pStyle w:val="TableParagraph"/>
              <w:spacing w:line="206" w:lineRule="exact"/>
              <w:ind w:left="371"/>
              <w:rPr>
                <w:sz w:val="20"/>
              </w:rPr>
            </w:pPr>
            <w:r>
              <w:rPr>
                <w:sz w:val="20"/>
              </w:rPr>
              <w:t>Forfeiture Revenue - Cash and Cash Equivalents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C176</w:t>
        <w:tab/>
      </w:r>
      <w:r>
        <w:rPr/>
        <w:t>To record cash deposited after forfeiture.</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 Property"</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793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6"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6" w:type="dxa"/>
          </w:tcPr>
          <w:p>
            <w:pPr>
              <w:pStyle w:val="TableParagraph"/>
              <w:spacing w:line="206" w:lineRule="exact"/>
              <w:ind w:left="371"/>
              <w:rPr>
                <w:sz w:val="20"/>
              </w:rPr>
            </w:pPr>
            <w:r>
              <w:rPr>
                <w:sz w:val="20"/>
              </w:rPr>
              <w:t>Unobligated Funds Exempt From Apportionment</w:t>
            </w:r>
          </w:p>
        </w:tc>
      </w:tr>
      <w:tr>
        <w:trPr>
          <w:trHeight w:val="352" w:hRule="atLeast"/>
        </w:trPr>
        <w:tc>
          <w:tcPr>
            <w:tcW w:w="793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111000</w:t>
            </w:r>
          </w:p>
        </w:tc>
        <w:tc>
          <w:tcPr>
            <w:tcW w:w="5776" w:type="dxa"/>
          </w:tcPr>
          <w:p>
            <w:pPr>
              <w:pStyle w:val="TableParagraph"/>
              <w:spacing w:line="206" w:lineRule="exact"/>
              <w:ind w:left="371"/>
              <w:rPr>
                <w:sz w:val="20"/>
              </w:rPr>
            </w:pPr>
            <w:r>
              <w:rPr>
                <w:sz w:val="20"/>
              </w:rPr>
              <w:t>Undeposited Collections</w:t>
            </w:r>
          </w:p>
        </w:tc>
      </w:tr>
    </w:tbl>
    <w:p>
      <w:pPr>
        <w:pStyle w:val="BodyText"/>
        <w:spacing w:before="1"/>
      </w:pPr>
    </w:p>
    <w:p>
      <w:pPr>
        <w:pStyle w:val="BodyText"/>
        <w:tabs>
          <w:tab w:pos="779" w:val="left" w:leader="none"/>
        </w:tabs>
        <w:ind w:left="779" w:right="629" w:hanging="660"/>
      </w:pPr>
      <w:r>
        <w:rPr>
          <w:b/>
        </w:rPr>
        <w:t>C178</w:t>
        <w:tab/>
      </w:r>
      <w:r>
        <w:rPr/>
        <w:t>To record the transfer of the title of an asset to the Federal Government for a settlement of tax liability from the</w:t>
      </w:r>
      <w:r>
        <w:rPr>
          <w:spacing w:val="-6"/>
        </w:rPr>
        <w:t> </w:t>
      </w:r>
      <w:r>
        <w:rPr/>
        <w:t>taxpayer.</w:t>
      </w:r>
    </w:p>
    <w:p>
      <w:pPr>
        <w:pStyle w:val="BodyText"/>
        <w:tabs>
          <w:tab w:pos="1960" w:val="left" w:leader="none"/>
        </w:tabs>
        <w:spacing w:before="118"/>
        <w:ind w:left="1960" w:right="967" w:hanging="1181"/>
      </w:pPr>
      <w:r>
        <w:rPr>
          <w:b/>
        </w:rPr>
        <w:t>Reference:</w:t>
        <w:tab/>
      </w:r>
      <w:r>
        <w:rPr/>
        <w:t>USSGL implementation guidance; FASAB SFFAS No. 3, "Accounting</w:t>
      </w:r>
      <w:r>
        <w:rPr>
          <w:spacing w:val="-28"/>
        </w:rPr>
        <w:t> </w:t>
      </w:r>
      <w:r>
        <w:rPr/>
        <w:t>for Inventory and Related Property"</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8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154100</w:t>
            </w:r>
          </w:p>
        </w:tc>
        <w:tc>
          <w:tcPr>
            <w:tcW w:w="2810" w:type="dxa"/>
          </w:tcPr>
          <w:p>
            <w:pPr>
              <w:pStyle w:val="TableParagraph"/>
              <w:spacing w:line="206" w:lineRule="exact"/>
              <w:ind w:left="172"/>
              <w:rPr>
                <w:sz w:val="20"/>
              </w:rPr>
            </w:pPr>
            <w:r>
              <w:rPr>
                <w:sz w:val="20"/>
              </w:rPr>
              <w:t>Forfeited Property Held for Sale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131000</w:t>
            </w:r>
          </w:p>
        </w:tc>
        <w:tc>
          <w:tcPr>
            <w:tcW w:w="2810" w:type="dxa"/>
          </w:tcPr>
          <w:p>
            <w:pPr>
              <w:pStyle w:val="TableParagraph"/>
              <w:spacing w:line="206" w:lineRule="exact"/>
              <w:ind w:left="371"/>
              <w:rPr>
                <w:sz w:val="20"/>
              </w:rPr>
            </w:pPr>
            <w:r>
              <w:rPr>
                <w:sz w:val="20"/>
              </w:rPr>
              <w:t>Accounts Receivable</w:t>
            </w:r>
          </w:p>
        </w:tc>
      </w:tr>
    </w:tbl>
    <w:p>
      <w:pPr>
        <w:pStyle w:val="BodyText"/>
        <w:spacing w:before="1"/>
        <w:rPr>
          <w:b/>
        </w:rPr>
      </w:pPr>
    </w:p>
    <w:p>
      <w:pPr>
        <w:pStyle w:val="BodyText"/>
        <w:tabs>
          <w:tab w:pos="779" w:val="left" w:leader="none"/>
        </w:tabs>
        <w:ind w:left="119"/>
      </w:pPr>
      <w:r>
        <w:rPr>
          <w:b/>
        </w:rPr>
        <w:t>C180</w:t>
        <w:tab/>
      </w:r>
      <w:r>
        <w:rPr/>
        <w:t>To record satisfaction of a loan by surrender of a borrower's title to collateral of</w:t>
      </w:r>
      <w:r>
        <w:rPr>
          <w:spacing w:val="-26"/>
        </w:rPr>
        <w:t> </w:t>
      </w:r>
      <w:r>
        <w:rPr/>
        <w:t>commodity.</w:t>
      </w:r>
    </w:p>
    <w:p>
      <w:pPr>
        <w:pStyle w:val="BodyText"/>
        <w:tabs>
          <w:tab w:pos="1959" w:val="left" w:leader="none"/>
        </w:tabs>
        <w:spacing w:before="120"/>
        <w:ind w:left="1959" w:right="912" w:hanging="1181"/>
      </w:pPr>
      <w:r>
        <w:rPr>
          <w:b/>
        </w:rPr>
        <w:t>Comment:</w:t>
        <w:tab/>
      </w:r>
      <w:r>
        <w:rPr/>
        <w:t>Commodities are valued at net realizable value. The difference between the commodities received and the outstanding loan is charged to the</w:t>
      </w:r>
      <w:r>
        <w:rPr>
          <w:spacing w:val="-37"/>
        </w:rPr>
        <w:t> </w:t>
      </w:r>
      <w:r>
        <w:rPr/>
        <w:t>allowance.</w:t>
      </w:r>
    </w:p>
    <w:p>
      <w:pPr>
        <w:pStyle w:val="BodyText"/>
        <w:tabs>
          <w:tab w:pos="1959" w:val="left" w:leader="none"/>
        </w:tabs>
        <w:spacing w:before="119"/>
        <w:ind w:left="1959" w:right="967" w:hanging="1181"/>
      </w:pPr>
      <w:r>
        <w:rPr>
          <w:b/>
        </w:rPr>
        <w:t>Reference:</w:t>
        <w:tab/>
      </w:r>
      <w:r>
        <w:rPr/>
        <w:t>USSGL implementation guidance; FASAB SFFAS No. 3, "Accounting</w:t>
      </w:r>
      <w:r>
        <w:rPr>
          <w:spacing w:val="-27"/>
        </w:rPr>
        <w:t> </w:t>
      </w:r>
      <w:r>
        <w:rPr/>
        <w:t>for Inventory and Related</w:t>
      </w:r>
      <w:r>
        <w:rPr>
          <w:spacing w:val="-1"/>
        </w:rPr>
        <w:t> </w:t>
      </w:r>
      <w:r>
        <w:rPr/>
        <w:t>Property"</w:t>
      </w:r>
    </w:p>
    <w:p>
      <w:pPr>
        <w:pStyle w:val="Heading1"/>
        <w:spacing w:line="228" w:lineRule="exact"/>
        <w:ind w:left="778"/>
      </w:pPr>
      <w:r>
        <w:rPr/>
        <w:t>Budgetary Entry</w:t>
      </w:r>
    </w:p>
    <w:p>
      <w:pPr>
        <w:pStyle w:val="BodyText"/>
        <w:spacing w:line="228" w:lineRule="exact"/>
        <w:ind w:left="778"/>
      </w:pPr>
      <w:r>
        <w:rPr/>
        <w:t>None</w:t>
      </w:r>
    </w:p>
    <w:p>
      <w:pPr>
        <w:pStyle w:val="Heading1"/>
        <w:spacing w:before="126" w:after="2"/>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135900</w:t>
            </w:r>
          </w:p>
        </w:tc>
        <w:tc>
          <w:tcPr>
            <w:tcW w:w="5520" w:type="dxa"/>
          </w:tcPr>
          <w:p>
            <w:pPr>
              <w:pStyle w:val="TableParagraph"/>
              <w:spacing w:line="206" w:lineRule="exact"/>
              <w:ind w:left="172"/>
              <w:rPr>
                <w:sz w:val="20"/>
              </w:rPr>
            </w:pPr>
            <w:r>
              <w:rPr>
                <w:sz w:val="20"/>
              </w:rPr>
              <w:t>Allowance for Loss on Loans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156100</w:t>
            </w:r>
          </w:p>
        </w:tc>
        <w:tc>
          <w:tcPr>
            <w:tcW w:w="5520" w:type="dxa"/>
          </w:tcPr>
          <w:p>
            <w:pPr>
              <w:pStyle w:val="TableParagraph"/>
              <w:ind w:left="172"/>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20" w:type="dxa"/>
          </w:tcPr>
          <w:p>
            <w:pPr>
              <w:pStyle w:val="TableParagraph"/>
              <w:ind w:left="172"/>
              <w:rPr>
                <w:sz w:val="20"/>
              </w:rPr>
            </w:pPr>
            <w:r>
              <w:rPr>
                <w:sz w:val="20"/>
              </w:rPr>
              <w:t>Programs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135000</w:t>
            </w:r>
          </w:p>
        </w:tc>
        <w:tc>
          <w:tcPr>
            <w:tcW w:w="5520" w:type="dxa"/>
          </w:tcPr>
          <w:p>
            <w:pPr>
              <w:pStyle w:val="TableParagraph"/>
              <w:spacing w:line="206" w:lineRule="exact"/>
              <w:ind w:left="371"/>
              <w:rPr>
                <w:sz w:val="20"/>
              </w:rPr>
            </w:pPr>
            <w:r>
              <w:rPr>
                <w:sz w:val="20"/>
              </w:rPr>
              <w:t>Loans Receivable</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C182</w:t>
        <w:tab/>
      </w:r>
      <w:r>
        <w:rPr/>
        <w:t>To record a collection of an advance for an unfilled customer</w:t>
      </w:r>
      <w:r>
        <w:rPr>
          <w:spacing w:val="-2"/>
        </w:rPr>
        <w:t> </w:t>
      </w:r>
      <w:r>
        <w:rPr/>
        <w:t>order.</w:t>
      </w:r>
    </w:p>
    <w:p>
      <w:pPr>
        <w:pStyle w:val="BodyText"/>
        <w:tabs>
          <w:tab w:pos="1960" w:val="left" w:leader="none"/>
        </w:tabs>
        <w:spacing w:before="120"/>
        <w:ind w:left="1960" w:right="224" w:hanging="1181"/>
      </w:pPr>
      <w:r>
        <w:rPr>
          <w:b/>
        </w:rPr>
        <w:t>Comment:</w:t>
        <w:tab/>
      </w:r>
      <w:r>
        <w:rPr/>
        <w:t>Also post USSGL TC-A122 if authority was previously anticipated and apportioned or USSGL TCA123 if authority was previously anticipated in programs exempt from apportionment. Record USSGL account 421000 if unfilled customer orders were previously</w:t>
      </w:r>
      <w:r>
        <w:rPr>
          <w:spacing w:val="-5"/>
        </w:rPr>
        <w:t> </w:t>
      </w:r>
      <w:r>
        <w:rPr/>
        <w:t>anticipated.</w:t>
      </w:r>
    </w:p>
    <w:p>
      <w:pPr>
        <w:pStyle w:val="BodyText"/>
        <w:tabs>
          <w:tab w:pos="1960" w:val="left" w:leader="none"/>
        </w:tabs>
        <w:spacing w:before="119"/>
        <w:ind w:left="1960" w:right="862" w:hanging="1181"/>
      </w:pPr>
      <w:r>
        <w:rPr>
          <w:b/>
        </w:rPr>
        <w:t>Reference:</w:t>
        <w:tab/>
      </w:r>
      <w:r>
        <w:rPr/>
        <w:t>USSGL implementation guidance; Prior-Year Advances or Other Offsetting Collections Refunded in the Current Year as Obligations and</w:t>
      </w:r>
      <w:r>
        <w:rPr>
          <w:spacing w:val="-14"/>
        </w:rPr>
        <w:t> </w:t>
      </w:r>
      <w:r>
        <w:rPr/>
        <w:t>Outlays</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43"/>
      </w:tblGrid>
      <w:tr>
        <w:trPr>
          <w:trHeight w:val="223" w:hRule="atLeast"/>
        </w:trPr>
        <w:tc>
          <w:tcPr>
            <w:tcW w:w="6401"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422200</w:t>
            </w:r>
          </w:p>
        </w:tc>
        <w:tc>
          <w:tcPr>
            <w:tcW w:w="4243" w:type="dxa"/>
          </w:tcPr>
          <w:p>
            <w:pPr>
              <w:pStyle w:val="TableParagraph"/>
              <w:spacing w:line="206" w:lineRule="exact"/>
              <w:ind w:left="172"/>
              <w:rPr>
                <w:sz w:val="20"/>
              </w:rPr>
            </w:pPr>
            <w:r>
              <w:rPr>
                <w:sz w:val="20"/>
              </w:rPr>
              <w:t>Unfilled Customer Orders With Advance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421000</w:t>
            </w:r>
          </w:p>
        </w:tc>
        <w:tc>
          <w:tcPr>
            <w:tcW w:w="4243" w:type="dxa"/>
          </w:tcPr>
          <w:p>
            <w:pPr>
              <w:pStyle w:val="TableParagraph"/>
              <w:ind w:left="371"/>
              <w:rPr>
                <w:sz w:val="20"/>
              </w:rPr>
            </w:pPr>
            <w:r>
              <w:rPr>
                <w:sz w:val="20"/>
              </w:rPr>
              <w:t>Anticipated Reimbursements and Other Income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422100</w:t>
            </w:r>
          </w:p>
        </w:tc>
        <w:tc>
          <w:tcPr>
            <w:tcW w:w="4243" w:type="dxa"/>
          </w:tcPr>
          <w:p>
            <w:pPr>
              <w:pStyle w:val="TableParagraph"/>
              <w:spacing w:line="206" w:lineRule="exact"/>
              <w:ind w:left="371"/>
              <w:rPr>
                <w:sz w:val="20"/>
              </w:rPr>
            </w:pPr>
            <w:r>
              <w:rPr>
                <w:sz w:val="20"/>
              </w:rPr>
              <w:t>Unfilled Customer Orders Without Advance</w:t>
            </w:r>
          </w:p>
        </w:tc>
      </w:tr>
      <w:tr>
        <w:trPr>
          <w:trHeight w:val="355" w:hRule="atLeast"/>
        </w:trPr>
        <w:tc>
          <w:tcPr>
            <w:tcW w:w="6401"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4243"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231000</w:t>
            </w:r>
          </w:p>
        </w:tc>
        <w:tc>
          <w:tcPr>
            <w:tcW w:w="4243" w:type="dxa"/>
          </w:tcPr>
          <w:p>
            <w:pPr>
              <w:pStyle w:val="TableParagraph"/>
              <w:spacing w:line="204" w:lineRule="exact"/>
              <w:ind w:left="371"/>
              <w:rPr>
                <w:sz w:val="20"/>
              </w:rPr>
            </w:pPr>
            <w:r>
              <w:rPr>
                <w:sz w:val="20"/>
              </w:rPr>
              <w:t>Liability for Advances and Prepayments</w:t>
            </w:r>
          </w:p>
        </w:tc>
      </w:tr>
    </w:tbl>
    <w:p>
      <w:pPr>
        <w:pStyle w:val="BodyText"/>
        <w:spacing w:before="1"/>
      </w:pPr>
    </w:p>
    <w:p>
      <w:pPr>
        <w:pStyle w:val="BodyText"/>
        <w:tabs>
          <w:tab w:pos="779" w:val="left" w:leader="none"/>
        </w:tabs>
        <w:ind w:left="119"/>
      </w:pPr>
      <w:r>
        <w:rPr>
          <w:b/>
        </w:rPr>
        <w:t>C185</w:t>
        <w:tab/>
      </w:r>
      <w:r>
        <w:rPr/>
        <w:t>To record the collection of FECA receivables by the Department of</w:t>
      </w:r>
      <w:r>
        <w:rPr>
          <w:spacing w:val="-11"/>
        </w:rPr>
        <w:t> </w:t>
      </w:r>
      <w:r>
        <w:rPr/>
        <w:t>Labor.</w:t>
      </w:r>
    </w:p>
    <w:p>
      <w:pPr>
        <w:pStyle w:val="Heading1"/>
        <w:spacing w:line="228" w:lineRule="exact"/>
      </w:pPr>
      <w:r>
        <w:rPr/>
        <w:t>Budgetary Entry</w:t>
      </w:r>
    </w:p>
    <w:p>
      <w:pPr>
        <w:pStyle w:val="BodyText"/>
        <w:tabs>
          <w:tab w:pos="1960" w:val="left" w:leader="none"/>
          <w:tab w:pos="2111" w:val="left" w:leader="none"/>
          <w:tab w:pos="3059" w:val="left" w:leader="none"/>
          <w:tab w:pos="3258" w:val="left" w:leader="none"/>
        </w:tabs>
        <w:ind w:left="930" w:right="1152" w:hanging="152"/>
      </w:pPr>
      <w:r>
        <w:rPr/>
        <w:t>Debit</w:t>
        <w:tab/>
        <w:t>425200</w:t>
        <w:tab/>
        <w:t>Reimbursements and Other Income Earned - Collected Credit</w:t>
        <w:tab/>
        <w:tab/>
        <w:t>425100</w:t>
        <w:tab/>
        <w:tab/>
        <w:t>Reimbursements and Other Income Earned -</w:t>
      </w:r>
      <w:r>
        <w:rPr>
          <w:spacing w:val="-24"/>
        </w:rPr>
        <w:t> </w:t>
      </w:r>
      <w:r>
        <w:rPr/>
        <w:t>Receivable</w:t>
      </w:r>
    </w:p>
    <w:p>
      <w:pPr>
        <w:pStyle w:val="Heading1"/>
        <w:spacing w:before="121"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3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30"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132000</w:t>
            </w:r>
          </w:p>
        </w:tc>
        <w:tc>
          <w:tcPr>
            <w:tcW w:w="4830" w:type="dxa"/>
          </w:tcPr>
          <w:p>
            <w:pPr>
              <w:pStyle w:val="TableParagraph"/>
              <w:spacing w:line="206" w:lineRule="exact"/>
              <w:ind w:left="371"/>
              <w:rPr>
                <w:sz w:val="20"/>
              </w:rPr>
            </w:pPr>
            <w:r>
              <w:rPr>
                <w:sz w:val="20"/>
              </w:rPr>
              <w:t>Funded Employment Benefit Contributions Receivable</w:t>
            </w:r>
          </w:p>
        </w:tc>
      </w:tr>
    </w:tbl>
    <w:p>
      <w:pPr>
        <w:pStyle w:val="BodyText"/>
        <w:spacing w:before="1"/>
        <w:rPr>
          <w:b/>
        </w:rPr>
      </w:pPr>
    </w:p>
    <w:p>
      <w:pPr>
        <w:pStyle w:val="BodyText"/>
        <w:spacing w:line="367" w:lineRule="auto"/>
        <w:ind w:left="779" w:right="829" w:hanging="660"/>
        <w:jc w:val="both"/>
        <w:rPr>
          <w:b/>
        </w:rPr>
      </w:pPr>
      <w:r>
        <w:rPr/>
        <w:pict>
          <v:shape style="position:absolute;margin-left:120.437721pt;margin-top:46.903915pt;width:354.35pt;height:63.05pt;mso-position-horizontal-relative:page;mso-position-vertical-relative:paragraph;z-index:116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2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425200</w:t>
                        </w:r>
                      </w:p>
                    </w:tc>
                    <w:tc>
                      <w:tcPr>
                        <w:tcW w:w="4929" w:type="dxa"/>
                      </w:tcPr>
                      <w:p>
                        <w:pPr>
                          <w:pStyle w:val="TableParagraph"/>
                          <w:spacing w:line="206" w:lineRule="exact"/>
                          <w:ind w:left="172"/>
                          <w:rPr>
                            <w:sz w:val="20"/>
                          </w:rPr>
                        </w:pPr>
                        <w:r>
                          <w:rPr>
                            <w:sz w:val="20"/>
                          </w:rPr>
                          <w:t>Reimbursements and Other Income Earned - Collected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425100</w:t>
                        </w:r>
                      </w:p>
                    </w:tc>
                    <w:tc>
                      <w:tcPr>
                        <w:tcW w:w="4929" w:type="dxa"/>
                      </w:tcPr>
                      <w:p>
                        <w:pPr>
                          <w:pStyle w:val="TableParagraph"/>
                          <w:spacing w:line="206" w:lineRule="exact"/>
                          <w:ind w:left="371"/>
                          <w:rPr>
                            <w:sz w:val="20"/>
                          </w:rPr>
                        </w:pPr>
                        <w:r>
                          <w:rPr>
                            <w:sz w:val="20"/>
                          </w:rPr>
                          <w:t>Reimbursements and Other Income Earned - Receivable</w:t>
                        </w:r>
                      </w:p>
                    </w:tc>
                  </w:tr>
                  <w:tr>
                    <w:trPr>
                      <w:trHeight w:val="355" w:hRule="atLeast"/>
                    </w:trPr>
                    <w:tc>
                      <w:tcPr>
                        <w:tcW w:w="7087"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4929"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131000</w:t>
                        </w:r>
                      </w:p>
                    </w:tc>
                    <w:tc>
                      <w:tcPr>
                        <w:tcW w:w="4929" w:type="dxa"/>
                      </w:tcPr>
                      <w:p>
                        <w:pPr>
                          <w:pStyle w:val="TableParagraph"/>
                          <w:spacing w:line="204" w:lineRule="exact"/>
                          <w:ind w:left="371"/>
                          <w:rPr>
                            <w:sz w:val="20"/>
                          </w:rPr>
                        </w:pPr>
                        <w:r>
                          <w:rPr>
                            <w:sz w:val="20"/>
                          </w:rPr>
                          <w:t>Accounts Receivable</w:t>
                        </w:r>
                      </w:p>
                    </w:tc>
                  </w:tr>
                </w:tbl>
                <w:p>
                  <w:pPr>
                    <w:pStyle w:val="BodyText"/>
                  </w:pPr>
                </w:p>
              </w:txbxContent>
            </v:textbox>
            <w10:wrap type="none"/>
          </v:shape>
        </w:pict>
      </w:r>
      <w:r>
        <w:rPr>
          <w:b/>
        </w:rPr>
        <w:t>C186 </w:t>
      </w:r>
      <w:r>
        <w:rPr/>
        <w:t>To record the collection of receivables in the performing agency for reimbursable services. </w:t>
      </w:r>
      <w:r>
        <w:rPr>
          <w:b/>
        </w:rPr>
        <w:t>Reference: </w:t>
      </w:r>
      <w:r>
        <w:rPr/>
        <w:t>USSGL implementation guidance; USSGL Reimbursable Accounting Guide </w:t>
      </w:r>
      <w:r>
        <w:rPr>
          <w:b/>
        </w:rPr>
        <w:t>Budgetary Entry</w:t>
      </w:r>
    </w:p>
    <w:p>
      <w:pPr>
        <w:spacing w:after="0" w:line="367" w:lineRule="auto"/>
        <w:jc w:val="both"/>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C188</w:t>
        <w:tab/>
      </w:r>
      <w:r>
        <w:rPr/>
        <w:t>To record the collection of revenue into unavailable special fund receipt</w:t>
      </w:r>
      <w:r>
        <w:rPr>
          <w:spacing w:val="-10"/>
        </w:rPr>
        <w:t> </w:t>
      </w:r>
      <w:r>
        <w:rPr/>
        <w:t>accounts.</w:t>
      </w:r>
    </w:p>
    <w:p>
      <w:pPr>
        <w:pStyle w:val="BodyText"/>
        <w:tabs>
          <w:tab w:pos="1960" w:val="left" w:leader="none"/>
        </w:tabs>
        <w:spacing w:before="120"/>
        <w:ind w:left="1960" w:right="310" w:hanging="1181"/>
      </w:pPr>
      <w:r>
        <w:rPr>
          <w:b/>
        </w:rPr>
        <w:t>Comment:</w:t>
        <w:tab/>
      </w:r>
      <w:r>
        <w:rPr/>
        <w:t>See USSGL TCs-A183 and A184 for appropriation of receipts from an</w:t>
      </w:r>
      <w:r>
        <w:rPr>
          <w:spacing w:val="-35"/>
        </w:rPr>
        <w:t> </w:t>
      </w:r>
      <w:r>
        <w:rPr/>
        <w:t>unavailable special fund receipt account to a special fund expenditure</w:t>
      </w:r>
      <w:r>
        <w:rPr>
          <w:spacing w:val="-4"/>
        </w:rPr>
        <w:t> </w:t>
      </w:r>
      <w:r>
        <w:rPr/>
        <w:t>account.</w:t>
      </w:r>
    </w:p>
    <w:p>
      <w:pPr>
        <w:pStyle w:val="BodyText"/>
        <w:tabs>
          <w:tab w:pos="1960" w:val="left" w:leader="none"/>
        </w:tabs>
        <w:spacing w:before="118"/>
        <w:ind w:left="1960" w:right="686" w:hanging="1181"/>
      </w:pPr>
      <w:r>
        <w:rPr>
          <w:b/>
        </w:rPr>
        <w:t>Reference:</w:t>
        <w:tab/>
      </w:r>
      <w:r>
        <w:rPr/>
        <w:t>USSGL implementation guidance; Unavailable Special Fund Receipt Account Transfers</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7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7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4871" w:type="dxa"/>
          </w:tcPr>
          <w:p>
            <w:pPr>
              <w:pStyle w:val="TableParagraph"/>
              <w:ind w:left="371"/>
              <w:rPr>
                <w:sz w:val="20"/>
              </w:rPr>
            </w:pPr>
            <w:r>
              <w:rPr>
                <w:sz w:val="20"/>
              </w:rPr>
              <w:t>Revenue From Services Provided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4871" w:type="dxa"/>
          </w:tcPr>
          <w:p>
            <w:pPr>
              <w:pStyle w:val="TableParagraph"/>
              <w:ind w:left="371"/>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4871" w:type="dxa"/>
          </w:tcPr>
          <w:p>
            <w:pPr>
              <w:pStyle w:val="TableParagraph"/>
              <w:ind w:left="371"/>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531200</w:t>
            </w:r>
          </w:p>
        </w:tc>
        <w:tc>
          <w:tcPr>
            <w:tcW w:w="4871" w:type="dxa"/>
          </w:tcPr>
          <w:p>
            <w:pPr>
              <w:pStyle w:val="TableParagraph"/>
              <w:spacing w:line="209" w:lineRule="exact"/>
              <w:ind w:left="370"/>
              <w:rPr>
                <w:sz w:val="20"/>
              </w:rPr>
            </w:pPr>
            <w:r>
              <w:rPr>
                <w:sz w:val="20"/>
              </w:rPr>
              <w:t>Interest Revenue - Loans Receivable/Uninvested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532000</w:t>
            </w:r>
          </w:p>
        </w:tc>
        <w:tc>
          <w:tcPr>
            <w:tcW w:w="4871" w:type="dxa"/>
          </w:tcPr>
          <w:p>
            <w:pPr>
              <w:pStyle w:val="TableParagraph"/>
              <w:spacing w:line="209" w:lineRule="exact"/>
              <w:ind w:left="370"/>
              <w:rPr>
                <w:sz w:val="20"/>
              </w:rPr>
            </w:pPr>
            <w:r>
              <w:rPr>
                <w:sz w:val="20"/>
              </w:rPr>
              <w:t>Penalties and Fines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4871" w:type="dxa"/>
          </w:tcPr>
          <w:p>
            <w:pPr>
              <w:pStyle w:val="TableParagraph"/>
              <w:ind w:left="370"/>
              <w:rPr>
                <w:sz w:val="20"/>
              </w:rPr>
            </w:pPr>
            <w:r>
              <w:rPr>
                <w:sz w:val="20"/>
              </w:rPr>
              <w:t>Administrative Fees Revenue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590000</w:t>
            </w:r>
          </w:p>
        </w:tc>
        <w:tc>
          <w:tcPr>
            <w:tcW w:w="4871" w:type="dxa"/>
          </w:tcPr>
          <w:p>
            <w:pPr>
              <w:pStyle w:val="TableParagraph"/>
              <w:spacing w:line="206" w:lineRule="exact"/>
              <w:ind w:left="370"/>
              <w:rPr>
                <w:sz w:val="20"/>
              </w:rPr>
            </w:pPr>
            <w:r>
              <w:rPr>
                <w:sz w:val="20"/>
              </w:rPr>
              <w:t>Other Revenue</w:t>
            </w:r>
          </w:p>
        </w:tc>
      </w:tr>
    </w:tbl>
    <w:p>
      <w:pPr>
        <w:pStyle w:val="BodyText"/>
        <w:spacing w:before="1"/>
        <w:rPr>
          <w:b/>
        </w:rPr>
      </w:pPr>
    </w:p>
    <w:p>
      <w:pPr>
        <w:pStyle w:val="BodyText"/>
        <w:tabs>
          <w:tab w:pos="778" w:val="left" w:leader="none"/>
        </w:tabs>
        <w:ind w:left="119"/>
      </w:pPr>
      <w:r>
        <w:rPr>
          <w:b/>
        </w:rPr>
        <w:t>C190</w:t>
        <w:tab/>
      </w:r>
      <w:r>
        <w:rPr/>
        <w:t>To record in a trust fund payments received from</w:t>
      </w:r>
      <w:r>
        <w:rPr>
          <w:spacing w:val="-37"/>
        </w:rPr>
        <w:t> </w:t>
      </w:r>
      <w:r>
        <w:rPr/>
        <w:t>a Federal fund relating to exchange transactions.</w:t>
      </w:r>
    </w:p>
    <w:p>
      <w:pPr>
        <w:pStyle w:val="BodyText"/>
        <w:tabs>
          <w:tab w:pos="1959" w:val="left" w:leader="none"/>
        </w:tabs>
        <w:spacing w:before="120"/>
        <w:ind w:left="1959" w:right="231" w:hanging="1181"/>
      </w:pPr>
      <w:r>
        <w:rPr>
          <w:b/>
        </w:rPr>
        <w:t>Comment:</w:t>
        <w:tab/>
      </w:r>
      <w:r>
        <w:rPr/>
        <w:t>These payments are defined as expenditure transfers in the budget. See USSGL TC- A510 for nonexchange expenditure transfers-in.</w:t>
      </w:r>
    </w:p>
    <w:p>
      <w:pPr>
        <w:pStyle w:val="BodyText"/>
        <w:tabs>
          <w:tab w:pos="1959" w:val="left" w:leader="none"/>
        </w:tabs>
        <w:spacing w:before="119"/>
        <w:ind w:left="778"/>
      </w:pPr>
      <w:r>
        <w:rPr>
          <w:b/>
        </w:rPr>
        <w:t>Reference:</w:t>
        <w:tab/>
      </w:r>
      <w:r>
        <w:rPr/>
        <w:t>USSGL implementation guidance; Trust Fund</w:t>
      </w:r>
      <w:r>
        <w:rPr>
          <w:spacing w:val="-4"/>
        </w:rPr>
        <w:t> </w:t>
      </w:r>
      <w:r>
        <w:rPr/>
        <w:t>Guide</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Receipts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776"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776" w:type="dxa"/>
          </w:tcPr>
          <w:p>
            <w:pPr>
              <w:pStyle w:val="TableParagraph"/>
              <w:spacing w:line="204" w:lineRule="exact"/>
              <w:ind w:left="371"/>
              <w:rPr>
                <w:sz w:val="20"/>
              </w:rPr>
            </w:pPr>
            <w:r>
              <w:rPr>
                <w:sz w:val="20"/>
              </w:rPr>
              <w:t>Unobligated Funds Exempt From Apportionment</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5776" w:type="dxa"/>
          </w:tcPr>
          <w:p>
            <w:pPr>
              <w:pStyle w:val="TableParagraph"/>
              <w:ind w:left="371"/>
              <w:rPr>
                <w:sz w:val="20"/>
              </w:rPr>
            </w:pPr>
            <w:r>
              <w:rPr>
                <w:sz w:val="20"/>
              </w:rPr>
              <w:t>Revenue From Services Provided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540000</w:t>
            </w:r>
          </w:p>
        </w:tc>
        <w:tc>
          <w:tcPr>
            <w:tcW w:w="5776" w:type="dxa"/>
          </w:tcPr>
          <w:p>
            <w:pPr>
              <w:pStyle w:val="TableParagraph"/>
              <w:spacing w:line="206" w:lineRule="exact"/>
              <w:ind w:left="371"/>
              <w:rPr>
                <w:sz w:val="20"/>
              </w:rPr>
            </w:pPr>
            <w:r>
              <w:rPr>
                <w:sz w:val="20"/>
              </w:rPr>
              <w:t>Funded Benefit Program Revenue</w:t>
            </w:r>
          </w:p>
        </w:tc>
      </w:tr>
    </w:tbl>
    <w:p>
      <w:pPr>
        <w:pStyle w:val="BodyText"/>
        <w:spacing w:before="10"/>
        <w:rPr>
          <w:b/>
          <w:sz w:val="19"/>
        </w:rPr>
      </w:pPr>
    </w:p>
    <w:p>
      <w:pPr>
        <w:pStyle w:val="BodyText"/>
        <w:tabs>
          <w:tab w:pos="778" w:val="left" w:leader="none"/>
        </w:tabs>
        <w:ind w:left="778" w:right="691" w:hanging="660"/>
      </w:pPr>
      <w:r>
        <w:rPr>
          <w:b/>
        </w:rPr>
        <w:t>C192</w:t>
        <w:tab/>
      </w:r>
      <w:r>
        <w:rPr/>
        <w:t>To record the acquisition of foreign currency in the foreign currency account symbol (X7000 series).</w:t>
      </w:r>
    </w:p>
    <w:p>
      <w:pPr>
        <w:pStyle w:val="BodyText"/>
        <w:tabs>
          <w:tab w:pos="1958" w:val="left" w:leader="none"/>
        </w:tabs>
        <w:spacing w:before="121"/>
        <w:ind w:left="1959" w:right="255" w:hanging="1181"/>
      </w:pPr>
      <w:r>
        <w:rPr>
          <w:b/>
        </w:rPr>
        <w:t>Comment:</w:t>
        <w:tab/>
      </w:r>
      <w:r>
        <w:rPr/>
        <w:t>Agencies that have foreign currency account symbols (X7000 series) will make this entry.</w:t>
      </w:r>
    </w:p>
    <w:p>
      <w:pPr>
        <w:pStyle w:val="BodyText"/>
        <w:tabs>
          <w:tab w:pos="1958" w:val="left" w:leader="none"/>
        </w:tabs>
        <w:spacing w:before="121"/>
        <w:ind w:left="778"/>
      </w:pPr>
      <w:r>
        <w:rPr>
          <w:b/>
        </w:rPr>
        <w:t>Reference:</w:t>
        <w:tab/>
      </w:r>
      <w:r>
        <w:rPr/>
        <w:t>USSGL implementation guidance; Accounting for X7000</w:t>
      </w:r>
      <w:r>
        <w:rPr>
          <w:spacing w:val="-3"/>
        </w:rPr>
        <w:t> </w:t>
      </w:r>
      <w:r>
        <w:rPr/>
        <w:t>Accounts</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3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3632" w:type="dxa"/>
          </w:tcPr>
          <w:p>
            <w:pPr>
              <w:pStyle w:val="TableParagraph"/>
              <w:spacing w:line="206" w:lineRule="exact"/>
              <w:ind w:left="172"/>
              <w:rPr>
                <w:sz w:val="20"/>
              </w:rPr>
            </w:pPr>
            <w:r>
              <w:rPr>
                <w:sz w:val="20"/>
              </w:rPr>
              <w:t>Foreign Currency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560000</w:t>
            </w:r>
          </w:p>
        </w:tc>
        <w:tc>
          <w:tcPr>
            <w:tcW w:w="3632" w:type="dxa"/>
          </w:tcPr>
          <w:p>
            <w:pPr>
              <w:pStyle w:val="TableParagraph"/>
              <w:spacing w:line="206" w:lineRule="exact"/>
              <w:ind w:left="371"/>
              <w:rPr>
                <w:sz w:val="20"/>
              </w:rPr>
            </w:pPr>
            <w:r>
              <w:rPr>
                <w:sz w:val="20"/>
              </w:rPr>
              <w:t>Donated Revenue - Financial Resources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448" w:hanging="660"/>
      </w:pPr>
      <w:r>
        <w:rPr>
          <w:b/>
        </w:rPr>
        <w:t>C194</w:t>
        <w:tab/>
      </w:r>
      <w:r>
        <w:rPr/>
        <w:t>To record reclaimed (repaid) foreign currency into the foreign currency account symbol (X7000 series) by a disbursing</w:t>
      </w:r>
      <w:r>
        <w:rPr>
          <w:spacing w:val="-5"/>
        </w:rPr>
        <w:t> </w:t>
      </w:r>
      <w:r>
        <w:rPr/>
        <w:t>officer.</w:t>
      </w:r>
    </w:p>
    <w:p>
      <w:pPr>
        <w:pStyle w:val="BodyText"/>
        <w:tabs>
          <w:tab w:pos="1960" w:val="left" w:leader="none"/>
        </w:tabs>
        <w:spacing w:before="118"/>
        <w:ind w:left="1960" w:right="253" w:hanging="1181"/>
      </w:pPr>
      <w:r>
        <w:rPr>
          <w:b/>
        </w:rPr>
        <w:t>Comment:</w:t>
        <w:tab/>
      </w:r>
      <w:r>
        <w:rPr/>
        <w:t>Agencies that have foreign currency account symbols (X7000 series) will make this entry.</w:t>
      </w:r>
    </w:p>
    <w:p>
      <w:pPr>
        <w:pStyle w:val="BodyText"/>
        <w:tabs>
          <w:tab w:pos="1960" w:val="left" w:leader="none"/>
        </w:tabs>
        <w:spacing w:before="121"/>
        <w:ind w:left="779"/>
      </w:pPr>
      <w:r>
        <w:rPr>
          <w:b/>
        </w:rPr>
        <w:t>Reference:</w:t>
        <w:tab/>
      </w:r>
      <w:r>
        <w:rPr/>
        <w:t>USSGL implementation guidance; Accounting for X7000</w:t>
      </w:r>
      <w:r>
        <w:rPr>
          <w:spacing w:val="-3"/>
        </w:rPr>
        <w:t> </w:t>
      </w:r>
      <w:r>
        <w:rPr/>
        <w:t>Accounts</w:t>
      </w:r>
    </w:p>
    <w:p>
      <w:pPr>
        <w:pStyle w:val="Heading1"/>
        <w:spacing w:line="228" w:lineRule="exact"/>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11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2114" w:type="dxa"/>
          </w:tcPr>
          <w:p>
            <w:pPr>
              <w:pStyle w:val="TableParagraph"/>
              <w:spacing w:line="206" w:lineRule="exact"/>
              <w:ind w:left="172"/>
              <w:rPr>
                <w:sz w:val="20"/>
              </w:rPr>
            </w:pPr>
            <w:r>
              <w:rPr>
                <w:sz w:val="20"/>
              </w:rPr>
              <w:t>Foreign Currency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729000</w:t>
            </w:r>
          </w:p>
        </w:tc>
        <w:tc>
          <w:tcPr>
            <w:tcW w:w="2114" w:type="dxa"/>
          </w:tcPr>
          <w:p>
            <w:pPr>
              <w:pStyle w:val="TableParagraph"/>
              <w:ind w:left="172"/>
              <w:rPr>
                <w:sz w:val="20"/>
              </w:rPr>
            </w:pPr>
            <w:r>
              <w:rPr>
                <w:sz w:val="20"/>
              </w:rPr>
              <w:t>Other Losses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131000</w:t>
            </w:r>
          </w:p>
        </w:tc>
        <w:tc>
          <w:tcPr>
            <w:tcW w:w="2114" w:type="dxa"/>
          </w:tcPr>
          <w:p>
            <w:pPr>
              <w:pStyle w:val="TableParagraph"/>
              <w:spacing w:line="206" w:lineRule="exact"/>
              <w:ind w:left="371"/>
              <w:rPr>
                <w:sz w:val="20"/>
              </w:rPr>
            </w:pPr>
            <w:r>
              <w:rPr>
                <w:sz w:val="20"/>
              </w:rPr>
              <w:t>Accounts Receivable</w:t>
            </w:r>
          </w:p>
        </w:tc>
      </w:tr>
    </w:tbl>
    <w:p>
      <w:pPr>
        <w:pStyle w:val="BodyText"/>
        <w:spacing w:before="1"/>
        <w:rPr>
          <w:b/>
        </w:rPr>
      </w:pPr>
    </w:p>
    <w:p>
      <w:pPr>
        <w:pStyle w:val="BodyText"/>
        <w:tabs>
          <w:tab w:pos="779" w:val="left" w:leader="none"/>
        </w:tabs>
        <w:ind w:left="119"/>
      </w:pPr>
      <w:r>
        <w:rPr>
          <w:b/>
        </w:rPr>
        <w:t>C196</w:t>
        <w:tab/>
      </w:r>
      <w:r>
        <w:rPr/>
        <w:t>To record a capital transfer received in a General Fund Receipt</w:t>
      </w:r>
      <w:r>
        <w:rPr>
          <w:spacing w:val="-5"/>
        </w:rPr>
        <w:t> </w:t>
      </w:r>
      <w:r>
        <w:rPr/>
        <w:t>Account.</w:t>
      </w:r>
    </w:p>
    <w:p>
      <w:pPr>
        <w:pStyle w:val="BodyText"/>
        <w:tabs>
          <w:tab w:pos="1960" w:val="left" w:leader="none"/>
        </w:tabs>
        <w:spacing w:before="118"/>
        <w:ind w:left="1960" w:right="219" w:hanging="1181"/>
      </w:pPr>
      <w:r>
        <w:rPr>
          <w:b/>
        </w:rPr>
        <w:t>Comment:</w:t>
        <w:tab/>
      </w:r>
      <w:r>
        <w:rPr/>
        <w:t>When a receivable was previously set up, credit USSGL account 1925. When no receivable was previously set up, credit USSGL account 5756 and also post USSGL TC-C147; See USSGL TC-E516 for previously recorded</w:t>
      </w:r>
      <w:r>
        <w:rPr>
          <w:spacing w:val="-9"/>
        </w:rPr>
        <w:t> </w:t>
      </w:r>
      <w:r>
        <w:rPr/>
        <w:t>receivables.</w:t>
      </w:r>
    </w:p>
    <w:p>
      <w:pPr>
        <w:pStyle w:val="BodyText"/>
        <w:tabs>
          <w:tab w:pos="1959" w:val="left" w:leader="none"/>
        </w:tabs>
        <w:spacing w:before="121"/>
        <w:ind w:left="778"/>
      </w:pPr>
      <w:r>
        <w:rPr>
          <w:b/>
        </w:rPr>
        <w:t>Reference:</w:t>
        <w:tab/>
      </w:r>
      <w:r>
        <w:rPr/>
        <w:t>USSGL implementation guidance; Capital Transfers</w:t>
      </w:r>
      <w:r>
        <w:rPr>
          <w:spacing w:val="-7"/>
        </w:rPr>
        <w:t> </w:t>
      </w:r>
      <w:r>
        <w:rPr/>
        <w:t>Scenario.</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6"/>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4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14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192500</w:t>
            </w:r>
          </w:p>
        </w:tc>
        <w:tc>
          <w:tcPr>
            <w:tcW w:w="5141" w:type="dxa"/>
          </w:tcPr>
          <w:p>
            <w:pPr>
              <w:pStyle w:val="TableParagraph"/>
              <w:ind w:left="371"/>
              <w:rPr>
                <w:sz w:val="20"/>
              </w:rPr>
            </w:pPr>
            <w:r>
              <w:rPr>
                <w:sz w:val="20"/>
              </w:rPr>
              <w:t>Capital Transfers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575600</w:t>
            </w:r>
          </w:p>
        </w:tc>
        <w:tc>
          <w:tcPr>
            <w:tcW w:w="5141" w:type="dxa"/>
          </w:tcPr>
          <w:p>
            <w:pPr>
              <w:pStyle w:val="TableParagraph"/>
              <w:ind w:left="371"/>
              <w:rPr>
                <w:sz w:val="20"/>
              </w:rPr>
            </w:pPr>
            <w:r>
              <w:rPr>
                <w:sz w:val="20"/>
              </w:rPr>
              <w:t>Nonexpenditure Financing Sources - Transfers-In - Capital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141" w:type="dxa"/>
          </w:tcPr>
          <w:p>
            <w:pPr>
              <w:pStyle w:val="TableParagraph"/>
              <w:spacing w:line="206" w:lineRule="exact"/>
              <w:ind w:left="371"/>
              <w:rPr>
                <w:sz w:val="20"/>
              </w:rPr>
            </w:pPr>
            <w:r>
              <w:rPr>
                <w:sz w:val="20"/>
              </w:rPr>
              <w:t>Transfers</w:t>
            </w:r>
          </w:p>
        </w:tc>
      </w:tr>
    </w:tbl>
    <w:p>
      <w:pPr>
        <w:pStyle w:val="BodyText"/>
        <w:spacing w:before="10"/>
        <w:rPr>
          <w:b/>
          <w:sz w:val="19"/>
        </w:rPr>
      </w:pPr>
    </w:p>
    <w:p>
      <w:pPr>
        <w:pStyle w:val="BodyText"/>
        <w:tabs>
          <w:tab w:pos="778" w:val="left" w:leader="none"/>
        </w:tabs>
        <w:ind w:left="778" w:right="725" w:hanging="660"/>
      </w:pPr>
      <w:r>
        <w:rPr>
          <w:b/>
        </w:rPr>
        <w:t>C200</w:t>
        <w:tab/>
      </w:r>
      <w:r>
        <w:rPr/>
        <w:t>To record the maturity of securities, accounted for under the provisions of the Federal Credit Reform Act, acquired at par</w:t>
      </w:r>
      <w:r>
        <w:rPr>
          <w:spacing w:val="0"/>
        </w:rPr>
        <w:t> </w:t>
      </w:r>
      <w:r>
        <w:rPr/>
        <w:t>value.</w:t>
      </w:r>
    </w:p>
    <w:p>
      <w:pPr>
        <w:pStyle w:val="Heading1"/>
        <w:spacing w:line="228" w:lineRule="exact" w:before="126"/>
        <w:ind w:left="778"/>
      </w:pPr>
      <w:r>
        <w:rPr/>
        <w:t>Budgetary Entry</w:t>
      </w:r>
    </w:p>
    <w:p>
      <w:pPr>
        <w:pStyle w:val="BodyText"/>
        <w:spacing w:line="228" w:lineRule="exact"/>
        <w:ind w:left="778"/>
      </w:pPr>
      <w:r>
        <w:rPr/>
        <w:t>None</w:t>
      </w:r>
    </w:p>
    <w:p>
      <w:pPr>
        <w:pStyle w:val="Heading1"/>
        <w:spacing w:line="227" w:lineRule="exact"/>
        <w:ind w:left="778"/>
      </w:pPr>
      <w:r>
        <w:rPr/>
        <w:t>Proprietary Entry</w:t>
      </w:r>
    </w:p>
    <w:p>
      <w:pPr>
        <w:pStyle w:val="BodyText"/>
        <w:tabs>
          <w:tab w:pos="1959" w:val="left" w:leader="none"/>
          <w:tab w:pos="3058" w:val="left" w:leader="none"/>
        </w:tabs>
        <w:spacing w:line="227" w:lineRule="exact" w:after="10"/>
        <w:ind w:left="778"/>
      </w:pPr>
      <w:r>
        <w:rPr/>
        <w:t>Debit</w:t>
        <w:tab/>
        <w:t>101000</w:t>
        <w:tab/>
        <w:t>Fund Balance With</w:t>
      </w:r>
      <w:r>
        <w:rPr>
          <w:spacing w:val="-1"/>
        </w:rPr>
        <w:t> </w:t>
      </w:r>
      <w:r>
        <w:rPr/>
        <w:t>Treasury</w:t>
      </w: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674"/>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164200</w:t>
            </w:r>
          </w:p>
        </w:tc>
        <w:tc>
          <w:tcPr>
            <w:tcW w:w="5674" w:type="dxa"/>
          </w:tcPr>
          <w:p>
            <w:pPr>
              <w:pStyle w:val="TableParagraph"/>
              <w:spacing w:line="206" w:lineRule="exact"/>
              <w:ind w:left="273"/>
              <w:rPr>
                <w:sz w:val="20"/>
              </w:rPr>
            </w:pPr>
            <w:r>
              <w:rPr>
                <w:sz w:val="20"/>
              </w:rPr>
              <w:t>Preferred Stock Accounted for Under the Provisions of the Federal</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674" w:type="dxa"/>
          </w:tcPr>
          <w:p>
            <w:pPr>
              <w:pStyle w:val="TableParagraph"/>
              <w:ind w:left="273"/>
              <w:rPr>
                <w:sz w:val="20"/>
              </w:rPr>
            </w:pPr>
            <w:r>
              <w:rPr>
                <w:sz w:val="20"/>
              </w:rPr>
              <w:t>Credit Reform Act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164400</w:t>
            </w:r>
          </w:p>
        </w:tc>
        <w:tc>
          <w:tcPr>
            <w:tcW w:w="5674" w:type="dxa"/>
          </w:tcPr>
          <w:p>
            <w:pPr>
              <w:pStyle w:val="TableParagraph"/>
              <w:ind w:left="273"/>
              <w:rPr>
                <w:sz w:val="20"/>
              </w:rPr>
            </w:pPr>
            <w:r>
              <w:rPr>
                <w:sz w:val="20"/>
              </w:rPr>
              <w:t>Common Stock Accounted for Under the Provisions of the Federal</w:t>
            </w:r>
          </w:p>
        </w:tc>
      </w:tr>
      <w:tr>
        <w:trPr>
          <w:trHeight w:val="225"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674" w:type="dxa"/>
          </w:tcPr>
          <w:p>
            <w:pPr>
              <w:pStyle w:val="TableParagraph"/>
              <w:spacing w:line="206" w:lineRule="exact"/>
              <w:ind w:left="273"/>
              <w:rPr>
                <w:sz w:val="20"/>
              </w:rPr>
            </w:pPr>
            <w:r>
              <w:rPr>
                <w:sz w:val="20"/>
              </w:rPr>
              <w:t>Credit Reform Act</w:t>
            </w:r>
          </w:p>
        </w:tc>
      </w:tr>
    </w:tbl>
    <w:p>
      <w:pPr>
        <w:spacing w:after="0" w:line="206" w:lineRule="exact"/>
        <w:rPr>
          <w:sz w:val="20"/>
        </w:rPr>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724" w:hanging="660"/>
      </w:pPr>
      <w:r>
        <w:rPr>
          <w:b/>
        </w:rPr>
        <w:t>C202</w:t>
        <w:tab/>
      </w:r>
      <w:r>
        <w:rPr/>
        <w:t>To record the maturity of securities, accounted for under the provisions of the Federal Credit Reform Act, acquired at a premium.</w:t>
      </w:r>
    </w:p>
    <w:p>
      <w:pPr>
        <w:pStyle w:val="BodyText"/>
        <w:tabs>
          <w:tab w:pos="1960" w:val="left" w:leader="none"/>
        </w:tabs>
        <w:spacing w:before="118"/>
        <w:ind w:left="1960" w:right="442" w:hanging="1181"/>
      </w:pPr>
      <w:r>
        <w:rPr>
          <w:b/>
        </w:rPr>
        <w:t>Comment:</w:t>
        <w:tab/>
      </w:r>
      <w:r>
        <w:rPr/>
        <w:t>At maturity an entry is made to complete the amortization of a premium. Refer to USSGL TC-E121 for the amortization</w:t>
      </w:r>
      <w:r>
        <w:rPr>
          <w:spacing w:val="-4"/>
        </w:rPr>
        <w:t> </w:t>
      </w:r>
      <w:r>
        <w:rPr/>
        <w:t>transaction.</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5"/>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775"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162300</w:t>
            </w:r>
          </w:p>
        </w:tc>
        <w:tc>
          <w:tcPr>
            <w:tcW w:w="5775" w:type="dxa"/>
          </w:tcPr>
          <w:p>
            <w:pPr>
              <w:pStyle w:val="TableParagraph"/>
              <w:spacing w:line="209" w:lineRule="exact"/>
              <w:ind w:right="78"/>
              <w:jc w:val="right"/>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164200</w:t>
            </w:r>
          </w:p>
        </w:tc>
        <w:tc>
          <w:tcPr>
            <w:tcW w:w="5775" w:type="dxa"/>
          </w:tcPr>
          <w:p>
            <w:pPr>
              <w:pStyle w:val="TableParagraph"/>
              <w:ind w:right="48"/>
              <w:jc w:val="right"/>
              <w:rPr>
                <w:sz w:val="20"/>
              </w:rPr>
            </w:pPr>
            <w:r>
              <w:rPr>
                <w:sz w:val="20"/>
              </w:rPr>
              <w:t>Preferred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Credit Reform Act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164400</w:t>
            </w:r>
          </w:p>
        </w:tc>
        <w:tc>
          <w:tcPr>
            <w:tcW w:w="5775" w:type="dxa"/>
          </w:tcPr>
          <w:p>
            <w:pPr>
              <w:pStyle w:val="TableParagraph"/>
              <w:spacing w:line="209" w:lineRule="exact"/>
              <w:ind w:right="49"/>
              <w:jc w:val="right"/>
              <w:rPr>
                <w:sz w:val="20"/>
              </w:rPr>
            </w:pPr>
            <w:r>
              <w:rPr>
                <w:sz w:val="20"/>
              </w:rPr>
              <w:t>Common Stock Accounted for Under the Provisions of the 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9" w:lineRule="exact"/>
              <w:ind w:left="371"/>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164700</w:t>
            </w:r>
          </w:p>
        </w:tc>
        <w:tc>
          <w:tcPr>
            <w:tcW w:w="5775" w:type="dxa"/>
          </w:tcPr>
          <w:p>
            <w:pPr>
              <w:pStyle w:val="TableParagraph"/>
              <w:ind w:right="131"/>
              <w:jc w:val="right"/>
              <w:rPr>
                <w:sz w:val="20"/>
              </w:rPr>
            </w:pPr>
            <w:r>
              <w:rPr>
                <w:sz w:val="20"/>
              </w:rPr>
              <w:t>Premium on Securities Accounted for Under the Provisions of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6" w:lineRule="exact"/>
              <w:ind w:left="371"/>
              <w:rPr>
                <w:sz w:val="20"/>
              </w:rPr>
            </w:pPr>
            <w:r>
              <w:rPr>
                <w:sz w:val="20"/>
              </w:rPr>
              <w:t>Federal Credit Reform Act</w:t>
            </w:r>
          </w:p>
        </w:tc>
      </w:tr>
    </w:tbl>
    <w:p>
      <w:pPr>
        <w:pStyle w:val="BodyText"/>
        <w:spacing w:before="1"/>
        <w:rPr>
          <w:b/>
        </w:rPr>
      </w:pPr>
    </w:p>
    <w:p>
      <w:pPr>
        <w:pStyle w:val="BodyText"/>
        <w:tabs>
          <w:tab w:pos="779" w:val="left" w:leader="none"/>
        </w:tabs>
        <w:ind w:left="779" w:right="725" w:hanging="660"/>
      </w:pPr>
      <w:r>
        <w:rPr>
          <w:b/>
        </w:rPr>
        <w:t>C204</w:t>
        <w:tab/>
      </w:r>
      <w:r>
        <w:rPr/>
        <w:t>To</w:t>
      </w:r>
      <w:r>
        <w:rPr>
          <w:spacing w:val="-5"/>
        </w:rPr>
        <w:t> </w:t>
      </w:r>
      <w:r>
        <w:rPr/>
        <w:t>record</w:t>
      </w:r>
      <w:r>
        <w:rPr>
          <w:spacing w:val="-3"/>
        </w:rPr>
        <w:t> </w:t>
      </w:r>
      <w:r>
        <w:rPr/>
        <w:t>the</w:t>
      </w:r>
      <w:r>
        <w:rPr>
          <w:spacing w:val="-1"/>
        </w:rPr>
        <w:t> </w:t>
      </w:r>
      <w:r>
        <w:rPr/>
        <w:t>maturity</w:t>
      </w:r>
      <w:r>
        <w:rPr>
          <w:spacing w:val="-5"/>
        </w:rPr>
        <w:t> </w:t>
      </w:r>
      <w:r>
        <w:rPr/>
        <w:t>of</w:t>
      </w:r>
      <w:r>
        <w:rPr>
          <w:spacing w:val="-3"/>
        </w:rPr>
        <w:t> </w:t>
      </w:r>
      <w:r>
        <w:rPr/>
        <w:t>securities,</w:t>
      </w:r>
      <w:r>
        <w:rPr>
          <w:spacing w:val="-4"/>
        </w:rPr>
        <w:t> </w:t>
      </w:r>
      <w:r>
        <w:rPr/>
        <w:t>accounted for</w:t>
      </w:r>
      <w:r>
        <w:rPr>
          <w:spacing w:val="-3"/>
        </w:rPr>
        <w:t> </w:t>
      </w:r>
      <w:r>
        <w:rPr/>
        <w:t>under</w:t>
      </w:r>
      <w:r>
        <w:rPr>
          <w:spacing w:val="-3"/>
        </w:rPr>
        <w:t> </w:t>
      </w:r>
      <w:r>
        <w:rPr/>
        <w:t>the</w:t>
      </w:r>
      <w:r>
        <w:rPr>
          <w:spacing w:val="-1"/>
        </w:rPr>
        <w:t> </w:t>
      </w:r>
      <w:r>
        <w:rPr/>
        <w:t>provisions</w:t>
      </w:r>
      <w:r>
        <w:rPr>
          <w:spacing w:val="-5"/>
        </w:rPr>
        <w:t> </w:t>
      </w:r>
      <w:r>
        <w:rPr/>
        <w:t>of</w:t>
      </w:r>
      <w:r>
        <w:rPr>
          <w:spacing w:val="-6"/>
        </w:rPr>
        <w:t> </w:t>
      </w:r>
      <w:r>
        <w:rPr/>
        <w:t>the</w:t>
      </w:r>
      <w:r>
        <w:rPr>
          <w:spacing w:val="-4"/>
        </w:rPr>
        <w:t> </w:t>
      </w:r>
      <w:r>
        <w:rPr/>
        <w:t>Federal</w:t>
      </w:r>
      <w:r>
        <w:rPr>
          <w:spacing w:val="-4"/>
        </w:rPr>
        <w:t> </w:t>
      </w:r>
      <w:r>
        <w:rPr/>
        <w:t>Credit Reform Act, acquired at a discount.</w:t>
      </w:r>
    </w:p>
    <w:p>
      <w:pPr>
        <w:pStyle w:val="BodyText"/>
        <w:tabs>
          <w:tab w:pos="1960" w:val="left" w:leader="none"/>
        </w:tabs>
        <w:spacing w:before="118"/>
        <w:ind w:left="1960" w:right="225" w:hanging="1181"/>
      </w:pPr>
      <w:r>
        <w:rPr>
          <w:b/>
        </w:rPr>
        <w:t>Comment:</w:t>
        <w:tab/>
      </w:r>
      <w:r>
        <w:rPr/>
        <w:t>At maturity an entry is made to complete the amortization of a discount. Refer to USSGL TC-E121 for the amortization transaction. The budgetary entry shows the purchase discount is realized as a budgetary resource when the security matures. Also post USSGL TC-A122 if authority was previously anticipated and apportioned or USSGL TC-A123 if authority was previously anticipated in programs exempt from</w:t>
      </w:r>
      <w:r>
        <w:rPr>
          <w:spacing w:val="-5"/>
        </w:rPr>
        <w:t> </w:t>
      </w:r>
      <w:r>
        <w:rPr/>
        <w:t>apportionment.</w:t>
      </w:r>
    </w:p>
    <w:p>
      <w:pPr>
        <w:pStyle w:val="Heading1"/>
        <w:spacing w:before="126"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427300</w:t>
            </w:r>
          </w:p>
        </w:tc>
        <w:tc>
          <w:tcPr>
            <w:tcW w:w="5775" w:type="dxa"/>
          </w:tcPr>
          <w:p>
            <w:pPr>
              <w:pStyle w:val="TableParagraph"/>
              <w:spacing w:line="206" w:lineRule="exact"/>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5" w:type="dxa"/>
          </w:tcPr>
          <w:p>
            <w:pPr>
              <w:pStyle w:val="TableParagraph"/>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451000</w:t>
            </w:r>
          </w:p>
        </w:tc>
        <w:tc>
          <w:tcPr>
            <w:tcW w:w="5775" w:type="dxa"/>
          </w:tcPr>
          <w:p>
            <w:pPr>
              <w:pStyle w:val="TableParagraph"/>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5" w:type="dxa"/>
          </w:tcPr>
          <w:p>
            <w:pPr>
              <w:pStyle w:val="TableParagraph"/>
              <w:spacing w:line="206" w:lineRule="exact"/>
              <w:ind w:left="371"/>
              <w:rPr>
                <w:sz w:val="20"/>
              </w:rPr>
            </w:pPr>
            <w:r>
              <w:rPr>
                <w:sz w:val="20"/>
              </w:rPr>
              <w:t>Unobligated Funds Exempt From Apportionment</w:t>
            </w:r>
          </w:p>
        </w:tc>
      </w:tr>
      <w:tr>
        <w:trPr>
          <w:trHeight w:val="352" w:hRule="atLeast"/>
        </w:trPr>
        <w:tc>
          <w:tcPr>
            <w:tcW w:w="7933"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164600</w:t>
            </w:r>
          </w:p>
        </w:tc>
        <w:tc>
          <w:tcPr>
            <w:tcW w:w="5775" w:type="dxa"/>
          </w:tcPr>
          <w:p>
            <w:pPr>
              <w:pStyle w:val="TableParagraph"/>
              <w:ind w:left="172"/>
              <w:rPr>
                <w:sz w:val="20"/>
              </w:rPr>
            </w:pPr>
            <w:r>
              <w:rPr>
                <w:sz w:val="20"/>
              </w:rPr>
              <w:t>Discount on Securities Account for Under the Provisions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172"/>
              <w:rPr>
                <w:sz w:val="20"/>
              </w:rPr>
            </w:pPr>
            <w:r>
              <w:rPr>
                <w:sz w:val="20"/>
              </w:rPr>
              <w:t>Federal 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775" w:type="dxa"/>
          </w:tcPr>
          <w:p>
            <w:pPr>
              <w:pStyle w:val="TableParagraph"/>
              <w:ind w:left="371"/>
              <w:rPr>
                <w:sz w:val="20"/>
              </w:rPr>
            </w:pPr>
            <w:r>
              <w:rPr>
                <w:sz w:val="20"/>
              </w:rPr>
              <w:t>Amortization of Discount and Premium on Securities Other Than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9" w:lineRule="exact"/>
              <w:ind w:left="371"/>
              <w:rPr>
                <w:sz w:val="20"/>
              </w:rPr>
            </w:pPr>
            <w:r>
              <w:rPr>
                <w:sz w:val="20"/>
              </w:rPr>
              <w:t>the Bureau of the Fiscal 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164200</w:t>
            </w:r>
          </w:p>
        </w:tc>
        <w:tc>
          <w:tcPr>
            <w:tcW w:w="5775" w:type="dxa"/>
          </w:tcPr>
          <w:p>
            <w:pPr>
              <w:pStyle w:val="TableParagraph"/>
              <w:spacing w:line="209" w:lineRule="exact"/>
              <w:ind w:right="48"/>
              <w:jc w:val="right"/>
              <w:rPr>
                <w:sz w:val="20"/>
              </w:rPr>
            </w:pPr>
            <w:r>
              <w:rPr>
                <w:sz w:val="20"/>
              </w:rPr>
              <w:t>Preferred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164400</w:t>
            </w:r>
          </w:p>
        </w:tc>
        <w:tc>
          <w:tcPr>
            <w:tcW w:w="5775" w:type="dxa"/>
          </w:tcPr>
          <w:p>
            <w:pPr>
              <w:pStyle w:val="TableParagraph"/>
              <w:ind w:right="49"/>
              <w:jc w:val="right"/>
              <w:rPr>
                <w:sz w:val="20"/>
              </w:rPr>
            </w:pPr>
            <w:r>
              <w:rPr>
                <w:sz w:val="20"/>
              </w:rPr>
              <w:t>Common Stock Accounted for Under the Provisions of the Federal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6" w:lineRule="exact"/>
              <w:ind w:left="371"/>
              <w:rPr>
                <w:sz w:val="20"/>
              </w:rPr>
            </w:pPr>
            <w:r>
              <w:rPr>
                <w:sz w:val="20"/>
              </w:rPr>
              <w:t>Credit Reform Act</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726" w:hanging="660"/>
      </w:pPr>
      <w:r>
        <w:rPr>
          <w:b/>
        </w:rPr>
        <w:t>C205</w:t>
        <w:tab/>
      </w:r>
      <w:r>
        <w:rPr/>
        <w:t>To record the amount of actual offsetting collections or offsetting receipts used to reduce the appropriation derived from the General Fund of the U.S.</w:t>
      </w:r>
      <w:r>
        <w:rPr>
          <w:spacing w:val="-11"/>
        </w:rPr>
        <w:t> </w:t>
      </w:r>
      <w:r>
        <w:rPr/>
        <w:t>Government.</w:t>
      </w:r>
    </w:p>
    <w:p>
      <w:pPr>
        <w:pStyle w:val="BodyText"/>
        <w:tabs>
          <w:tab w:pos="1960" w:val="left" w:leader="none"/>
        </w:tabs>
        <w:spacing w:before="118"/>
        <w:ind w:left="779"/>
      </w:pPr>
      <w:r>
        <w:rPr>
          <w:b/>
        </w:rPr>
        <w:t>Comment:</w:t>
        <w:tab/>
      </w:r>
      <w:r>
        <w:rPr/>
        <w:t>See Office of Management and Budget Circular No. A-11 for additional</w:t>
      </w:r>
      <w:r>
        <w:rPr>
          <w:spacing w:val="-19"/>
        </w:rPr>
        <w:t> </w:t>
      </w:r>
      <w:r>
        <w:rPr/>
        <w:t>guidance.</w:t>
      </w:r>
    </w:p>
    <w:p>
      <w:pPr>
        <w:pStyle w:val="BodyText"/>
        <w:tabs>
          <w:tab w:pos="1960" w:val="left" w:leader="none"/>
        </w:tabs>
        <w:spacing w:before="120"/>
        <w:ind w:left="1960" w:right="186" w:hanging="1181"/>
      </w:pPr>
      <w:r>
        <w:rPr>
          <w:b/>
        </w:rPr>
        <w:t>Reference:</w:t>
        <w:tab/>
      </w:r>
      <w:r>
        <w:rPr/>
        <w:t>USSGL implementation guidance; Appropriation Reduced by Offsetting Collections or Offsetting</w:t>
      </w:r>
      <w:r>
        <w:rPr>
          <w:spacing w:val="0"/>
        </w:rPr>
        <w:t> </w:t>
      </w:r>
      <w:r>
        <w:rPr/>
        <w:t>Receipts</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405000</w:t>
            </w:r>
          </w:p>
        </w:tc>
        <w:tc>
          <w:tcPr>
            <w:tcW w:w="5859" w:type="dxa"/>
          </w:tcPr>
          <w:p>
            <w:pPr>
              <w:pStyle w:val="TableParagraph"/>
              <w:spacing w:line="206" w:lineRule="exact"/>
              <w:ind w:left="172"/>
              <w:rPr>
                <w:sz w:val="20"/>
              </w:rPr>
            </w:pPr>
            <w:r>
              <w:rPr>
                <w:sz w:val="20"/>
              </w:rPr>
              <w:t>Anticipated Reductions to Appropriations by Offsetting Collections or</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9" w:type="dxa"/>
          </w:tcPr>
          <w:p>
            <w:pPr>
              <w:pStyle w:val="TableParagraph"/>
              <w:spacing w:line="209" w:lineRule="exact"/>
              <w:ind w:left="172"/>
              <w:rPr>
                <w:sz w:val="20"/>
              </w:rPr>
            </w:pPr>
            <w:r>
              <w:rPr>
                <w:sz w:val="20"/>
              </w:rPr>
              <w:t>Receipts</w:t>
            </w:r>
          </w:p>
        </w:tc>
      </w:tr>
      <w:tr>
        <w:trPr>
          <w:trHeight w:val="229" w:hRule="atLeast"/>
        </w:trPr>
        <w:tc>
          <w:tcPr>
            <w:tcW w:w="966" w:type="dxa"/>
          </w:tcPr>
          <w:p>
            <w:pPr>
              <w:pStyle w:val="TableParagraph"/>
              <w:spacing w:line="209" w:lineRule="exact"/>
              <w:ind w:left="201"/>
              <w:rPr>
                <w:sz w:val="20"/>
              </w:rPr>
            </w:pPr>
            <w:r>
              <w:rPr>
                <w:sz w:val="20"/>
              </w:rPr>
              <w:t>Credit</w:t>
            </w:r>
          </w:p>
        </w:tc>
        <w:tc>
          <w:tcPr>
            <w:tcW w:w="1192" w:type="dxa"/>
          </w:tcPr>
          <w:p>
            <w:pPr>
              <w:pStyle w:val="TableParagraph"/>
              <w:spacing w:line="209" w:lineRule="exact"/>
              <w:ind w:left="416"/>
              <w:rPr>
                <w:sz w:val="20"/>
              </w:rPr>
            </w:pPr>
            <w:r>
              <w:rPr>
                <w:sz w:val="20"/>
              </w:rPr>
              <w:t>424000</w:t>
            </w:r>
          </w:p>
        </w:tc>
        <w:tc>
          <w:tcPr>
            <w:tcW w:w="5859" w:type="dxa"/>
          </w:tcPr>
          <w:p>
            <w:pPr>
              <w:pStyle w:val="TableParagraph"/>
              <w:spacing w:line="209" w:lineRule="exact"/>
              <w:ind w:left="371"/>
              <w:rPr>
                <w:sz w:val="20"/>
              </w:rPr>
            </w:pPr>
            <w:r>
              <w:rPr>
                <w:sz w:val="20"/>
              </w:rPr>
              <w:t>Appropriations Reduced by Offsetting Collections or Receipts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9" w:type="dxa"/>
          </w:tcPr>
          <w:p>
            <w:pPr>
              <w:pStyle w:val="TableParagraph"/>
              <w:spacing w:line="206" w:lineRule="exact"/>
              <w:ind w:left="371"/>
              <w:rPr>
                <w:sz w:val="20"/>
              </w:rPr>
            </w:pPr>
            <w:r>
              <w:rPr>
                <w:sz w:val="20"/>
              </w:rPr>
              <w:t>Collected</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spacing w:after="0" w:line="228" w:lineRule="exact"/>
        <w:sectPr>
          <w:pgSz w:w="12240" w:h="15840"/>
          <w:pgMar w:header="751" w:footer="840" w:top="1880" w:bottom="1020" w:left="1680" w:right="1640"/>
        </w:sectPr>
      </w:pPr>
    </w:p>
    <w:p>
      <w:pPr>
        <w:pStyle w:val="BodyText"/>
        <w:spacing w:before="2"/>
      </w:pPr>
    </w:p>
    <w:p>
      <w:pPr>
        <w:pStyle w:val="Heading1"/>
        <w:spacing w:before="91"/>
        <w:ind w:left="120"/>
      </w:pPr>
      <w:r>
        <w:rPr/>
        <w:t>C400 - C599 Collections and Receivables - Receivables/Accrued Revenue</w:t>
      </w:r>
    </w:p>
    <w:p>
      <w:pPr>
        <w:pStyle w:val="BodyText"/>
        <w:spacing w:before="5"/>
        <w:rPr>
          <w:b/>
          <w:sz w:val="19"/>
        </w:rPr>
      </w:pPr>
    </w:p>
    <w:p>
      <w:pPr>
        <w:pStyle w:val="BodyText"/>
        <w:ind w:left="779" w:right="179" w:hanging="660"/>
        <w:jc w:val="both"/>
      </w:pPr>
      <w:r>
        <w:rPr>
          <w:b/>
        </w:rPr>
        <w:t>C402 </w:t>
      </w:r>
      <w:r>
        <w:rPr/>
        <w:t>To record an accrual of revenue reported on the Statement of Custodial Activity or on the custodial footnote that is collected by an agency to be deposited directly into a General Fund receipt account. In addition, to record administrative fees earned for administering a nonfiduciary deposit fund.</w:t>
      </w:r>
    </w:p>
    <w:p>
      <w:pPr>
        <w:pStyle w:val="BodyText"/>
        <w:tabs>
          <w:tab w:pos="1960" w:val="left" w:leader="none"/>
        </w:tabs>
        <w:spacing w:before="122"/>
        <w:ind w:left="1960" w:right="343" w:hanging="1181"/>
      </w:pPr>
      <w:r>
        <w:rPr>
          <w:b/>
        </w:rPr>
        <w:t>Comment:</w:t>
        <w:tab/>
      </w:r>
      <w:r>
        <w:rPr/>
        <w:t>Also post USSGL TC-C404. For amounts deposited into a General Fund receipt account but not reported on the Statement of Custodial Activity or on the</w:t>
      </w:r>
      <w:r>
        <w:rPr>
          <w:spacing w:val="-34"/>
        </w:rPr>
        <w:t> </w:t>
      </w:r>
      <w:r>
        <w:rPr/>
        <w:t>custodial footnote, see USSGL TC-C420. See USSGL TC-F124 for the preclosing adjusting entry recorded at</w:t>
      </w:r>
      <w:r>
        <w:rPr>
          <w:spacing w:val="-4"/>
        </w:rPr>
        <w:t> </w:t>
      </w:r>
      <w:r>
        <w:rPr/>
        <w:t>yearend.</w:t>
      </w:r>
    </w:p>
    <w:p>
      <w:pPr>
        <w:pStyle w:val="BodyText"/>
        <w:tabs>
          <w:tab w:pos="1960" w:val="left" w:leader="none"/>
        </w:tabs>
        <w:spacing w:before="119"/>
        <w:ind w:left="1960" w:right="388" w:hanging="1181"/>
      </w:pPr>
      <w:r>
        <w:rPr>
          <w:b/>
        </w:rPr>
        <w:t>Reference:</w:t>
        <w:tab/>
      </w:r>
      <w:r>
        <w:rPr/>
        <w:t>USSGL implementation guidance; Miscellaneous Receipts; General Fund</w:t>
      </w:r>
      <w:r>
        <w:rPr>
          <w:spacing w:val="-33"/>
        </w:rPr>
        <w:t> </w:t>
      </w:r>
      <w:r>
        <w:rPr/>
        <w:t>Receipt Account</w:t>
      </w:r>
      <w:r>
        <w:rPr>
          <w:spacing w:val="-1"/>
        </w:rPr>
        <w:t> </w:t>
      </w:r>
      <w:r>
        <w:rPr/>
        <w:t>Guide</w:t>
      </w:r>
    </w:p>
    <w:p>
      <w:pPr>
        <w:pStyle w:val="Heading1"/>
        <w:spacing w:line="228" w:lineRule="exact" w:before="126"/>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338"/>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131000</w:t>
            </w:r>
          </w:p>
        </w:tc>
        <w:tc>
          <w:tcPr>
            <w:tcW w:w="5338" w:type="dxa"/>
          </w:tcPr>
          <w:p>
            <w:pPr>
              <w:pStyle w:val="TableParagraph"/>
              <w:spacing w:line="206" w:lineRule="exact"/>
              <w:ind w:left="173"/>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132500</w:t>
            </w:r>
          </w:p>
        </w:tc>
        <w:tc>
          <w:tcPr>
            <w:tcW w:w="5338" w:type="dxa"/>
          </w:tcPr>
          <w:p>
            <w:pPr>
              <w:pStyle w:val="TableParagraph"/>
              <w:ind w:left="173"/>
              <w:rPr>
                <w:sz w:val="20"/>
              </w:rPr>
            </w:pPr>
            <w:r>
              <w:rPr>
                <w:sz w:val="20"/>
              </w:rPr>
              <w:t>Taxes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134000</w:t>
            </w:r>
          </w:p>
        </w:tc>
        <w:tc>
          <w:tcPr>
            <w:tcW w:w="5338" w:type="dxa"/>
          </w:tcPr>
          <w:p>
            <w:pPr>
              <w:pStyle w:val="TableParagraph"/>
              <w:ind w:left="173"/>
              <w:rPr>
                <w:sz w:val="20"/>
              </w:rPr>
            </w:pPr>
            <w:r>
              <w:rPr>
                <w:sz w:val="20"/>
              </w:rPr>
              <w:t>Interest Receivable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134100</w:t>
            </w:r>
          </w:p>
        </w:tc>
        <w:tc>
          <w:tcPr>
            <w:tcW w:w="5338" w:type="dxa"/>
          </w:tcPr>
          <w:p>
            <w:pPr>
              <w:pStyle w:val="TableParagraph"/>
              <w:ind w:left="173"/>
              <w:rPr>
                <w:sz w:val="20"/>
              </w:rPr>
            </w:pPr>
            <w:r>
              <w:rPr>
                <w:sz w:val="20"/>
              </w:rPr>
              <w:t>Interest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134200</w:t>
            </w:r>
          </w:p>
        </w:tc>
        <w:tc>
          <w:tcPr>
            <w:tcW w:w="5338" w:type="dxa"/>
          </w:tcPr>
          <w:p>
            <w:pPr>
              <w:pStyle w:val="TableParagraph"/>
              <w:spacing w:line="209" w:lineRule="exact"/>
              <w:ind w:left="173"/>
              <w:rPr>
                <w:sz w:val="20"/>
              </w:rPr>
            </w:pPr>
            <w:r>
              <w:rPr>
                <w:sz w:val="20"/>
              </w:rPr>
              <w:t>Interest Receivable -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134300</w:t>
            </w:r>
          </w:p>
        </w:tc>
        <w:tc>
          <w:tcPr>
            <w:tcW w:w="5338" w:type="dxa"/>
          </w:tcPr>
          <w:p>
            <w:pPr>
              <w:pStyle w:val="TableParagraph"/>
              <w:spacing w:line="209" w:lineRule="exact"/>
              <w:ind w:left="173"/>
              <w:rPr>
                <w:sz w:val="20"/>
              </w:rPr>
            </w:pPr>
            <w:r>
              <w:rPr>
                <w:sz w:val="20"/>
              </w:rPr>
              <w:t>Interest Receivable - Taxes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136000</w:t>
            </w:r>
          </w:p>
        </w:tc>
        <w:tc>
          <w:tcPr>
            <w:tcW w:w="5338" w:type="dxa"/>
          </w:tcPr>
          <w:p>
            <w:pPr>
              <w:pStyle w:val="TableParagraph"/>
              <w:ind w:left="173"/>
              <w:rPr>
                <w:sz w:val="20"/>
              </w:rPr>
            </w:pPr>
            <w:r>
              <w:rPr>
                <w:sz w:val="20"/>
              </w:rPr>
              <w:t>Penalties and Fines Receivable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136100</w:t>
            </w:r>
          </w:p>
        </w:tc>
        <w:tc>
          <w:tcPr>
            <w:tcW w:w="5338" w:type="dxa"/>
          </w:tcPr>
          <w:p>
            <w:pPr>
              <w:pStyle w:val="TableParagraph"/>
              <w:ind w:left="173"/>
              <w:rPr>
                <w:sz w:val="20"/>
              </w:rPr>
            </w:pPr>
            <w:r>
              <w:rPr>
                <w:sz w:val="20"/>
              </w:rPr>
              <w:t>Penalties and Fines Receivable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136300</w:t>
            </w:r>
          </w:p>
        </w:tc>
        <w:tc>
          <w:tcPr>
            <w:tcW w:w="5338" w:type="dxa"/>
          </w:tcPr>
          <w:p>
            <w:pPr>
              <w:pStyle w:val="TableParagraph"/>
              <w:ind w:left="173"/>
              <w:rPr>
                <w:sz w:val="20"/>
              </w:rPr>
            </w:pPr>
            <w:r>
              <w:rPr>
                <w:sz w:val="20"/>
              </w:rPr>
              <w:t>Penalties and Fines Receivable - Taxes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137000</w:t>
            </w:r>
          </w:p>
        </w:tc>
        <w:tc>
          <w:tcPr>
            <w:tcW w:w="5338" w:type="dxa"/>
          </w:tcPr>
          <w:p>
            <w:pPr>
              <w:pStyle w:val="TableParagraph"/>
              <w:ind w:left="173"/>
              <w:rPr>
                <w:sz w:val="20"/>
              </w:rPr>
            </w:pPr>
            <w:r>
              <w:rPr>
                <w:sz w:val="20"/>
              </w:rPr>
              <w:t>Administrative Fees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137100</w:t>
            </w:r>
          </w:p>
        </w:tc>
        <w:tc>
          <w:tcPr>
            <w:tcW w:w="5338" w:type="dxa"/>
          </w:tcPr>
          <w:p>
            <w:pPr>
              <w:pStyle w:val="TableParagraph"/>
              <w:spacing w:line="209" w:lineRule="exact"/>
              <w:ind w:left="173"/>
              <w:rPr>
                <w:sz w:val="20"/>
              </w:rPr>
            </w:pPr>
            <w:r>
              <w:rPr>
                <w:sz w:val="20"/>
              </w:rPr>
              <w:t>Administrative Fees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137300</w:t>
            </w:r>
          </w:p>
        </w:tc>
        <w:tc>
          <w:tcPr>
            <w:tcW w:w="5338" w:type="dxa"/>
          </w:tcPr>
          <w:p>
            <w:pPr>
              <w:pStyle w:val="TableParagraph"/>
              <w:spacing w:line="209" w:lineRule="exact"/>
              <w:ind w:left="173"/>
              <w:rPr>
                <w:sz w:val="20"/>
              </w:rPr>
            </w:pPr>
            <w:r>
              <w:rPr>
                <w:sz w:val="20"/>
              </w:rPr>
              <w:t>Administrative Fees Receivable - Taxes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531000</w:t>
            </w:r>
          </w:p>
        </w:tc>
        <w:tc>
          <w:tcPr>
            <w:tcW w:w="5338" w:type="dxa"/>
          </w:tcPr>
          <w:p>
            <w:pPr>
              <w:pStyle w:val="TableParagraph"/>
              <w:ind w:left="372"/>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531100</w:t>
            </w:r>
          </w:p>
        </w:tc>
        <w:tc>
          <w:tcPr>
            <w:tcW w:w="5338" w:type="dxa"/>
          </w:tcPr>
          <w:p>
            <w:pPr>
              <w:pStyle w:val="TableParagraph"/>
              <w:ind w:left="372"/>
              <w:rPr>
                <w:sz w:val="20"/>
              </w:rPr>
            </w:pPr>
            <w:r>
              <w:rPr>
                <w:sz w:val="20"/>
              </w:rPr>
              <w:t>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531200</w:t>
            </w:r>
          </w:p>
        </w:tc>
        <w:tc>
          <w:tcPr>
            <w:tcW w:w="5338" w:type="dxa"/>
          </w:tcPr>
          <w:p>
            <w:pPr>
              <w:pStyle w:val="TableParagraph"/>
              <w:ind w:left="372"/>
              <w:rPr>
                <w:sz w:val="20"/>
              </w:rPr>
            </w:pPr>
            <w:r>
              <w:rPr>
                <w:sz w:val="20"/>
              </w:rPr>
              <w:t>Interest Revenue - Loans Receivable/Uninvested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532000</w:t>
            </w:r>
          </w:p>
        </w:tc>
        <w:tc>
          <w:tcPr>
            <w:tcW w:w="5338" w:type="dxa"/>
          </w:tcPr>
          <w:p>
            <w:pPr>
              <w:pStyle w:val="TableParagraph"/>
              <w:spacing w:line="209" w:lineRule="exact"/>
              <w:ind w:left="372"/>
              <w:rPr>
                <w:sz w:val="20"/>
              </w:rPr>
            </w:pPr>
            <w:r>
              <w:rPr>
                <w:sz w:val="20"/>
              </w:rPr>
              <w:t>Penalties and Fines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532500</w:t>
            </w:r>
          </w:p>
        </w:tc>
        <w:tc>
          <w:tcPr>
            <w:tcW w:w="5338" w:type="dxa"/>
          </w:tcPr>
          <w:p>
            <w:pPr>
              <w:pStyle w:val="TableParagraph"/>
              <w:spacing w:line="209" w:lineRule="exact"/>
              <w:ind w:left="372"/>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560000</w:t>
            </w:r>
          </w:p>
        </w:tc>
        <w:tc>
          <w:tcPr>
            <w:tcW w:w="5338" w:type="dxa"/>
          </w:tcPr>
          <w:p>
            <w:pPr>
              <w:pStyle w:val="TableParagraph"/>
              <w:ind w:left="372"/>
              <w:rPr>
                <w:sz w:val="20"/>
              </w:rPr>
            </w:pPr>
            <w:r>
              <w:rPr>
                <w:sz w:val="20"/>
              </w:rPr>
              <w:t>Donated Revenue - Financial Resources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582000</w:t>
            </w:r>
          </w:p>
        </w:tc>
        <w:tc>
          <w:tcPr>
            <w:tcW w:w="5338" w:type="dxa"/>
          </w:tcPr>
          <w:p>
            <w:pPr>
              <w:pStyle w:val="TableParagraph"/>
              <w:ind w:left="372"/>
              <w:rPr>
                <w:sz w:val="20"/>
              </w:rPr>
            </w:pPr>
            <w:r>
              <w:rPr>
                <w:sz w:val="20"/>
              </w:rPr>
              <w:t>Tax Revenue Accrual Adjustment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582100</w:t>
            </w:r>
          </w:p>
        </w:tc>
        <w:tc>
          <w:tcPr>
            <w:tcW w:w="5338" w:type="dxa"/>
          </w:tcPr>
          <w:p>
            <w:pPr>
              <w:pStyle w:val="TableParagraph"/>
              <w:ind w:left="372"/>
              <w:rPr>
                <w:sz w:val="20"/>
              </w:rPr>
            </w:pPr>
            <w:r>
              <w:rPr>
                <w:sz w:val="20"/>
              </w:rPr>
              <w:t>Tax Revenue Accrual Adjustment - Individual</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582200</w:t>
            </w:r>
          </w:p>
        </w:tc>
        <w:tc>
          <w:tcPr>
            <w:tcW w:w="5338" w:type="dxa"/>
          </w:tcPr>
          <w:p>
            <w:pPr>
              <w:pStyle w:val="TableParagraph"/>
              <w:ind w:left="372"/>
              <w:rPr>
                <w:sz w:val="20"/>
              </w:rPr>
            </w:pPr>
            <w:r>
              <w:rPr>
                <w:sz w:val="20"/>
              </w:rPr>
              <w:t>Tax Revenue Accrual Adjustment - Corporate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582300</w:t>
            </w:r>
          </w:p>
        </w:tc>
        <w:tc>
          <w:tcPr>
            <w:tcW w:w="5338" w:type="dxa"/>
          </w:tcPr>
          <w:p>
            <w:pPr>
              <w:pStyle w:val="TableParagraph"/>
              <w:spacing w:line="209" w:lineRule="exact"/>
              <w:ind w:left="372"/>
              <w:rPr>
                <w:sz w:val="20"/>
              </w:rPr>
            </w:pPr>
            <w:r>
              <w:rPr>
                <w:sz w:val="20"/>
              </w:rPr>
              <w:t>Tax Revenue Accrual Adjustment - Unemployment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582400</w:t>
            </w:r>
          </w:p>
        </w:tc>
        <w:tc>
          <w:tcPr>
            <w:tcW w:w="5338" w:type="dxa"/>
          </w:tcPr>
          <w:p>
            <w:pPr>
              <w:pStyle w:val="TableParagraph"/>
              <w:spacing w:line="209" w:lineRule="exact"/>
              <w:ind w:left="372"/>
              <w:rPr>
                <w:sz w:val="20"/>
              </w:rPr>
            </w:pPr>
            <w:r>
              <w:rPr>
                <w:sz w:val="20"/>
              </w:rPr>
              <w:t>Tax Revenue Accrual Adjustment - Excise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582500</w:t>
            </w:r>
          </w:p>
        </w:tc>
        <w:tc>
          <w:tcPr>
            <w:tcW w:w="5338" w:type="dxa"/>
          </w:tcPr>
          <w:p>
            <w:pPr>
              <w:pStyle w:val="TableParagraph"/>
              <w:ind w:left="372"/>
              <w:rPr>
                <w:sz w:val="20"/>
              </w:rPr>
            </w:pPr>
            <w:r>
              <w:rPr>
                <w:sz w:val="20"/>
              </w:rPr>
              <w:t>Tax Revenue Accrual Adjustment - Estate and Gift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582600</w:t>
            </w:r>
          </w:p>
        </w:tc>
        <w:tc>
          <w:tcPr>
            <w:tcW w:w="5338" w:type="dxa"/>
          </w:tcPr>
          <w:p>
            <w:pPr>
              <w:pStyle w:val="TableParagraph"/>
              <w:spacing w:line="209" w:lineRule="exact"/>
              <w:ind w:left="372"/>
              <w:rPr>
                <w:sz w:val="20"/>
              </w:rPr>
            </w:pPr>
            <w:r>
              <w:rPr>
                <w:sz w:val="20"/>
              </w:rPr>
              <w:t>Tax Revenue Accrual Adjustment - Customs</w:t>
            </w:r>
          </w:p>
        </w:tc>
      </w:tr>
      <w:tr>
        <w:trPr>
          <w:trHeight w:val="224" w:hRule="atLeast"/>
        </w:trPr>
        <w:tc>
          <w:tcPr>
            <w:tcW w:w="966" w:type="dxa"/>
          </w:tcPr>
          <w:p>
            <w:pPr>
              <w:pStyle w:val="TableParagraph"/>
              <w:spacing w:line="204" w:lineRule="exact"/>
              <w:ind w:right="262"/>
              <w:jc w:val="right"/>
              <w:rPr>
                <w:sz w:val="20"/>
              </w:rPr>
            </w:pPr>
            <w:r>
              <w:rPr>
                <w:sz w:val="20"/>
              </w:rPr>
              <w:t>Credit</w:t>
            </w:r>
          </w:p>
        </w:tc>
        <w:tc>
          <w:tcPr>
            <w:tcW w:w="1191" w:type="dxa"/>
          </w:tcPr>
          <w:p>
            <w:pPr>
              <w:pStyle w:val="TableParagraph"/>
              <w:spacing w:line="204" w:lineRule="exact"/>
              <w:ind w:right="169"/>
              <w:jc w:val="right"/>
              <w:rPr>
                <w:sz w:val="20"/>
              </w:rPr>
            </w:pPr>
            <w:r>
              <w:rPr>
                <w:sz w:val="20"/>
              </w:rPr>
              <w:t>590000</w:t>
            </w:r>
          </w:p>
        </w:tc>
        <w:tc>
          <w:tcPr>
            <w:tcW w:w="5338" w:type="dxa"/>
          </w:tcPr>
          <w:p>
            <w:pPr>
              <w:pStyle w:val="TableParagraph"/>
              <w:spacing w:line="204" w:lineRule="exact"/>
              <w:ind w:left="373"/>
              <w:rPr>
                <w:sz w:val="20"/>
              </w:rPr>
            </w:pPr>
            <w:r>
              <w:rPr>
                <w:sz w:val="20"/>
              </w:rPr>
              <w:t>Other Revenue</w:t>
            </w:r>
          </w:p>
        </w:tc>
      </w:tr>
    </w:tbl>
    <w:p>
      <w:pPr>
        <w:pStyle w:val="BodyText"/>
        <w:spacing w:before="1"/>
        <w:rPr>
          <w:b/>
        </w:rPr>
      </w:pPr>
    </w:p>
    <w:p>
      <w:pPr>
        <w:pStyle w:val="BodyText"/>
        <w:tabs>
          <w:tab w:pos="779" w:val="left" w:leader="none"/>
        </w:tabs>
        <w:ind w:left="120"/>
      </w:pPr>
      <w:r>
        <w:rPr>
          <w:b/>
        </w:rPr>
        <w:t>C403</w:t>
        <w:tab/>
      </w:r>
      <w:r>
        <w:rPr/>
        <w:t>To record a receivable for Old IMF Quota</w:t>
      </w:r>
      <w:r>
        <w:rPr>
          <w:spacing w:val="-3"/>
        </w:rPr>
        <w:t> </w:t>
      </w:r>
      <w:r>
        <w:rPr/>
        <w:t>Payments.</w:t>
      </w:r>
    </w:p>
    <w:p>
      <w:pPr>
        <w:pStyle w:val="BodyText"/>
        <w:tabs>
          <w:tab w:pos="1960" w:val="left" w:leader="none"/>
        </w:tabs>
        <w:spacing w:before="118"/>
        <w:ind w:left="779"/>
      </w:pPr>
      <w:r>
        <w:rPr>
          <w:b/>
        </w:rPr>
        <w:t>Comment:</w:t>
        <w:tab/>
      </w:r>
      <w:r>
        <w:rPr/>
        <w:t>For the Department of Treasury use only. Also post</w:t>
      </w:r>
      <w:r>
        <w:rPr>
          <w:spacing w:val="-2"/>
        </w:rPr>
        <w:t> </w:t>
      </w:r>
      <w:r>
        <w:rPr/>
        <w:t>C405.</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Heading1"/>
        <w:spacing w:line="228" w:lineRule="exact"/>
      </w:pPr>
      <w:r>
        <w:rPr/>
        <w:t>Budgetary Entry</w:t>
      </w:r>
    </w:p>
    <w:p>
      <w:pPr>
        <w:pStyle w:val="BodyText"/>
        <w:spacing w:line="228" w:lineRule="exact"/>
        <w:ind w:left="779"/>
      </w:pPr>
      <w:r>
        <w:rPr/>
        <w:t>None</w:t>
      </w:r>
    </w:p>
    <w:p>
      <w:pPr>
        <w:pStyle w:val="Heading1"/>
        <w:spacing w:before="126"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09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131000</w:t>
            </w:r>
          </w:p>
        </w:tc>
        <w:tc>
          <w:tcPr>
            <w:tcW w:w="4092" w:type="dxa"/>
          </w:tcPr>
          <w:p>
            <w:pPr>
              <w:pStyle w:val="TableParagraph"/>
              <w:spacing w:line="204" w:lineRule="exact"/>
              <w:ind w:left="172"/>
              <w:rPr>
                <w:sz w:val="20"/>
              </w:rPr>
            </w:pPr>
            <w:r>
              <w:rPr>
                <w:sz w:val="20"/>
              </w:rPr>
              <w:t>Accounts Receivable</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575000</w:t>
            </w:r>
          </w:p>
        </w:tc>
        <w:tc>
          <w:tcPr>
            <w:tcW w:w="4092" w:type="dxa"/>
          </w:tcPr>
          <w:p>
            <w:pPr>
              <w:pStyle w:val="TableParagraph"/>
              <w:spacing w:line="204" w:lineRule="exact"/>
              <w:ind w:left="371"/>
              <w:rPr>
                <w:sz w:val="20"/>
              </w:rPr>
            </w:pPr>
            <w:r>
              <w:rPr>
                <w:sz w:val="20"/>
              </w:rPr>
              <w:t>Expenditure Financing Sources - Transfers-In</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C404</w:t>
        <w:tab/>
      </w:r>
      <w:r>
        <w:rPr/>
        <w:t>To record contra-revenue in the amount of revenue accrued and establish a custodial</w:t>
      </w:r>
      <w:r>
        <w:rPr>
          <w:spacing w:val="-23"/>
        </w:rPr>
        <w:t> </w:t>
      </w:r>
      <w:r>
        <w:rPr/>
        <w:t>liability.</w:t>
      </w:r>
    </w:p>
    <w:p>
      <w:pPr>
        <w:tabs>
          <w:tab w:pos="1960" w:val="left" w:leader="none"/>
        </w:tabs>
        <w:spacing w:before="120"/>
        <w:ind w:left="779" w:right="0" w:firstLine="0"/>
        <w:jc w:val="left"/>
        <w:rPr>
          <w:sz w:val="20"/>
        </w:rPr>
      </w:pPr>
      <w:r>
        <w:rPr>
          <w:b/>
          <w:sz w:val="20"/>
        </w:rPr>
        <w:t>Comment:</w:t>
        <w:tab/>
      </w:r>
      <w:r>
        <w:rPr>
          <w:sz w:val="20"/>
        </w:rPr>
        <w:t>Also post USSGL</w:t>
      </w:r>
      <w:r>
        <w:rPr>
          <w:spacing w:val="-2"/>
          <w:sz w:val="20"/>
        </w:rPr>
        <w:t> </w:t>
      </w:r>
      <w:r>
        <w:rPr>
          <w:sz w:val="20"/>
        </w:rPr>
        <w:t>TC-C402.</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3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599100</w:t>
            </w:r>
          </w:p>
        </w:tc>
        <w:tc>
          <w:tcPr>
            <w:tcW w:w="5432" w:type="dxa"/>
          </w:tcPr>
          <w:p>
            <w:pPr>
              <w:pStyle w:val="TableParagraph"/>
              <w:spacing w:line="206" w:lineRule="exact"/>
              <w:ind w:left="172"/>
              <w:rPr>
                <w:sz w:val="20"/>
              </w:rPr>
            </w:pPr>
            <w:r>
              <w:rPr>
                <w:sz w:val="20"/>
              </w:rPr>
              <w:t>Accrued Collections for Others - Statement of Custodial Activity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298000</w:t>
            </w:r>
          </w:p>
        </w:tc>
        <w:tc>
          <w:tcPr>
            <w:tcW w:w="5432" w:type="dxa"/>
          </w:tcPr>
          <w:p>
            <w:pPr>
              <w:pStyle w:val="TableParagraph"/>
              <w:spacing w:line="206" w:lineRule="exact"/>
              <w:ind w:left="371"/>
              <w:rPr>
                <w:sz w:val="20"/>
              </w:rPr>
            </w:pPr>
            <w:r>
              <w:rPr>
                <w:sz w:val="20"/>
              </w:rPr>
              <w:t>Custodial Liability</w:t>
            </w:r>
          </w:p>
        </w:tc>
      </w:tr>
    </w:tbl>
    <w:p>
      <w:pPr>
        <w:pStyle w:val="BodyText"/>
        <w:spacing w:before="10"/>
        <w:rPr>
          <w:b/>
          <w:sz w:val="19"/>
        </w:rPr>
      </w:pPr>
    </w:p>
    <w:p>
      <w:pPr>
        <w:pStyle w:val="BodyText"/>
        <w:tabs>
          <w:tab w:pos="779" w:val="left" w:leader="none"/>
        </w:tabs>
        <w:ind w:left="779" w:right="289" w:hanging="660"/>
      </w:pPr>
      <w:r>
        <w:rPr>
          <w:b/>
        </w:rPr>
        <w:t>C405</w:t>
        <w:tab/>
      </w:r>
      <w:r>
        <w:rPr/>
        <w:t>To record offset for the amount accrued in a General Fund receipt account and to establish a liability</w:t>
      </w:r>
      <w:r>
        <w:rPr>
          <w:spacing w:val="-4"/>
        </w:rPr>
        <w:t> </w:t>
      </w:r>
      <w:r>
        <w:rPr/>
        <w:t>for</w:t>
      </w:r>
      <w:r>
        <w:rPr>
          <w:spacing w:val="-2"/>
        </w:rPr>
        <w:t> </w:t>
      </w:r>
      <w:r>
        <w:rPr/>
        <w:t>non-entity</w:t>
      </w:r>
      <w:r>
        <w:rPr>
          <w:spacing w:val="-6"/>
        </w:rPr>
        <w:t> </w:t>
      </w:r>
      <w:r>
        <w:rPr/>
        <w:t>assets</w:t>
      </w:r>
      <w:r>
        <w:rPr>
          <w:spacing w:val="-4"/>
        </w:rPr>
        <w:t> </w:t>
      </w:r>
      <w:r>
        <w:rPr/>
        <w:t>that</w:t>
      </w:r>
      <w:r>
        <w:rPr>
          <w:spacing w:val="-3"/>
        </w:rPr>
        <w:t> </w:t>
      </w:r>
      <w:r>
        <w:rPr/>
        <w:t>are</w:t>
      </w:r>
      <w:r>
        <w:rPr>
          <w:spacing w:val="-3"/>
        </w:rPr>
        <w:t> </w:t>
      </w:r>
      <w:r>
        <w:rPr/>
        <w:t>not</w:t>
      </w:r>
      <w:r>
        <w:rPr>
          <w:spacing w:val="-3"/>
        </w:rPr>
        <w:t> </w:t>
      </w:r>
      <w:r>
        <w:rPr/>
        <w:t>reported</w:t>
      </w:r>
      <w:r>
        <w:rPr>
          <w:spacing w:val="-2"/>
        </w:rPr>
        <w:t> </w:t>
      </w:r>
      <w:r>
        <w:rPr/>
        <w:t>on</w:t>
      </w:r>
      <w:r>
        <w:rPr>
          <w:spacing w:val="-4"/>
        </w:rPr>
        <w:t> </w:t>
      </w:r>
      <w:r>
        <w:rPr/>
        <w:t>the</w:t>
      </w:r>
      <w:r>
        <w:rPr>
          <w:spacing w:val="-3"/>
        </w:rPr>
        <w:t> </w:t>
      </w:r>
      <w:r>
        <w:rPr/>
        <w:t>Statement</w:t>
      </w:r>
      <w:r>
        <w:rPr>
          <w:spacing w:val="-3"/>
        </w:rPr>
        <w:t> </w:t>
      </w:r>
      <w:r>
        <w:rPr/>
        <w:t>of</w:t>
      </w:r>
      <w:r>
        <w:rPr>
          <w:spacing w:val="-5"/>
        </w:rPr>
        <w:t> </w:t>
      </w:r>
      <w:r>
        <w:rPr/>
        <w:t>Custodial</w:t>
      </w:r>
      <w:r>
        <w:rPr>
          <w:spacing w:val="-3"/>
        </w:rPr>
        <w:t> </w:t>
      </w:r>
      <w:r>
        <w:rPr/>
        <w:t>Activity</w:t>
      </w:r>
      <w:r>
        <w:rPr>
          <w:spacing w:val="-6"/>
        </w:rPr>
        <w:t> </w:t>
      </w:r>
      <w:r>
        <w:rPr/>
        <w:t>or</w:t>
      </w:r>
      <w:r>
        <w:rPr>
          <w:spacing w:val="-2"/>
        </w:rPr>
        <w:t> </w:t>
      </w:r>
      <w:r>
        <w:rPr/>
        <w:t>on</w:t>
      </w:r>
      <w:r>
        <w:rPr>
          <w:spacing w:val="-4"/>
        </w:rPr>
        <w:t> </w:t>
      </w:r>
      <w:r>
        <w:rPr/>
        <w:t>the custodial</w:t>
      </w:r>
      <w:r>
        <w:rPr>
          <w:spacing w:val="-1"/>
        </w:rPr>
        <w:t> </w:t>
      </w:r>
      <w:r>
        <w:rPr/>
        <w:t>footnote.</w:t>
      </w:r>
    </w:p>
    <w:p>
      <w:pPr>
        <w:pStyle w:val="BodyText"/>
        <w:tabs>
          <w:tab w:pos="1959" w:val="left" w:leader="none"/>
        </w:tabs>
        <w:spacing w:before="121"/>
        <w:ind w:left="1959" w:right="490" w:hanging="1181"/>
      </w:pPr>
      <w:r>
        <w:rPr>
          <w:b/>
        </w:rPr>
        <w:t>Comment:</w:t>
        <w:tab/>
      </w:r>
      <w:r>
        <w:rPr/>
        <w:t>To record accrued contra revenue that is reported on the Statement of Custodial Activity or on the custodial footnote and to establish custodial liability, see transaction USSGL TC-C404. See USSGL TC-F124 for the preclosing adjusting entry recorded at</w:t>
      </w:r>
      <w:r>
        <w:rPr>
          <w:spacing w:val="-4"/>
        </w:rPr>
        <w:t> </w:t>
      </w:r>
      <w:r>
        <w:rPr/>
        <w:t>yearend.</w:t>
      </w:r>
    </w:p>
    <w:p>
      <w:pPr>
        <w:pStyle w:val="BodyText"/>
        <w:tabs>
          <w:tab w:pos="1959" w:val="left" w:leader="none"/>
        </w:tabs>
        <w:spacing w:before="120"/>
        <w:ind w:left="778"/>
      </w:pPr>
      <w:r>
        <w:rPr>
          <w:b/>
        </w:rPr>
        <w:t>Reference:</w:t>
        <w:tab/>
      </w:r>
      <w:r>
        <w:rPr/>
        <w:t>USSGL implementation guidance; General Fund Receipt Account</w:t>
      </w:r>
      <w:r>
        <w:rPr>
          <w:spacing w:val="-6"/>
        </w:rPr>
        <w:t> </w:t>
      </w:r>
      <w:r>
        <w:rPr/>
        <w:t>Guide</w:t>
      </w:r>
    </w:p>
    <w:p>
      <w:pPr>
        <w:pStyle w:val="Heading1"/>
        <w:spacing w:line="228" w:lineRule="exact"/>
        <w:ind w:left="778"/>
      </w:pPr>
      <w:r>
        <w:rPr/>
        <w:t>Budgetary Entry</w:t>
      </w:r>
    </w:p>
    <w:p>
      <w:pPr>
        <w:pStyle w:val="BodyText"/>
        <w:spacing w:line="228" w:lineRule="exact"/>
        <w:ind w:left="778"/>
      </w:pPr>
      <w:r>
        <w:rPr/>
        <w:t>None</w:t>
      </w:r>
    </w:p>
    <w:p>
      <w:pPr>
        <w:pStyle w:val="Heading1"/>
        <w:spacing w:after="3"/>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599400</w:t>
            </w:r>
          </w:p>
        </w:tc>
        <w:tc>
          <w:tcPr>
            <w:tcW w:w="5694" w:type="dxa"/>
          </w:tcPr>
          <w:p>
            <w:pPr>
              <w:pStyle w:val="TableParagraph"/>
              <w:spacing w:line="206" w:lineRule="exact"/>
              <w:ind w:right="49"/>
              <w:jc w:val="right"/>
              <w:rPr>
                <w:sz w:val="20"/>
              </w:rPr>
            </w:pPr>
            <w:r>
              <w:rPr>
                <w:sz w:val="20"/>
              </w:rPr>
              <w:t>Offset to Non-Entity Accrued Collections - Statement of Changes in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4" w:type="dxa"/>
          </w:tcPr>
          <w:p>
            <w:pPr>
              <w:pStyle w:val="TableParagraph"/>
              <w:ind w:left="172"/>
              <w:rPr>
                <w:sz w:val="20"/>
              </w:rPr>
            </w:pPr>
            <w:r>
              <w:rPr>
                <w:sz w:val="20"/>
              </w:rPr>
              <w:t>Net Position</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298500</w:t>
            </w:r>
          </w:p>
        </w:tc>
        <w:tc>
          <w:tcPr>
            <w:tcW w:w="5694" w:type="dxa"/>
          </w:tcPr>
          <w:p>
            <w:pPr>
              <w:pStyle w:val="TableParagraph"/>
              <w:ind w:right="82"/>
              <w:jc w:val="right"/>
              <w:rPr>
                <w:sz w:val="20"/>
              </w:rPr>
            </w:pPr>
            <w:r>
              <w:rPr>
                <w:sz w:val="20"/>
              </w:rPr>
              <w:t>Liability for Non-Entity Assets Not Reported on the Statement of</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4" w:type="dxa"/>
          </w:tcPr>
          <w:p>
            <w:pPr>
              <w:pStyle w:val="TableParagraph"/>
              <w:spacing w:line="206" w:lineRule="exact"/>
              <w:ind w:left="371"/>
              <w:rPr>
                <w:sz w:val="20"/>
              </w:rPr>
            </w:pPr>
            <w:r>
              <w:rPr>
                <w:sz w:val="20"/>
              </w:rPr>
              <w:t>Custodial Activity</w:t>
            </w:r>
          </w:p>
        </w:tc>
      </w:tr>
    </w:tbl>
    <w:p>
      <w:pPr>
        <w:pStyle w:val="BodyText"/>
        <w:spacing w:before="1"/>
        <w:rPr>
          <w:b/>
        </w:rPr>
      </w:pPr>
    </w:p>
    <w:p>
      <w:pPr>
        <w:pStyle w:val="BodyText"/>
        <w:tabs>
          <w:tab w:pos="778" w:val="left" w:leader="none"/>
        </w:tabs>
        <w:ind w:left="778" w:right="386" w:hanging="660"/>
      </w:pPr>
      <w:r>
        <w:rPr>
          <w:b/>
        </w:rPr>
        <w:t>C406</w:t>
        <w:tab/>
      </w:r>
      <w:r>
        <w:rPr/>
        <w:t>To record receivables for amounts advanced from the financing fund or liquidating fund to cover escrow</w:t>
      </w:r>
      <w:r>
        <w:rPr>
          <w:spacing w:val="-3"/>
        </w:rPr>
        <w:t> </w:t>
      </w:r>
      <w:r>
        <w:rPr/>
        <w:t>funds.</w:t>
      </w:r>
    </w:p>
    <w:p>
      <w:pPr>
        <w:tabs>
          <w:tab w:pos="1958" w:val="left" w:leader="none"/>
        </w:tabs>
        <w:spacing w:before="118"/>
        <w:ind w:left="778" w:right="0" w:firstLine="0"/>
        <w:jc w:val="left"/>
        <w:rPr>
          <w:sz w:val="20"/>
        </w:rPr>
      </w:pPr>
      <w:r>
        <w:rPr>
          <w:b/>
          <w:sz w:val="20"/>
        </w:rPr>
        <w:t>Comment:</w:t>
        <w:tab/>
      </w:r>
      <w:r>
        <w:rPr>
          <w:sz w:val="20"/>
        </w:rPr>
        <w:t>Applicable to guaranteed</w:t>
      </w:r>
      <w:r>
        <w:rPr>
          <w:spacing w:val="0"/>
          <w:sz w:val="20"/>
        </w:rPr>
        <w:t> </w:t>
      </w:r>
      <w:r>
        <w:rPr>
          <w:sz w:val="20"/>
        </w:rPr>
        <w:t>loans</w:t>
      </w:r>
    </w:p>
    <w:p>
      <w:pPr>
        <w:pStyle w:val="BodyText"/>
        <w:tabs>
          <w:tab w:pos="1958" w:val="left" w:leader="none"/>
        </w:tabs>
        <w:spacing w:before="121"/>
        <w:ind w:left="778"/>
      </w:pPr>
      <w:r>
        <w:rPr>
          <w:b/>
        </w:rPr>
        <w:t>Reference:</w:t>
        <w:tab/>
      </w:r>
      <w:r>
        <w:rPr/>
        <w:t>USSGL implementation guidance; Credit Reform Case</w:t>
      </w:r>
      <w:r>
        <w:rPr>
          <w:spacing w:val="-7"/>
        </w:rPr>
        <w:t> </w:t>
      </w:r>
      <w:r>
        <w:rPr/>
        <w:t>Studies</w:t>
      </w:r>
    </w:p>
    <w:p>
      <w:pPr>
        <w:pStyle w:val="Heading1"/>
        <w:spacing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6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3361" w:type="dxa"/>
          </w:tcPr>
          <w:p>
            <w:pPr>
              <w:pStyle w:val="TableParagraph"/>
              <w:spacing w:line="204" w:lineRule="exact"/>
              <w:ind w:left="172"/>
              <w:rPr>
                <w:sz w:val="20"/>
              </w:rPr>
            </w:pPr>
            <w:r>
              <w:rPr>
                <w:sz w:val="20"/>
              </w:rPr>
              <w:t>Allotments - Realized Resources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490200</w:t>
            </w:r>
          </w:p>
        </w:tc>
        <w:tc>
          <w:tcPr>
            <w:tcW w:w="3361" w:type="dxa"/>
          </w:tcPr>
          <w:p>
            <w:pPr>
              <w:pStyle w:val="TableParagraph"/>
              <w:spacing w:line="204" w:lineRule="exact"/>
              <w:ind w:left="371"/>
              <w:rPr>
                <w:sz w:val="20"/>
              </w:rPr>
            </w:pPr>
            <w:r>
              <w:rPr>
                <w:sz w:val="20"/>
              </w:rPr>
              <w:t>Delivered Orders - Obligations, Paid</w:t>
            </w:r>
          </w:p>
        </w:tc>
      </w:tr>
      <w:tr>
        <w:trPr>
          <w:trHeight w:val="355" w:hRule="atLeast"/>
        </w:trPr>
        <w:tc>
          <w:tcPr>
            <w:tcW w:w="551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3361" w:type="dxa"/>
          </w:tcPr>
          <w:p>
            <w:pPr>
              <w:pStyle w:val="TableParagraph"/>
              <w:spacing w:line="206" w:lineRule="exact"/>
              <w:ind w:left="172"/>
              <w:rPr>
                <w:sz w:val="20"/>
              </w:rPr>
            </w:pPr>
            <w:r>
              <w:rPr>
                <w:sz w:val="20"/>
              </w:rPr>
              <w:t>Accounts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361"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7" w:val="left" w:leader="none"/>
        </w:tabs>
        <w:ind w:left="118"/>
      </w:pPr>
      <w:r>
        <w:rPr>
          <w:b/>
        </w:rPr>
        <w:t>C408</w:t>
        <w:tab/>
      </w:r>
      <w:r>
        <w:rPr/>
        <w:t>To record in the financing fund the disbursement of direct</w:t>
      </w:r>
      <w:r>
        <w:rPr>
          <w:spacing w:val="-6"/>
        </w:rPr>
        <w:t> </w:t>
      </w:r>
      <w:r>
        <w:rPr/>
        <w:t>loans.</w:t>
      </w:r>
    </w:p>
    <w:p>
      <w:pPr>
        <w:spacing w:line="367" w:lineRule="auto" w:before="118"/>
        <w:ind w:left="777" w:right="1862" w:firstLine="0"/>
        <w:jc w:val="both"/>
        <w:rPr>
          <w:b/>
          <w:sz w:val="20"/>
        </w:rPr>
      </w:pPr>
      <w:r>
        <w:rPr/>
        <w:pict>
          <v:shape style="position:absolute;margin-left:120.37796pt;margin-top:52.923447pt;width:327.9pt;height:74.55pt;mso-position-horizontal-relative:page;mso-position-vertical-relative:paragraph;z-index:119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0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4400" w:type="dxa"/>
                      </w:tcPr>
                      <w:p>
                        <w:pPr>
                          <w:pStyle w:val="TableParagraph"/>
                          <w:spacing w:line="206"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400" w:type="dxa"/>
                      </w:tcPr>
                      <w:p>
                        <w:pPr>
                          <w:pStyle w:val="TableParagraph"/>
                          <w:spacing w:line="206" w:lineRule="exact"/>
                          <w:ind w:left="371"/>
                          <w:rPr>
                            <w:sz w:val="20"/>
                          </w:rPr>
                        </w:pPr>
                        <w:r>
                          <w:rPr>
                            <w:sz w:val="20"/>
                          </w:rPr>
                          <w:t>Delivered Orders - Obligations, Paid</w:t>
                        </w:r>
                      </w:p>
                    </w:tc>
                  </w:tr>
                  <w:tr>
                    <w:trPr>
                      <w:trHeight w:val="355" w:hRule="atLeast"/>
                    </w:trPr>
                    <w:tc>
                      <w:tcPr>
                        <w:tcW w:w="655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135000</w:t>
                        </w:r>
                      </w:p>
                    </w:tc>
                    <w:tc>
                      <w:tcPr>
                        <w:tcW w:w="4400" w:type="dxa"/>
                      </w:tcPr>
                      <w:p>
                        <w:pPr>
                          <w:pStyle w:val="TableParagraph"/>
                          <w:spacing w:line="206" w:lineRule="exact"/>
                          <w:ind w:left="172"/>
                          <w:rPr>
                            <w:sz w:val="20"/>
                          </w:rPr>
                        </w:pPr>
                        <w:r>
                          <w:rPr>
                            <w:sz w:val="20"/>
                          </w:rPr>
                          <w:t>Loans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138000</w:t>
                        </w:r>
                      </w:p>
                    </w:tc>
                    <w:tc>
                      <w:tcPr>
                        <w:tcW w:w="4400" w:type="dxa"/>
                      </w:tcPr>
                      <w:p>
                        <w:pPr>
                          <w:pStyle w:val="TableParagraph"/>
                          <w:ind w:left="172"/>
                          <w:rPr>
                            <w:sz w:val="20"/>
                          </w:rPr>
                        </w:pPr>
                        <w:r>
                          <w:rPr>
                            <w:sz w:val="20"/>
                          </w:rPr>
                          <w:t>Loans Receivable - Troubled Assets Relief Program</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400" w:type="dxa"/>
                      </w:tcPr>
                      <w:p>
                        <w:pPr>
                          <w:pStyle w:val="TableParagraph"/>
                          <w:spacing w:line="206" w:lineRule="exact"/>
                          <w:ind w:left="371"/>
                          <w:rPr>
                            <w:sz w:val="20"/>
                          </w:rPr>
                        </w:pPr>
                        <w:r>
                          <w:rPr>
                            <w:sz w:val="20"/>
                          </w:rPr>
                          <w:t>Fund Balance With Treasury</w:t>
                        </w:r>
                      </w:p>
                    </w:tc>
                  </w:tr>
                </w:tbl>
                <w:p>
                  <w:pPr>
                    <w:pStyle w:val="BodyText"/>
                  </w:pPr>
                </w:p>
              </w:txbxContent>
            </v:textbox>
            <w10:wrap type="none"/>
          </v:shape>
        </w:pict>
      </w:r>
      <w:r>
        <w:rPr>
          <w:b/>
          <w:sz w:val="20"/>
        </w:rPr>
        <w:t>Comment: </w:t>
      </w:r>
      <w:r>
        <w:rPr>
          <w:sz w:val="20"/>
        </w:rPr>
        <w:t>Also post USSGL TC-B134 if funded by a direct appropriation. </w:t>
      </w:r>
      <w:r>
        <w:rPr>
          <w:b/>
          <w:sz w:val="20"/>
        </w:rPr>
        <w:t>Reference: </w:t>
      </w:r>
      <w:r>
        <w:rPr>
          <w:sz w:val="20"/>
        </w:rPr>
        <w:t>USSGL implementation guidance; Credit Reform Case Studies </w:t>
      </w:r>
      <w:r>
        <w:rPr>
          <w:b/>
          <w:sz w:val="20"/>
        </w:rPr>
        <w:t>Budgetary Entry</w:t>
      </w:r>
    </w:p>
    <w:p>
      <w:pPr>
        <w:spacing w:after="0" w:line="367" w:lineRule="auto"/>
        <w:jc w:val="both"/>
        <w:rPr>
          <w:sz w:val="20"/>
        </w:rPr>
        <w:sectPr>
          <w:footerReference w:type="default" r:id="rId21"/>
          <w:pgSz w:w="12240" w:h="15840"/>
          <w:pgMar w:footer="840" w:header="751" w:top="1880" w:bottom="1020" w:left="1680" w:right="1640"/>
          <w:pgNumType w:start="130"/>
        </w:sectPr>
      </w:pPr>
    </w:p>
    <w:p>
      <w:pPr>
        <w:pStyle w:val="BodyText"/>
        <w:spacing w:before="9"/>
        <w:rPr>
          <w:b/>
          <w:sz w:val="19"/>
        </w:rPr>
      </w:pPr>
    </w:p>
    <w:p>
      <w:pPr>
        <w:pStyle w:val="BodyText"/>
        <w:tabs>
          <w:tab w:pos="779" w:val="left" w:leader="none"/>
        </w:tabs>
        <w:spacing w:before="91"/>
        <w:ind w:left="120"/>
      </w:pPr>
      <w:r>
        <w:rPr>
          <w:b/>
        </w:rPr>
        <w:t>C409</w:t>
        <w:tab/>
      </w:r>
      <w:r>
        <w:rPr/>
        <w:t>To record the reclassification of interest capitalized on a</w:t>
      </w:r>
      <w:r>
        <w:rPr>
          <w:spacing w:val="-5"/>
        </w:rPr>
        <w:t> </w:t>
      </w:r>
      <w:r>
        <w:rPr/>
        <w:t>loan.</w:t>
      </w:r>
    </w:p>
    <w:p>
      <w:pPr>
        <w:tabs>
          <w:tab w:pos="1960" w:val="left" w:leader="none"/>
        </w:tabs>
        <w:spacing w:before="120"/>
        <w:ind w:left="779" w:right="0" w:firstLine="0"/>
        <w:jc w:val="left"/>
        <w:rPr>
          <w:sz w:val="20"/>
        </w:rPr>
      </w:pPr>
      <w:r>
        <w:rPr>
          <w:b/>
          <w:sz w:val="20"/>
        </w:rPr>
        <w:t>Reference:</w:t>
        <w:tab/>
      </w:r>
      <w:r>
        <w:rPr>
          <w:sz w:val="20"/>
        </w:rPr>
        <w:t>Direct Loan Credit Reform</w:t>
      </w:r>
      <w:r>
        <w:rPr>
          <w:spacing w:val="-4"/>
          <w:sz w:val="20"/>
        </w:rPr>
        <w:t> </w:t>
      </w:r>
      <w:r>
        <w:rPr>
          <w:sz w:val="20"/>
        </w:rPr>
        <w:t>Guidance</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61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135000</w:t>
            </w:r>
          </w:p>
        </w:tc>
        <w:tc>
          <w:tcPr>
            <w:tcW w:w="2614" w:type="dxa"/>
          </w:tcPr>
          <w:p>
            <w:pPr>
              <w:pStyle w:val="TableParagraph"/>
              <w:spacing w:line="206" w:lineRule="exact"/>
              <w:ind w:left="172"/>
              <w:rPr>
                <w:sz w:val="20"/>
              </w:rPr>
            </w:pPr>
            <w:r>
              <w:rPr>
                <w:sz w:val="20"/>
              </w:rPr>
              <w:t>Loans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134100</w:t>
            </w:r>
          </w:p>
        </w:tc>
        <w:tc>
          <w:tcPr>
            <w:tcW w:w="2614" w:type="dxa"/>
          </w:tcPr>
          <w:p>
            <w:pPr>
              <w:pStyle w:val="TableParagraph"/>
              <w:spacing w:line="206" w:lineRule="exact"/>
              <w:ind w:left="371"/>
              <w:rPr>
                <w:sz w:val="20"/>
              </w:rPr>
            </w:pPr>
            <w:r>
              <w:rPr>
                <w:sz w:val="20"/>
              </w:rPr>
              <w:t>Interest Receivable - Loans</w:t>
            </w:r>
          </w:p>
        </w:tc>
      </w:tr>
    </w:tbl>
    <w:p>
      <w:pPr>
        <w:pStyle w:val="BodyText"/>
        <w:spacing w:before="10"/>
        <w:rPr>
          <w:b/>
          <w:sz w:val="19"/>
        </w:rPr>
      </w:pPr>
    </w:p>
    <w:p>
      <w:pPr>
        <w:pStyle w:val="BodyText"/>
        <w:tabs>
          <w:tab w:pos="779" w:val="left" w:leader="none"/>
        </w:tabs>
        <w:ind w:left="779" w:right="480" w:hanging="660"/>
      </w:pPr>
      <w:r>
        <w:rPr>
          <w:b/>
        </w:rPr>
        <w:t>C412</w:t>
        <w:tab/>
      </w:r>
      <w:r>
        <w:rPr/>
        <w:t>To</w:t>
      </w:r>
      <w:r>
        <w:rPr>
          <w:spacing w:val="-5"/>
        </w:rPr>
        <w:t> </w:t>
      </w:r>
      <w:r>
        <w:rPr/>
        <w:t>record</w:t>
      </w:r>
      <w:r>
        <w:rPr>
          <w:spacing w:val="-3"/>
        </w:rPr>
        <w:t> </w:t>
      </w:r>
      <w:r>
        <w:rPr/>
        <w:t>accrued</w:t>
      </w:r>
      <w:r>
        <w:rPr>
          <w:spacing w:val="-3"/>
        </w:rPr>
        <w:t> </w:t>
      </w:r>
      <w:r>
        <w:rPr/>
        <w:t>receivables</w:t>
      </w:r>
      <w:r>
        <w:rPr>
          <w:spacing w:val="-5"/>
        </w:rPr>
        <w:t> </w:t>
      </w:r>
      <w:r>
        <w:rPr/>
        <w:t>for</w:t>
      </w:r>
      <w:r>
        <w:rPr>
          <w:spacing w:val="-1"/>
        </w:rPr>
        <w:t> </w:t>
      </w:r>
      <w:r>
        <w:rPr/>
        <w:t>modified</w:t>
      </w:r>
      <w:r>
        <w:rPr>
          <w:spacing w:val="-3"/>
        </w:rPr>
        <w:t> </w:t>
      </w:r>
      <w:r>
        <w:rPr/>
        <w:t>direct</w:t>
      </w:r>
      <w:r>
        <w:rPr>
          <w:spacing w:val="-4"/>
        </w:rPr>
        <w:t> </w:t>
      </w:r>
      <w:r>
        <w:rPr/>
        <w:t>loans</w:t>
      </w:r>
      <w:r>
        <w:rPr>
          <w:spacing w:val="-2"/>
        </w:rPr>
        <w:t> </w:t>
      </w:r>
      <w:r>
        <w:rPr/>
        <w:t>moving</w:t>
      </w:r>
      <w:r>
        <w:rPr>
          <w:spacing w:val="-3"/>
        </w:rPr>
        <w:t> </w:t>
      </w:r>
      <w:r>
        <w:rPr/>
        <w:t>from</w:t>
      </w:r>
      <w:r>
        <w:rPr>
          <w:spacing w:val="-7"/>
        </w:rPr>
        <w:t> </w:t>
      </w:r>
      <w:r>
        <w:rPr/>
        <w:t>the</w:t>
      </w:r>
      <w:r>
        <w:rPr>
          <w:spacing w:val="-4"/>
        </w:rPr>
        <w:t> </w:t>
      </w:r>
      <w:r>
        <w:rPr/>
        <w:t>liquidating</w:t>
      </w:r>
      <w:r>
        <w:rPr>
          <w:spacing w:val="-5"/>
        </w:rPr>
        <w:t> </w:t>
      </w:r>
      <w:r>
        <w:rPr/>
        <w:t>fund</w:t>
      </w:r>
      <w:r>
        <w:rPr>
          <w:spacing w:val="-3"/>
        </w:rPr>
        <w:t> </w:t>
      </w:r>
      <w:r>
        <w:rPr/>
        <w:t>to</w:t>
      </w:r>
      <w:r>
        <w:rPr>
          <w:spacing w:val="-3"/>
        </w:rPr>
        <w:t> </w:t>
      </w:r>
      <w:r>
        <w:rPr/>
        <w:t>the financing fund</w:t>
      </w:r>
      <w:r>
        <w:rPr>
          <w:spacing w:val="-1"/>
        </w:rPr>
        <w:t> </w:t>
      </w:r>
      <w:r>
        <w:rPr/>
        <w:t>account.</w:t>
      </w:r>
    </w:p>
    <w:p>
      <w:pPr>
        <w:pStyle w:val="BodyText"/>
        <w:tabs>
          <w:tab w:pos="1960" w:val="left" w:leader="none"/>
        </w:tabs>
        <w:spacing w:before="121"/>
        <w:ind w:left="1960" w:right="225" w:hanging="1181"/>
      </w:pPr>
      <w:r>
        <w:rPr>
          <w:b/>
        </w:rPr>
        <w:t>Comment:</w:t>
        <w:tab/>
      </w:r>
      <w:r>
        <w:rPr/>
        <w:t>Also post USSGL TC-A122 if authority was previously anticipated and apportioned or USSGL TC-A123 if authority was previously anticipated in programs exempt from</w:t>
      </w:r>
      <w:r>
        <w:rPr>
          <w:spacing w:val="-5"/>
        </w:rPr>
        <w:t> </w:t>
      </w:r>
      <w:r>
        <w:rPr/>
        <w:t>apportionment.</w:t>
      </w:r>
    </w:p>
    <w:p>
      <w:pPr>
        <w:pStyle w:val="BodyText"/>
        <w:tabs>
          <w:tab w:pos="1959" w:val="left" w:leader="none"/>
        </w:tabs>
        <w:spacing w:before="119"/>
        <w:ind w:left="779"/>
      </w:pPr>
      <w:r>
        <w:rPr>
          <w:b/>
        </w:rPr>
        <w:t>Reference:</w:t>
        <w:tab/>
      </w:r>
      <w:r>
        <w:rPr/>
        <w:t>USSGL implementation guidance; Credit Reform Case</w:t>
      </w:r>
      <w:r>
        <w:rPr>
          <w:spacing w:val="-7"/>
        </w:rPr>
        <w:t> </w:t>
      </w:r>
      <w:r>
        <w:rPr/>
        <w:t>Studies</w:t>
      </w:r>
    </w:p>
    <w:p>
      <w:pPr>
        <w:pStyle w:val="Heading1"/>
        <w:spacing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3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428500</w:t>
            </w:r>
          </w:p>
        </w:tc>
        <w:tc>
          <w:tcPr>
            <w:tcW w:w="4134" w:type="dxa"/>
          </w:tcPr>
          <w:p>
            <w:pPr>
              <w:pStyle w:val="TableParagraph"/>
              <w:spacing w:line="206" w:lineRule="exact"/>
              <w:ind w:left="172"/>
              <w:rPr>
                <w:sz w:val="20"/>
              </w:rPr>
            </w:pPr>
            <w:r>
              <w:rPr>
                <w:sz w:val="20"/>
              </w:rPr>
              <w:t>Receivable From the Liquidating 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407000</w:t>
            </w:r>
          </w:p>
        </w:tc>
        <w:tc>
          <w:tcPr>
            <w:tcW w:w="4134" w:type="dxa"/>
          </w:tcPr>
          <w:p>
            <w:pPr>
              <w:pStyle w:val="TableParagraph"/>
              <w:spacing w:line="206" w:lineRule="exact"/>
              <w:ind w:left="371"/>
              <w:rPr>
                <w:sz w:val="20"/>
              </w:rPr>
            </w:pPr>
            <w:r>
              <w:rPr>
                <w:sz w:val="20"/>
              </w:rPr>
              <w:t>Anticipated Collections From Federal Sources</w:t>
            </w:r>
          </w:p>
        </w:tc>
      </w:tr>
      <w:tr>
        <w:trPr>
          <w:trHeight w:val="355" w:hRule="atLeast"/>
        </w:trPr>
        <w:tc>
          <w:tcPr>
            <w:tcW w:w="6292"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131000</w:t>
            </w:r>
          </w:p>
        </w:tc>
        <w:tc>
          <w:tcPr>
            <w:tcW w:w="4134" w:type="dxa"/>
          </w:tcPr>
          <w:p>
            <w:pPr>
              <w:pStyle w:val="TableParagraph"/>
              <w:spacing w:line="204" w:lineRule="exact"/>
              <w:ind w:left="172"/>
              <w:rPr>
                <w:sz w:val="20"/>
              </w:rPr>
            </w:pPr>
            <w:r>
              <w:rPr>
                <w:sz w:val="20"/>
              </w:rPr>
              <w:t>Accounts Receivable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139900</w:t>
            </w:r>
          </w:p>
        </w:tc>
        <w:tc>
          <w:tcPr>
            <w:tcW w:w="4134" w:type="dxa"/>
          </w:tcPr>
          <w:p>
            <w:pPr>
              <w:pStyle w:val="TableParagraph"/>
              <w:spacing w:line="204" w:lineRule="exact"/>
              <w:ind w:left="371"/>
              <w:rPr>
                <w:sz w:val="20"/>
              </w:rPr>
            </w:pPr>
            <w:r>
              <w:rPr>
                <w:sz w:val="20"/>
              </w:rPr>
              <w:t>Allowance for Subsidy</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362" w:hanging="660"/>
      </w:pPr>
      <w:r>
        <w:rPr>
          <w:b/>
        </w:rPr>
        <w:t>C414</w:t>
        <w:tab/>
      </w:r>
      <w:r>
        <w:rPr/>
        <w:t>To record refund receivables, a downward adjustment to prior-year paid delivered orders, from Non-Federal</w:t>
      </w:r>
      <w:r>
        <w:rPr>
          <w:spacing w:val="-3"/>
        </w:rPr>
        <w:t> </w:t>
      </w:r>
      <w:r>
        <w:rPr/>
        <w:t>sources</w:t>
      </w:r>
      <w:r>
        <w:rPr>
          <w:spacing w:val="-1"/>
        </w:rPr>
        <w:t> </w:t>
      </w:r>
      <w:r>
        <w:rPr/>
        <w:t>for</w:t>
      </w:r>
      <w:r>
        <w:rPr>
          <w:spacing w:val="-2"/>
        </w:rPr>
        <w:t> </w:t>
      </w:r>
      <w:r>
        <w:rPr/>
        <w:t>assets</w:t>
      </w:r>
      <w:r>
        <w:rPr>
          <w:spacing w:val="-4"/>
        </w:rPr>
        <w:t> </w:t>
      </w:r>
      <w:r>
        <w:rPr/>
        <w:t>or</w:t>
      </w:r>
      <w:r>
        <w:rPr>
          <w:spacing w:val="-2"/>
        </w:rPr>
        <w:t> </w:t>
      </w:r>
      <w:r>
        <w:rPr/>
        <w:t>expenses</w:t>
      </w:r>
      <w:r>
        <w:rPr>
          <w:spacing w:val="-4"/>
        </w:rPr>
        <w:t> </w:t>
      </w:r>
      <w:r>
        <w:rPr/>
        <w:t>that</w:t>
      </w:r>
      <w:r>
        <w:rPr>
          <w:spacing w:val="-3"/>
        </w:rPr>
        <w:t> </w:t>
      </w:r>
      <w:r>
        <w:rPr/>
        <w:t>do</w:t>
      </w:r>
      <w:r>
        <w:rPr>
          <w:spacing w:val="-2"/>
        </w:rPr>
        <w:t> </w:t>
      </w:r>
      <w:r>
        <w:rPr/>
        <w:t>not</w:t>
      </w:r>
      <w:r>
        <w:rPr>
          <w:spacing w:val="-3"/>
        </w:rPr>
        <w:t> </w:t>
      </w:r>
      <w:r>
        <w:rPr/>
        <w:t>create</w:t>
      </w:r>
      <w:r>
        <w:rPr>
          <w:spacing w:val="-3"/>
        </w:rPr>
        <w:t> </w:t>
      </w:r>
      <w:r>
        <w:rPr/>
        <w:t>budgetary</w:t>
      </w:r>
      <w:r>
        <w:rPr>
          <w:spacing w:val="-7"/>
        </w:rPr>
        <w:t> </w:t>
      </w:r>
      <w:r>
        <w:rPr/>
        <w:t>resources</w:t>
      </w:r>
      <w:r>
        <w:rPr>
          <w:spacing w:val="-4"/>
        </w:rPr>
        <w:t> </w:t>
      </w:r>
      <w:r>
        <w:rPr/>
        <w:t>until</w:t>
      </w:r>
      <w:r>
        <w:rPr>
          <w:spacing w:val="-3"/>
        </w:rPr>
        <w:t> </w:t>
      </w:r>
      <w:r>
        <w:rPr/>
        <w:t>collected.</w:t>
      </w:r>
    </w:p>
    <w:p>
      <w:pPr>
        <w:pStyle w:val="BodyText"/>
        <w:tabs>
          <w:tab w:pos="1960" w:val="left" w:leader="none"/>
        </w:tabs>
        <w:spacing w:before="118"/>
        <w:ind w:left="1960" w:right="329" w:hanging="1181"/>
      </w:pPr>
      <w:r>
        <w:rPr>
          <w:b/>
        </w:rPr>
        <w:t>Comment:</w:t>
        <w:tab/>
      </w:r>
      <w:r>
        <w:rPr/>
        <w:t>USSGL TC-C136 records the collection. USSGL account 679000 includes, but is not limited to, vendor overpayments and benefit overpayments. This transaction is also applicable to credit card</w:t>
      </w:r>
      <w:r>
        <w:rPr>
          <w:spacing w:val="0"/>
        </w:rPr>
        <w:t> </w:t>
      </w:r>
      <w:r>
        <w:rPr/>
        <w:t>rebates.</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5719" w:type="dxa"/>
          </w:tcPr>
          <w:p>
            <w:pPr>
              <w:pStyle w:val="TableParagraph"/>
              <w:spacing w:line="206" w:lineRule="exact"/>
              <w:ind w:left="172"/>
              <w:rPr>
                <w:sz w:val="20"/>
              </w:rPr>
            </w:pPr>
            <w:r>
              <w:rPr>
                <w:sz w:val="20"/>
              </w:rPr>
              <w:t>Accounts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5719" w:type="dxa"/>
          </w:tcPr>
          <w:p>
            <w:pPr>
              <w:pStyle w:val="TableParagraph"/>
              <w:ind w:left="371"/>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151200</w:t>
            </w:r>
          </w:p>
        </w:tc>
        <w:tc>
          <w:tcPr>
            <w:tcW w:w="5719" w:type="dxa"/>
          </w:tcPr>
          <w:p>
            <w:pPr>
              <w:pStyle w:val="TableParagraph"/>
              <w:ind w:right="109"/>
              <w:jc w:val="right"/>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152200</w:t>
            </w:r>
          </w:p>
        </w:tc>
        <w:tc>
          <w:tcPr>
            <w:tcW w:w="5719" w:type="dxa"/>
          </w:tcPr>
          <w:p>
            <w:pPr>
              <w:pStyle w:val="TableParagraph"/>
              <w:ind w:left="371"/>
              <w:rPr>
                <w:sz w:val="20"/>
              </w:rPr>
            </w:pPr>
            <w:r>
              <w:rPr>
                <w:sz w:val="20"/>
              </w:rPr>
              <w:t>Inventory Held in Reserve for Future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152500</w:t>
            </w:r>
          </w:p>
        </w:tc>
        <w:tc>
          <w:tcPr>
            <w:tcW w:w="5719" w:type="dxa"/>
          </w:tcPr>
          <w:p>
            <w:pPr>
              <w:pStyle w:val="TableParagraph"/>
              <w:spacing w:line="209" w:lineRule="exact"/>
              <w:ind w:left="371"/>
              <w:rPr>
                <w:sz w:val="20"/>
              </w:rPr>
            </w:pPr>
            <w:r>
              <w:rPr>
                <w:sz w:val="20"/>
              </w:rPr>
              <w:t>Inventory - Raw Materials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152600</w:t>
            </w:r>
          </w:p>
        </w:tc>
        <w:tc>
          <w:tcPr>
            <w:tcW w:w="5719" w:type="dxa"/>
          </w:tcPr>
          <w:p>
            <w:pPr>
              <w:pStyle w:val="TableParagraph"/>
              <w:spacing w:line="209" w:lineRule="exact"/>
              <w:ind w:left="371"/>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152700</w:t>
            </w:r>
          </w:p>
        </w:tc>
        <w:tc>
          <w:tcPr>
            <w:tcW w:w="5719" w:type="dxa"/>
          </w:tcPr>
          <w:p>
            <w:pPr>
              <w:pStyle w:val="TableParagraph"/>
              <w:ind w:left="371"/>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156100</w:t>
            </w:r>
          </w:p>
        </w:tc>
        <w:tc>
          <w:tcPr>
            <w:tcW w:w="5719" w:type="dxa"/>
          </w:tcPr>
          <w:p>
            <w:pPr>
              <w:pStyle w:val="TableParagraph"/>
              <w:ind w:right="49"/>
              <w:jc w:val="right"/>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ind w:left="370"/>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157100</w:t>
            </w:r>
          </w:p>
        </w:tc>
        <w:tc>
          <w:tcPr>
            <w:tcW w:w="5719" w:type="dxa"/>
          </w:tcPr>
          <w:p>
            <w:pPr>
              <w:pStyle w:val="TableParagraph"/>
              <w:ind w:left="370"/>
              <w:rPr>
                <w:sz w:val="20"/>
              </w:rPr>
            </w:pPr>
            <w:r>
              <w:rPr>
                <w:sz w:val="20"/>
              </w:rPr>
              <w:t>Stockpile Materials Held in Reserve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157200</w:t>
            </w:r>
          </w:p>
        </w:tc>
        <w:tc>
          <w:tcPr>
            <w:tcW w:w="5719" w:type="dxa"/>
          </w:tcPr>
          <w:p>
            <w:pPr>
              <w:pStyle w:val="TableParagraph"/>
              <w:spacing w:line="209" w:lineRule="exact"/>
              <w:ind w:left="370"/>
              <w:rPr>
                <w:sz w:val="20"/>
              </w:rPr>
            </w:pPr>
            <w:r>
              <w:rPr>
                <w:sz w:val="20"/>
              </w:rPr>
              <w:t>Stockpile Materials Held for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159100</w:t>
            </w:r>
          </w:p>
        </w:tc>
        <w:tc>
          <w:tcPr>
            <w:tcW w:w="5719" w:type="dxa"/>
          </w:tcPr>
          <w:p>
            <w:pPr>
              <w:pStyle w:val="TableParagraph"/>
              <w:spacing w:line="209" w:lineRule="exact"/>
              <w:ind w:left="370"/>
              <w:rPr>
                <w:sz w:val="20"/>
              </w:rPr>
            </w:pPr>
            <w:r>
              <w:rPr>
                <w:sz w:val="20"/>
              </w:rPr>
              <w:t>Other Related Property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171100</w:t>
            </w:r>
          </w:p>
        </w:tc>
        <w:tc>
          <w:tcPr>
            <w:tcW w:w="5719" w:type="dxa"/>
          </w:tcPr>
          <w:p>
            <w:pPr>
              <w:pStyle w:val="TableParagraph"/>
              <w:ind w:left="370"/>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171200</w:t>
            </w:r>
          </w:p>
        </w:tc>
        <w:tc>
          <w:tcPr>
            <w:tcW w:w="5719" w:type="dxa"/>
          </w:tcPr>
          <w:p>
            <w:pPr>
              <w:pStyle w:val="TableParagraph"/>
              <w:ind w:left="370"/>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172000</w:t>
            </w:r>
          </w:p>
        </w:tc>
        <w:tc>
          <w:tcPr>
            <w:tcW w:w="5719" w:type="dxa"/>
          </w:tcPr>
          <w:p>
            <w:pPr>
              <w:pStyle w:val="TableParagraph"/>
              <w:ind w:left="370"/>
              <w:rPr>
                <w:sz w:val="20"/>
              </w:rPr>
            </w:pPr>
            <w:r>
              <w:rPr>
                <w:sz w:val="20"/>
              </w:rPr>
              <w:t>Construction-in-Progress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173000</w:t>
            </w:r>
          </w:p>
        </w:tc>
        <w:tc>
          <w:tcPr>
            <w:tcW w:w="5719" w:type="dxa"/>
          </w:tcPr>
          <w:p>
            <w:pPr>
              <w:pStyle w:val="TableParagraph"/>
              <w:ind w:left="370"/>
              <w:rPr>
                <w:sz w:val="20"/>
              </w:rPr>
            </w:pPr>
            <w:r>
              <w:rPr>
                <w:sz w:val="20"/>
              </w:rPr>
              <w:t>Buildings, Improvements, and Renovations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174000</w:t>
            </w:r>
          </w:p>
        </w:tc>
        <w:tc>
          <w:tcPr>
            <w:tcW w:w="5719" w:type="dxa"/>
          </w:tcPr>
          <w:p>
            <w:pPr>
              <w:pStyle w:val="TableParagraph"/>
              <w:spacing w:line="209" w:lineRule="exact"/>
              <w:ind w:left="370"/>
              <w:rPr>
                <w:sz w:val="20"/>
              </w:rPr>
            </w:pPr>
            <w:r>
              <w:rPr>
                <w:sz w:val="20"/>
              </w:rPr>
              <w:t>Other Structures and Facilities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175000</w:t>
            </w:r>
          </w:p>
        </w:tc>
        <w:tc>
          <w:tcPr>
            <w:tcW w:w="5719" w:type="dxa"/>
          </w:tcPr>
          <w:p>
            <w:pPr>
              <w:pStyle w:val="TableParagraph"/>
              <w:spacing w:line="209" w:lineRule="exact"/>
              <w:ind w:left="370"/>
              <w:rPr>
                <w:sz w:val="20"/>
              </w:rPr>
            </w:pPr>
            <w:r>
              <w:rPr>
                <w:sz w:val="20"/>
              </w:rPr>
              <w:t>Equipment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181000</w:t>
            </w:r>
          </w:p>
        </w:tc>
        <w:tc>
          <w:tcPr>
            <w:tcW w:w="5719" w:type="dxa"/>
          </w:tcPr>
          <w:p>
            <w:pPr>
              <w:pStyle w:val="TableParagraph"/>
              <w:ind w:left="370"/>
              <w:rPr>
                <w:sz w:val="20"/>
              </w:rPr>
            </w:pPr>
            <w:r>
              <w:rPr>
                <w:sz w:val="20"/>
              </w:rPr>
              <w:t>Assets Under Capital Lease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182000</w:t>
            </w:r>
          </w:p>
        </w:tc>
        <w:tc>
          <w:tcPr>
            <w:tcW w:w="5719" w:type="dxa"/>
          </w:tcPr>
          <w:p>
            <w:pPr>
              <w:pStyle w:val="TableParagraph"/>
              <w:ind w:left="370"/>
              <w:rPr>
                <w:sz w:val="20"/>
              </w:rPr>
            </w:pPr>
            <w:r>
              <w:rPr>
                <w:sz w:val="20"/>
              </w:rPr>
              <w:t>Leasehold Improvements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183000</w:t>
            </w:r>
          </w:p>
        </w:tc>
        <w:tc>
          <w:tcPr>
            <w:tcW w:w="5719" w:type="dxa"/>
          </w:tcPr>
          <w:p>
            <w:pPr>
              <w:pStyle w:val="TableParagraph"/>
              <w:ind w:left="370"/>
              <w:rPr>
                <w:sz w:val="20"/>
              </w:rPr>
            </w:pPr>
            <w:r>
              <w:rPr>
                <w:sz w:val="20"/>
              </w:rPr>
              <w:t>Internal-Use Software</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183200</w:t>
            </w:r>
          </w:p>
        </w:tc>
        <w:tc>
          <w:tcPr>
            <w:tcW w:w="5719" w:type="dxa"/>
          </w:tcPr>
          <w:p>
            <w:pPr>
              <w:pStyle w:val="TableParagraph"/>
              <w:spacing w:line="209" w:lineRule="exact"/>
              <w:ind w:left="370"/>
              <w:rPr>
                <w:sz w:val="20"/>
              </w:rPr>
            </w:pPr>
            <w:r>
              <w:rPr>
                <w:sz w:val="20"/>
              </w:rPr>
              <w:t>Internal-Use Software in Development</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184000</w:t>
            </w:r>
          </w:p>
        </w:tc>
        <w:tc>
          <w:tcPr>
            <w:tcW w:w="5719" w:type="dxa"/>
          </w:tcPr>
          <w:p>
            <w:pPr>
              <w:pStyle w:val="TableParagraph"/>
              <w:spacing w:line="209" w:lineRule="exact"/>
              <w:ind w:left="370"/>
              <w:rPr>
                <w:sz w:val="20"/>
              </w:rPr>
            </w:pPr>
            <w:r>
              <w:rPr>
                <w:sz w:val="20"/>
              </w:rPr>
              <w:t>Other Natural Resources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189000</w:t>
            </w:r>
          </w:p>
        </w:tc>
        <w:tc>
          <w:tcPr>
            <w:tcW w:w="5719" w:type="dxa"/>
          </w:tcPr>
          <w:p>
            <w:pPr>
              <w:pStyle w:val="TableParagraph"/>
              <w:ind w:left="370"/>
              <w:rPr>
                <w:sz w:val="20"/>
              </w:rPr>
            </w:pPr>
            <w:r>
              <w:rPr>
                <w:sz w:val="20"/>
              </w:rPr>
              <w:t>Other General Property, Plant, and Equipment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199000</w:t>
            </w:r>
          </w:p>
        </w:tc>
        <w:tc>
          <w:tcPr>
            <w:tcW w:w="5719" w:type="dxa"/>
          </w:tcPr>
          <w:p>
            <w:pPr>
              <w:pStyle w:val="TableParagraph"/>
              <w:ind w:left="370"/>
              <w:rPr>
                <w:sz w:val="20"/>
              </w:rPr>
            </w:pPr>
            <w:r>
              <w:rPr>
                <w:sz w:val="20"/>
              </w:rPr>
              <w:t>Other Assets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650000</w:t>
            </w:r>
          </w:p>
        </w:tc>
        <w:tc>
          <w:tcPr>
            <w:tcW w:w="5719" w:type="dxa"/>
          </w:tcPr>
          <w:p>
            <w:pPr>
              <w:pStyle w:val="TableParagraph"/>
              <w:ind w:left="370"/>
              <w:rPr>
                <w:sz w:val="20"/>
              </w:rPr>
            </w:pPr>
            <w:r>
              <w:rPr>
                <w:sz w:val="20"/>
              </w:rPr>
              <w:t>Cost of Goods Sold</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679000</w:t>
            </w:r>
          </w:p>
        </w:tc>
        <w:tc>
          <w:tcPr>
            <w:tcW w:w="5719" w:type="dxa"/>
          </w:tcPr>
          <w:p>
            <w:pPr>
              <w:pStyle w:val="TableParagraph"/>
              <w:ind w:left="370"/>
              <w:rPr>
                <w:sz w:val="20"/>
              </w:rPr>
            </w:pPr>
            <w:r>
              <w:rPr>
                <w:sz w:val="20"/>
              </w:rPr>
              <w:t>Other Expenses Not Requiring Budgetary Resources</w:t>
            </w:r>
          </w:p>
        </w:tc>
      </w:tr>
      <w:tr>
        <w:trPr>
          <w:trHeight w:val="225" w:hRule="atLeast"/>
        </w:trPr>
        <w:tc>
          <w:tcPr>
            <w:tcW w:w="966" w:type="dxa"/>
          </w:tcPr>
          <w:p>
            <w:pPr>
              <w:pStyle w:val="TableParagraph"/>
              <w:spacing w:line="206" w:lineRule="exact"/>
              <w:ind w:right="264"/>
              <w:jc w:val="right"/>
              <w:rPr>
                <w:sz w:val="20"/>
              </w:rPr>
            </w:pPr>
            <w:r>
              <w:rPr>
                <w:sz w:val="20"/>
              </w:rPr>
              <w:t>Credit</w:t>
            </w:r>
          </w:p>
        </w:tc>
        <w:tc>
          <w:tcPr>
            <w:tcW w:w="1192" w:type="dxa"/>
          </w:tcPr>
          <w:p>
            <w:pPr>
              <w:pStyle w:val="TableParagraph"/>
              <w:spacing w:line="206" w:lineRule="exact"/>
              <w:ind w:right="172"/>
              <w:jc w:val="right"/>
              <w:rPr>
                <w:sz w:val="20"/>
              </w:rPr>
            </w:pPr>
            <w:r>
              <w:rPr>
                <w:sz w:val="20"/>
              </w:rPr>
              <w:t>690000</w:t>
            </w:r>
          </w:p>
        </w:tc>
        <w:tc>
          <w:tcPr>
            <w:tcW w:w="5719" w:type="dxa"/>
          </w:tcPr>
          <w:p>
            <w:pPr>
              <w:pStyle w:val="TableParagraph"/>
              <w:spacing w:line="206" w:lineRule="exact"/>
              <w:ind w:left="370"/>
              <w:rPr>
                <w:sz w:val="20"/>
              </w:rPr>
            </w:pPr>
            <w:r>
              <w:rPr>
                <w:sz w:val="20"/>
              </w:rPr>
              <w:t>Nonproduction Costs</w:t>
            </w:r>
          </w:p>
        </w:tc>
      </w:tr>
    </w:tbl>
    <w:p>
      <w:pPr>
        <w:pStyle w:val="BodyText"/>
        <w:spacing w:before="10"/>
        <w:rPr>
          <w:b/>
          <w:sz w:val="19"/>
        </w:rPr>
      </w:pPr>
    </w:p>
    <w:p>
      <w:pPr>
        <w:pStyle w:val="BodyText"/>
        <w:tabs>
          <w:tab w:pos="778" w:val="left" w:leader="none"/>
        </w:tabs>
        <w:ind w:left="118"/>
      </w:pPr>
      <w:r>
        <w:rPr>
          <w:b/>
        </w:rPr>
        <w:t>C415</w:t>
        <w:tab/>
      </w:r>
      <w:r>
        <w:rPr/>
        <w:t>To record a receivable for new IMF Quota Payments under Credit</w:t>
      </w:r>
      <w:r>
        <w:rPr>
          <w:spacing w:val="-8"/>
        </w:rPr>
        <w:t> </w:t>
      </w:r>
      <w:r>
        <w:rPr/>
        <w:t>Reform.</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3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428700</w:t>
            </w:r>
          </w:p>
        </w:tc>
        <w:tc>
          <w:tcPr>
            <w:tcW w:w="4134" w:type="dxa"/>
          </w:tcPr>
          <w:p>
            <w:pPr>
              <w:pStyle w:val="TableParagraph"/>
              <w:spacing w:line="204" w:lineRule="exact"/>
              <w:ind w:left="172"/>
              <w:rPr>
                <w:sz w:val="20"/>
              </w:rPr>
            </w:pPr>
            <w:r>
              <w:rPr>
                <w:sz w:val="20"/>
              </w:rPr>
              <w:t>Other Federal Receivables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407000</w:t>
            </w:r>
          </w:p>
        </w:tc>
        <w:tc>
          <w:tcPr>
            <w:tcW w:w="4134" w:type="dxa"/>
          </w:tcPr>
          <w:p>
            <w:pPr>
              <w:pStyle w:val="TableParagraph"/>
              <w:spacing w:line="204" w:lineRule="exact"/>
              <w:ind w:right="48"/>
              <w:jc w:val="right"/>
              <w:rPr>
                <w:sz w:val="20"/>
              </w:rPr>
            </w:pPr>
            <w:r>
              <w:rPr>
                <w:sz w:val="20"/>
              </w:rPr>
              <w:t>Anticipated Collections From Federal Sources</w:t>
            </w:r>
          </w:p>
        </w:tc>
      </w:tr>
      <w:tr>
        <w:trPr>
          <w:trHeight w:val="355" w:hRule="atLeast"/>
        </w:trPr>
        <w:tc>
          <w:tcPr>
            <w:tcW w:w="629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134" w:type="dxa"/>
          </w:tcPr>
          <w:p>
            <w:pPr>
              <w:pStyle w:val="TableParagraph"/>
              <w:spacing w:line="206" w:lineRule="exact"/>
              <w:ind w:left="172"/>
              <w:rPr>
                <w:sz w:val="20"/>
              </w:rPr>
            </w:pPr>
            <w:r>
              <w:rPr>
                <w:sz w:val="20"/>
              </w:rPr>
              <w:t>Accounts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575000</w:t>
            </w:r>
          </w:p>
        </w:tc>
        <w:tc>
          <w:tcPr>
            <w:tcW w:w="4134" w:type="dxa"/>
          </w:tcPr>
          <w:p>
            <w:pPr>
              <w:pStyle w:val="TableParagraph"/>
              <w:spacing w:line="206" w:lineRule="exact"/>
              <w:ind w:right="91"/>
              <w:jc w:val="right"/>
              <w:rPr>
                <w:sz w:val="20"/>
              </w:rPr>
            </w:pPr>
            <w:r>
              <w:rPr>
                <w:sz w:val="20"/>
              </w:rPr>
              <w:t>Expenditure Financing Sources - Transfers-In</w:t>
            </w:r>
          </w:p>
        </w:tc>
      </w:tr>
    </w:tbl>
    <w:p>
      <w:pPr>
        <w:spacing w:after="0" w:line="206" w:lineRule="exact"/>
        <w:jc w:val="righ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324" w:hanging="660"/>
      </w:pPr>
      <w:r>
        <w:rPr>
          <w:b/>
        </w:rPr>
        <w:t>C416</w:t>
        <w:tab/>
      </w:r>
      <w:r>
        <w:rPr/>
        <w:t>To</w:t>
      </w:r>
      <w:r>
        <w:rPr>
          <w:spacing w:val="-5"/>
        </w:rPr>
        <w:t> </w:t>
      </w:r>
      <w:r>
        <w:rPr/>
        <w:t>record</w:t>
      </w:r>
      <w:r>
        <w:rPr>
          <w:spacing w:val="-3"/>
        </w:rPr>
        <w:t> </w:t>
      </w:r>
      <w:r>
        <w:rPr/>
        <w:t>accrued</w:t>
      </w:r>
      <w:r>
        <w:rPr>
          <w:spacing w:val="-3"/>
        </w:rPr>
        <w:t> </w:t>
      </w:r>
      <w:r>
        <w:rPr/>
        <w:t>revenue</w:t>
      </w:r>
      <w:r>
        <w:rPr>
          <w:spacing w:val="-4"/>
        </w:rPr>
        <w:t> </w:t>
      </w:r>
      <w:r>
        <w:rPr/>
        <w:t>from</w:t>
      </w:r>
      <w:r>
        <w:rPr>
          <w:spacing w:val="-5"/>
        </w:rPr>
        <w:t> </w:t>
      </w:r>
      <w:r>
        <w:rPr/>
        <w:t>Federal</w:t>
      </w:r>
      <w:r>
        <w:rPr>
          <w:spacing w:val="-4"/>
        </w:rPr>
        <w:t> </w:t>
      </w:r>
      <w:r>
        <w:rPr/>
        <w:t>sources</w:t>
      </w:r>
      <w:r>
        <w:rPr>
          <w:spacing w:val="-5"/>
        </w:rPr>
        <w:t> </w:t>
      </w:r>
      <w:r>
        <w:rPr/>
        <w:t>other</w:t>
      </w:r>
      <w:r>
        <w:rPr>
          <w:spacing w:val="-3"/>
        </w:rPr>
        <w:t> </w:t>
      </w:r>
      <w:r>
        <w:rPr/>
        <w:t>than</w:t>
      </w:r>
      <w:r>
        <w:rPr>
          <w:spacing w:val="-5"/>
        </w:rPr>
        <w:t> </w:t>
      </w:r>
      <w:r>
        <w:rPr/>
        <w:t>for</w:t>
      </w:r>
      <w:r>
        <w:rPr>
          <w:spacing w:val="-3"/>
        </w:rPr>
        <w:t> </w:t>
      </w:r>
      <w:r>
        <w:rPr/>
        <w:t>reimbursables,</w:t>
      </w:r>
      <w:r>
        <w:rPr>
          <w:spacing w:val="-3"/>
        </w:rPr>
        <w:t> </w:t>
      </w:r>
      <w:r>
        <w:rPr/>
        <w:t>non-revolving</w:t>
      </w:r>
      <w:r>
        <w:rPr>
          <w:spacing w:val="-5"/>
        </w:rPr>
        <w:t> </w:t>
      </w:r>
      <w:r>
        <w:rPr/>
        <w:t>trust and special funds, custodial activity and interest on Treasury</w:t>
      </w:r>
      <w:r>
        <w:rPr>
          <w:spacing w:val="-8"/>
        </w:rPr>
        <w:t> </w:t>
      </w:r>
      <w:r>
        <w:rPr/>
        <w:t>securities.</w:t>
      </w:r>
    </w:p>
    <w:p>
      <w:pPr>
        <w:pStyle w:val="BodyText"/>
        <w:tabs>
          <w:tab w:pos="1960" w:val="left" w:leader="none"/>
        </w:tabs>
        <w:spacing w:before="118"/>
        <w:ind w:left="1960" w:right="224" w:hanging="1181"/>
      </w:pPr>
      <w:r>
        <w:rPr>
          <w:b/>
        </w:rPr>
        <w:t>Comment:</w:t>
        <w:tab/>
      </w:r>
      <w:r>
        <w:rPr/>
        <w:t>Also post USSGL TC-A122 if authority was previously anticipated and apportioned or USSGL TC-A123 if authority was previously anticipated in programs exempt from</w:t>
      </w:r>
      <w:r>
        <w:rPr>
          <w:spacing w:val="-5"/>
        </w:rPr>
        <w:t> </w:t>
      </w:r>
      <w:r>
        <w:rPr/>
        <w:t>apportionment.</w:t>
      </w:r>
    </w:p>
    <w:p>
      <w:pPr>
        <w:pStyle w:val="BodyText"/>
        <w:spacing w:before="9"/>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62"/>
      </w:tblGrid>
      <w:tr>
        <w:trPr>
          <w:trHeight w:val="225" w:hRule="atLeast"/>
        </w:trPr>
        <w:tc>
          <w:tcPr>
            <w:tcW w:w="712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428300</w:t>
            </w:r>
          </w:p>
        </w:tc>
        <w:tc>
          <w:tcPr>
            <w:tcW w:w="4962" w:type="dxa"/>
          </w:tcPr>
          <w:p>
            <w:pPr>
              <w:pStyle w:val="TableParagraph"/>
              <w:spacing w:line="206" w:lineRule="exact"/>
              <w:ind w:left="172"/>
              <w:rPr>
                <w:sz w:val="20"/>
              </w:rPr>
            </w:pPr>
            <w:r>
              <w:rPr>
                <w:sz w:val="20"/>
              </w:rPr>
              <w:t>Interest Receivable From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428700</w:t>
            </w:r>
          </w:p>
        </w:tc>
        <w:tc>
          <w:tcPr>
            <w:tcW w:w="4962" w:type="dxa"/>
          </w:tcPr>
          <w:p>
            <w:pPr>
              <w:pStyle w:val="TableParagraph"/>
              <w:spacing w:line="209" w:lineRule="exact"/>
              <w:ind w:left="172"/>
              <w:rPr>
                <w:sz w:val="20"/>
              </w:rPr>
            </w:pPr>
            <w:r>
              <w:rPr>
                <w:sz w:val="20"/>
              </w:rPr>
              <w:t>Other Federal Receivables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407000</w:t>
            </w:r>
          </w:p>
        </w:tc>
        <w:tc>
          <w:tcPr>
            <w:tcW w:w="4962" w:type="dxa"/>
          </w:tcPr>
          <w:p>
            <w:pPr>
              <w:pStyle w:val="TableParagraph"/>
              <w:spacing w:line="204" w:lineRule="exact"/>
              <w:ind w:left="371"/>
              <w:rPr>
                <w:sz w:val="20"/>
              </w:rPr>
            </w:pPr>
            <w:r>
              <w:rPr>
                <w:sz w:val="20"/>
              </w:rPr>
              <w:t>Anticipated Collections From Federal Sources</w:t>
            </w:r>
          </w:p>
        </w:tc>
      </w:tr>
      <w:tr>
        <w:trPr>
          <w:trHeight w:val="355" w:hRule="atLeast"/>
        </w:trPr>
        <w:tc>
          <w:tcPr>
            <w:tcW w:w="712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131000</w:t>
            </w:r>
          </w:p>
        </w:tc>
        <w:tc>
          <w:tcPr>
            <w:tcW w:w="4962" w:type="dxa"/>
          </w:tcPr>
          <w:p>
            <w:pPr>
              <w:pStyle w:val="TableParagraph"/>
              <w:spacing w:line="206" w:lineRule="exact"/>
              <w:ind w:left="172"/>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132000</w:t>
            </w:r>
          </w:p>
        </w:tc>
        <w:tc>
          <w:tcPr>
            <w:tcW w:w="4962" w:type="dxa"/>
          </w:tcPr>
          <w:p>
            <w:pPr>
              <w:pStyle w:val="TableParagraph"/>
              <w:ind w:left="172"/>
              <w:rPr>
                <w:sz w:val="20"/>
              </w:rPr>
            </w:pPr>
            <w:r>
              <w:rPr>
                <w:sz w:val="20"/>
              </w:rPr>
              <w:t>Funded Employment Benefit Contributions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134000</w:t>
            </w:r>
          </w:p>
        </w:tc>
        <w:tc>
          <w:tcPr>
            <w:tcW w:w="4962" w:type="dxa"/>
          </w:tcPr>
          <w:p>
            <w:pPr>
              <w:pStyle w:val="TableParagraph"/>
              <w:spacing w:line="209" w:lineRule="exact"/>
              <w:ind w:left="172"/>
              <w:rPr>
                <w:sz w:val="20"/>
              </w:rPr>
            </w:pPr>
            <w:r>
              <w:rPr>
                <w:sz w:val="20"/>
              </w:rPr>
              <w:t>Interest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134100</w:t>
            </w:r>
          </w:p>
        </w:tc>
        <w:tc>
          <w:tcPr>
            <w:tcW w:w="4962" w:type="dxa"/>
          </w:tcPr>
          <w:p>
            <w:pPr>
              <w:pStyle w:val="TableParagraph"/>
              <w:spacing w:line="209" w:lineRule="exact"/>
              <w:ind w:left="172"/>
              <w:rPr>
                <w:sz w:val="20"/>
              </w:rPr>
            </w:pPr>
            <w:r>
              <w:rPr>
                <w:sz w:val="20"/>
              </w:rPr>
              <w:t>Interest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134200</w:t>
            </w:r>
          </w:p>
        </w:tc>
        <w:tc>
          <w:tcPr>
            <w:tcW w:w="4962" w:type="dxa"/>
          </w:tcPr>
          <w:p>
            <w:pPr>
              <w:pStyle w:val="TableParagraph"/>
              <w:ind w:left="172"/>
              <w:rPr>
                <w:sz w:val="20"/>
              </w:rPr>
            </w:pPr>
            <w:r>
              <w:rPr>
                <w:sz w:val="20"/>
              </w:rPr>
              <w:t>Interest Receivable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134300</w:t>
            </w:r>
          </w:p>
        </w:tc>
        <w:tc>
          <w:tcPr>
            <w:tcW w:w="4962" w:type="dxa"/>
          </w:tcPr>
          <w:p>
            <w:pPr>
              <w:pStyle w:val="TableParagraph"/>
              <w:ind w:left="172"/>
              <w:rPr>
                <w:sz w:val="20"/>
              </w:rPr>
            </w:pPr>
            <w:r>
              <w:rPr>
                <w:sz w:val="20"/>
              </w:rPr>
              <w:t>Interest Receivable - Taxes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136000</w:t>
            </w:r>
          </w:p>
        </w:tc>
        <w:tc>
          <w:tcPr>
            <w:tcW w:w="4962" w:type="dxa"/>
          </w:tcPr>
          <w:p>
            <w:pPr>
              <w:pStyle w:val="TableParagraph"/>
              <w:ind w:left="172"/>
              <w:rPr>
                <w:sz w:val="20"/>
              </w:rPr>
            </w:pPr>
            <w:r>
              <w:rPr>
                <w:sz w:val="20"/>
              </w:rPr>
              <w:t>Penalties and Fines Receivable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136100</w:t>
            </w:r>
          </w:p>
        </w:tc>
        <w:tc>
          <w:tcPr>
            <w:tcW w:w="4962" w:type="dxa"/>
          </w:tcPr>
          <w:p>
            <w:pPr>
              <w:pStyle w:val="TableParagraph"/>
              <w:ind w:left="172"/>
              <w:rPr>
                <w:sz w:val="20"/>
              </w:rPr>
            </w:pPr>
            <w:r>
              <w:rPr>
                <w:sz w:val="20"/>
              </w:rPr>
              <w:t>Penalties and Fines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136300</w:t>
            </w:r>
          </w:p>
        </w:tc>
        <w:tc>
          <w:tcPr>
            <w:tcW w:w="4962" w:type="dxa"/>
          </w:tcPr>
          <w:p>
            <w:pPr>
              <w:pStyle w:val="TableParagraph"/>
              <w:spacing w:line="209" w:lineRule="exact"/>
              <w:ind w:left="172"/>
              <w:rPr>
                <w:sz w:val="20"/>
              </w:rPr>
            </w:pPr>
            <w:r>
              <w:rPr>
                <w:sz w:val="20"/>
              </w:rPr>
              <w:t>Penalties and Fines Receivable - Taxes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137000</w:t>
            </w:r>
          </w:p>
        </w:tc>
        <w:tc>
          <w:tcPr>
            <w:tcW w:w="4962" w:type="dxa"/>
          </w:tcPr>
          <w:p>
            <w:pPr>
              <w:pStyle w:val="TableParagraph"/>
              <w:spacing w:line="209" w:lineRule="exact"/>
              <w:ind w:left="172"/>
              <w:rPr>
                <w:sz w:val="20"/>
              </w:rPr>
            </w:pPr>
            <w:r>
              <w:rPr>
                <w:sz w:val="20"/>
              </w:rPr>
              <w:t>Administrative Fees Receivable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137100</w:t>
            </w:r>
          </w:p>
        </w:tc>
        <w:tc>
          <w:tcPr>
            <w:tcW w:w="4962" w:type="dxa"/>
          </w:tcPr>
          <w:p>
            <w:pPr>
              <w:pStyle w:val="TableParagraph"/>
              <w:ind w:left="172"/>
              <w:rPr>
                <w:sz w:val="20"/>
              </w:rPr>
            </w:pPr>
            <w:r>
              <w:rPr>
                <w:sz w:val="20"/>
              </w:rPr>
              <w:t>Administrative Fees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137300</w:t>
            </w:r>
          </w:p>
        </w:tc>
        <w:tc>
          <w:tcPr>
            <w:tcW w:w="4962" w:type="dxa"/>
          </w:tcPr>
          <w:p>
            <w:pPr>
              <w:pStyle w:val="TableParagraph"/>
              <w:ind w:left="172"/>
              <w:rPr>
                <w:sz w:val="20"/>
              </w:rPr>
            </w:pPr>
            <w:r>
              <w:rPr>
                <w:sz w:val="20"/>
              </w:rPr>
              <w:t>Administrative Fees Receivable - Taxes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531000</w:t>
            </w:r>
          </w:p>
        </w:tc>
        <w:tc>
          <w:tcPr>
            <w:tcW w:w="4962" w:type="dxa"/>
          </w:tcPr>
          <w:p>
            <w:pPr>
              <w:pStyle w:val="TableParagraph"/>
              <w:ind w:left="371"/>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4962" w:type="dxa"/>
          </w:tcPr>
          <w:p>
            <w:pPr>
              <w:pStyle w:val="TableParagraph"/>
              <w:ind w:left="371"/>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531200</w:t>
            </w:r>
          </w:p>
        </w:tc>
        <w:tc>
          <w:tcPr>
            <w:tcW w:w="4962" w:type="dxa"/>
          </w:tcPr>
          <w:p>
            <w:pPr>
              <w:pStyle w:val="TableParagraph"/>
              <w:spacing w:line="209" w:lineRule="exact"/>
              <w:ind w:left="371"/>
              <w:rPr>
                <w:sz w:val="20"/>
              </w:rPr>
            </w:pPr>
            <w:r>
              <w:rPr>
                <w:sz w:val="20"/>
              </w:rPr>
              <w:t>Interest Revenue - Loans Receivable/Uninvested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532000</w:t>
            </w:r>
          </w:p>
        </w:tc>
        <w:tc>
          <w:tcPr>
            <w:tcW w:w="4962" w:type="dxa"/>
          </w:tcPr>
          <w:p>
            <w:pPr>
              <w:pStyle w:val="TableParagraph"/>
              <w:spacing w:line="209" w:lineRule="exact"/>
              <w:ind w:left="371"/>
              <w:rPr>
                <w:sz w:val="20"/>
              </w:rPr>
            </w:pPr>
            <w:r>
              <w:rPr>
                <w:sz w:val="20"/>
              </w:rPr>
              <w:t>Penalties and Fines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4962" w:type="dxa"/>
          </w:tcPr>
          <w:p>
            <w:pPr>
              <w:pStyle w:val="TableParagraph"/>
              <w:ind w:left="371"/>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540000</w:t>
            </w:r>
          </w:p>
        </w:tc>
        <w:tc>
          <w:tcPr>
            <w:tcW w:w="4962" w:type="dxa"/>
          </w:tcPr>
          <w:p>
            <w:pPr>
              <w:pStyle w:val="TableParagraph"/>
              <w:ind w:left="371"/>
              <w:rPr>
                <w:sz w:val="20"/>
              </w:rPr>
            </w:pPr>
            <w:r>
              <w:rPr>
                <w:sz w:val="20"/>
              </w:rPr>
              <w:t>Funded Benefit Program Revenue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590000</w:t>
            </w:r>
          </w:p>
        </w:tc>
        <w:tc>
          <w:tcPr>
            <w:tcW w:w="4962" w:type="dxa"/>
          </w:tcPr>
          <w:p>
            <w:pPr>
              <w:pStyle w:val="TableParagraph"/>
              <w:spacing w:line="206" w:lineRule="exact"/>
              <w:ind w:left="371"/>
              <w:rPr>
                <w:sz w:val="20"/>
              </w:rPr>
            </w:pPr>
            <w:r>
              <w:rPr>
                <w:sz w:val="20"/>
              </w:rPr>
              <w:t>Other Revenue</w:t>
            </w:r>
          </w:p>
        </w:tc>
      </w:tr>
    </w:tbl>
    <w:p>
      <w:pPr>
        <w:pStyle w:val="BodyText"/>
        <w:spacing w:before="10"/>
        <w:rPr>
          <w:sz w:val="19"/>
        </w:rPr>
      </w:pPr>
    </w:p>
    <w:p>
      <w:pPr>
        <w:pStyle w:val="BodyText"/>
        <w:tabs>
          <w:tab w:pos="779" w:val="left" w:leader="none"/>
        </w:tabs>
        <w:ind w:left="119"/>
      </w:pPr>
      <w:r>
        <w:rPr>
          <w:b/>
        </w:rPr>
        <w:t>C417</w:t>
        <w:tab/>
      </w:r>
      <w:r>
        <w:rPr/>
        <w:t>To record interest receivable on non-federal securities held by a nonfiduciary deposit</w:t>
      </w:r>
      <w:r>
        <w:rPr>
          <w:spacing w:val="-18"/>
        </w:rPr>
        <w:t> </w:t>
      </w:r>
      <w:r>
        <w:rPr/>
        <w:t>fund.</w:t>
      </w:r>
    </w:p>
    <w:p>
      <w:pPr>
        <w:pStyle w:val="BodyText"/>
        <w:tabs>
          <w:tab w:pos="1959" w:val="left" w:leader="none"/>
        </w:tabs>
        <w:spacing w:before="120"/>
        <w:ind w:left="1959" w:right="429" w:hanging="1181"/>
      </w:pPr>
      <w:r>
        <w:rPr>
          <w:b/>
        </w:rPr>
        <w:t>Comment:</w:t>
        <w:tab/>
      </w:r>
      <w:r>
        <w:rPr/>
        <w:t>This entry is only for interest receivable on non-federal securities held by a nonfiduciary</w:t>
      </w:r>
      <w:r>
        <w:rPr>
          <w:spacing w:val="-5"/>
        </w:rPr>
        <w:t> </w:t>
      </w:r>
      <w:r>
        <w:rPr/>
        <w:t>deposit</w:t>
      </w:r>
      <w:r>
        <w:rPr>
          <w:spacing w:val="-4"/>
        </w:rPr>
        <w:t> </w:t>
      </w:r>
      <w:r>
        <w:rPr/>
        <w:t>fund.</w:t>
      </w:r>
      <w:r>
        <w:rPr>
          <w:spacing w:val="-4"/>
        </w:rPr>
        <w:t> </w:t>
      </w:r>
      <w:r>
        <w:rPr/>
        <w:t>For</w:t>
      </w:r>
      <w:r>
        <w:rPr>
          <w:spacing w:val="-3"/>
        </w:rPr>
        <w:t> </w:t>
      </w:r>
      <w:r>
        <w:rPr/>
        <w:t>accruals</w:t>
      </w:r>
      <w:r>
        <w:rPr>
          <w:spacing w:val="-5"/>
        </w:rPr>
        <w:t> </w:t>
      </w:r>
      <w:r>
        <w:rPr/>
        <w:t>of</w:t>
      </w:r>
      <w:r>
        <w:rPr>
          <w:spacing w:val="-6"/>
        </w:rPr>
        <w:t> </w:t>
      </w:r>
      <w:r>
        <w:rPr/>
        <w:t>interest</w:t>
      </w:r>
      <w:r>
        <w:rPr>
          <w:spacing w:val="-5"/>
        </w:rPr>
        <w:t> </w:t>
      </w:r>
      <w:r>
        <w:rPr/>
        <w:t>receivable</w:t>
      </w:r>
      <w:r>
        <w:rPr>
          <w:spacing w:val="-4"/>
        </w:rPr>
        <w:t> </w:t>
      </w:r>
      <w:r>
        <w:rPr/>
        <w:t>on</w:t>
      </w:r>
      <w:r>
        <w:rPr>
          <w:spacing w:val="-5"/>
        </w:rPr>
        <w:t> </w:t>
      </w:r>
      <w:r>
        <w:rPr/>
        <w:t>federal</w:t>
      </w:r>
      <w:r>
        <w:rPr>
          <w:spacing w:val="-4"/>
        </w:rPr>
        <w:t> </w:t>
      </w:r>
      <w:r>
        <w:rPr/>
        <w:t>securities such as U.S. Treasury securities, see</w:t>
      </w:r>
      <w:r>
        <w:rPr>
          <w:spacing w:val="-8"/>
        </w:rPr>
        <w:t> </w:t>
      </w:r>
      <w:r>
        <w:rPr/>
        <w:t>TC-C418.</w:t>
      </w:r>
    </w:p>
    <w:p>
      <w:pPr>
        <w:pStyle w:val="Heading1"/>
        <w:spacing w:line="228" w:lineRule="exact" w:before="127"/>
        <w:ind w:left="778"/>
      </w:pPr>
      <w:r>
        <w:rPr/>
        <w:t>Budgetary Entry</w:t>
      </w:r>
    </w:p>
    <w:p>
      <w:pPr>
        <w:pStyle w:val="BodyText"/>
        <w:spacing w:line="228" w:lineRule="exact"/>
        <w:ind w:left="778"/>
      </w:pPr>
      <w:r>
        <w:rPr/>
        <w:t>None</w:t>
      </w:r>
    </w:p>
    <w:p>
      <w:pPr>
        <w:pStyle w:val="Heading1"/>
        <w:spacing w:line="228" w:lineRule="exact" w:before="122"/>
        <w:ind w:left="778"/>
      </w:pPr>
      <w:r>
        <w:rPr/>
        <w:t>Proprietary Entry</w:t>
      </w:r>
    </w:p>
    <w:p>
      <w:pPr>
        <w:pStyle w:val="BodyText"/>
        <w:tabs>
          <w:tab w:pos="1959" w:val="left" w:leader="none"/>
          <w:tab w:pos="3058" w:val="left" w:leader="none"/>
        </w:tabs>
        <w:spacing w:line="228" w:lineRule="exact"/>
        <w:ind w:left="778"/>
      </w:pPr>
      <w:r>
        <w:rPr/>
        <w:t>Debit</w:t>
        <w:tab/>
        <w:t>134200</w:t>
        <w:tab/>
        <w:t>Interest Receivable - Investments</w:t>
      </w:r>
    </w:p>
    <w:p>
      <w:pPr>
        <w:pStyle w:val="BodyText"/>
        <w:tabs>
          <w:tab w:pos="2110" w:val="left" w:leader="none"/>
          <w:tab w:pos="3257" w:val="left" w:leader="none"/>
        </w:tabs>
        <w:spacing w:before="1"/>
        <w:ind w:left="929"/>
      </w:pPr>
      <w:r>
        <w:rPr/>
        <w:t>Credit</w:t>
        <w:tab/>
        <w:t>240000</w:t>
        <w:tab/>
        <w:t>Liability for Nonfiduciary Deposit Funds and</w:t>
      </w:r>
      <w:r>
        <w:rPr>
          <w:spacing w:val="-8"/>
        </w:rPr>
        <w:t> </w:t>
      </w:r>
      <w:r>
        <w:rPr/>
        <w:t>Undeposited</w:t>
      </w:r>
    </w:p>
    <w:p>
      <w:pPr>
        <w:pStyle w:val="BodyText"/>
        <w:ind w:right="1492"/>
        <w:jc w:val="center"/>
      </w:pPr>
      <w:r>
        <w:rPr/>
        <w:t>Collections</w:t>
      </w:r>
    </w:p>
    <w:p>
      <w:pPr>
        <w:spacing w:after="0"/>
        <w:jc w:val="center"/>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120"/>
      </w:pPr>
      <w:r>
        <w:rPr>
          <w:b/>
        </w:rPr>
        <w:t>C418</w:t>
        <w:tab/>
      </w:r>
      <w:r>
        <w:rPr/>
        <w:t>To record interest receivable on securities held by Treasury Appropriation Fund Symbol</w:t>
      </w:r>
      <w:r>
        <w:rPr>
          <w:spacing w:val="-28"/>
        </w:rPr>
        <w:t> </w:t>
      </w:r>
      <w:r>
        <w:rPr/>
        <w:t>(TAFS).</w:t>
      </w:r>
    </w:p>
    <w:p>
      <w:pPr>
        <w:pStyle w:val="BodyText"/>
        <w:ind w:left="779"/>
      </w:pPr>
      <w:r>
        <w:rPr/>
        <w:t>Also recorded for federal securities held by nonfiduciary deposit funds.</w:t>
      </w:r>
    </w:p>
    <w:p>
      <w:pPr>
        <w:pStyle w:val="BodyText"/>
        <w:tabs>
          <w:tab w:pos="1960" w:val="left" w:leader="none"/>
        </w:tabs>
        <w:spacing w:before="118"/>
        <w:ind w:left="779"/>
      </w:pPr>
      <w:r>
        <w:rPr>
          <w:b/>
        </w:rPr>
        <w:t>Comment:</w:t>
        <w:tab/>
      </w:r>
      <w:r>
        <w:rPr/>
        <w:t>For federal securities held by nonfiduciary deposit funds also record TC -</w:t>
      </w:r>
      <w:r>
        <w:rPr>
          <w:spacing w:val="-15"/>
        </w:rPr>
        <w:t> </w:t>
      </w:r>
      <w:r>
        <w:rPr/>
        <w:t>E205.</w:t>
      </w:r>
    </w:p>
    <w:p>
      <w:pPr>
        <w:pStyle w:val="BodyText"/>
        <w:tabs>
          <w:tab w:pos="1960" w:val="left" w:leader="none"/>
        </w:tabs>
        <w:spacing w:before="120"/>
        <w:ind w:left="1960" w:right="823"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90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134200</w:t>
            </w:r>
          </w:p>
        </w:tc>
        <w:tc>
          <w:tcPr>
            <w:tcW w:w="2905" w:type="dxa"/>
          </w:tcPr>
          <w:p>
            <w:pPr>
              <w:pStyle w:val="TableParagraph"/>
              <w:spacing w:line="206" w:lineRule="exact"/>
              <w:ind w:right="61"/>
              <w:jc w:val="right"/>
              <w:rPr>
                <w:sz w:val="20"/>
              </w:rPr>
            </w:pPr>
            <w:r>
              <w:rPr>
                <w:sz w:val="20"/>
              </w:rPr>
              <w:t>Interest Receivable - Investments</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531100</w:t>
            </w:r>
          </w:p>
        </w:tc>
        <w:tc>
          <w:tcPr>
            <w:tcW w:w="2905" w:type="dxa"/>
          </w:tcPr>
          <w:p>
            <w:pPr>
              <w:pStyle w:val="TableParagraph"/>
              <w:spacing w:line="206" w:lineRule="exact"/>
              <w:ind w:right="49"/>
              <w:jc w:val="right"/>
              <w:rPr>
                <w:sz w:val="20"/>
              </w:rPr>
            </w:pPr>
            <w:r>
              <w:rPr>
                <w:sz w:val="20"/>
              </w:rPr>
              <w:t>Interest Revenue - Investments</w:t>
            </w:r>
          </w:p>
        </w:tc>
      </w:tr>
    </w:tbl>
    <w:p>
      <w:pPr>
        <w:pStyle w:val="BodyText"/>
        <w:spacing w:before="1"/>
        <w:rPr>
          <w:b/>
        </w:rPr>
      </w:pPr>
    </w:p>
    <w:p>
      <w:pPr>
        <w:pStyle w:val="BodyText"/>
        <w:tabs>
          <w:tab w:pos="779" w:val="left" w:leader="none"/>
        </w:tabs>
        <w:ind w:left="119"/>
      </w:pPr>
      <w:r>
        <w:rPr>
          <w:b/>
        </w:rPr>
        <w:t>C419</w:t>
        <w:tab/>
      </w:r>
      <w:r>
        <w:rPr/>
        <w:t>To record accrual of interest receivable on non-federal securities with a bond</w:t>
      </w:r>
      <w:r>
        <w:rPr>
          <w:spacing w:val="-14"/>
        </w:rPr>
        <w:t> </w:t>
      </w:r>
      <w:r>
        <w:rPr/>
        <w:t>premium.</w:t>
      </w:r>
    </w:p>
    <w:p>
      <w:pPr>
        <w:pStyle w:val="BodyText"/>
        <w:tabs>
          <w:tab w:pos="1959" w:val="left" w:leader="none"/>
        </w:tabs>
        <w:spacing w:before="120"/>
        <w:ind w:left="779"/>
      </w:pPr>
      <w:r>
        <w:rPr>
          <w:b/>
        </w:rPr>
        <w:t>Comment:</w:t>
        <w:tab/>
      </w:r>
      <w:r>
        <w:rPr/>
        <w:t>For the Department of Treasury use</w:t>
      </w:r>
      <w:r>
        <w:rPr>
          <w:spacing w:val="-4"/>
        </w:rPr>
        <w:t> </w:t>
      </w:r>
      <w:r>
        <w:rPr/>
        <w:t>only.</w:t>
      </w:r>
    </w:p>
    <w:p>
      <w:pPr>
        <w:pStyle w:val="BodyText"/>
        <w:tabs>
          <w:tab w:pos="1959" w:val="left" w:leader="none"/>
        </w:tabs>
        <w:spacing w:before="118"/>
        <w:ind w:left="778"/>
      </w:pPr>
      <w:r>
        <w:rPr>
          <w:b/>
        </w:rPr>
        <w:t>Reference:</w:t>
        <w:tab/>
      </w:r>
      <w:r>
        <w:rPr/>
        <w:t>Other USSGL Guidance: Accounting and Reporting Exchange Stabilization</w:t>
      </w:r>
      <w:r>
        <w:rPr>
          <w:spacing w:val="-20"/>
        </w:rPr>
        <w:t> </w:t>
      </w:r>
      <w:r>
        <w:rPr/>
        <w:t>Fund</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560" w:type="dxa"/>
          </w:tcPr>
          <w:p>
            <w:pPr>
              <w:pStyle w:val="TableParagraph"/>
              <w:spacing w:line="206" w:lineRule="exact"/>
              <w:ind w:left="172"/>
              <w:rPr>
                <w:sz w:val="20"/>
              </w:rPr>
            </w:pPr>
            <w:r>
              <w:rPr>
                <w:sz w:val="20"/>
              </w:rPr>
              <w:t>Funds Not Available - Adjustments to the Exchange 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0" w:type="dxa"/>
          </w:tcPr>
          <w:p>
            <w:pPr>
              <w:pStyle w:val="TableParagraph"/>
              <w:ind w:left="172"/>
              <w:rPr>
                <w:sz w:val="20"/>
              </w:rPr>
            </w:pPr>
            <w:r>
              <w:rPr>
                <w:sz w:val="20"/>
              </w:rPr>
              <w:t>Fund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426800</w:t>
            </w:r>
          </w:p>
        </w:tc>
        <w:tc>
          <w:tcPr>
            <w:tcW w:w="5560" w:type="dxa"/>
          </w:tcPr>
          <w:p>
            <w:pPr>
              <w:pStyle w:val="TableParagraph"/>
              <w:ind w:left="371"/>
              <w:rPr>
                <w:sz w:val="20"/>
              </w:rPr>
            </w:pPr>
            <w:r>
              <w:rPr>
                <w:sz w:val="20"/>
              </w:rPr>
              <w:t>Interest Collected From Foreign Securities and Special Drawing</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0" w:type="dxa"/>
          </w:tcPr>
          <w:p>
            <w:pPr>
              <w:pStyle w:val="TableParagraph"/>
              <w:spacing w:line="206" w:lineRule="exact"/>
              <w:ind w:left="371"/>
              <w:rPr>
                <w:sz w:val="20"/>
              </w:rPr>
            </w:pPr>
            <w:r>
              <w:rPr>
                <w:sz w:val="20"/>
              </w:rPr>
              <w:t>Rights (SDR)</w:t>
            </w:r>
          </w:p>
        </w:tc>
      </w:tr>
      <w:tr>
        <w:trPr>
          <w:trHeight w:val="352" w:hRule="atLeast"/>
        </w:trPr>
        <w:tc>
          <w:tcPr>
            <w:tcW w:w="771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134200</w:t>
            </w:r>
          </w:p>
        </w:tc>
        <w:tc>
          <w:tcPr>
            <w:tcW w:w="5560" w:type="dxa"/>
          </w:tcPr>
          <w:p>
            <w:pPr>
              <w:pStyle w:val="TableParagraph"/>
              <w:spacing w:line="206" w:lineRule="exact"/>
              <w:ind w:left="172"/>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167200</w:t>
            </w:r>
          </w:p>
        </w:tc>
        <w:tc>
          <w:tcPr>
            <w:tcW w:w="5560" w:type="dxa"/>
          </w:tcPr>
          <w:p>
            <w:pPr>
              <w:pStyle w:val="TableParagraph"/>
              <w:ind w:left="371"/>
              <w:rPr>
                <w:sz w:val="20"/>
              </w:rPr>
            </w:pPr>
            <w:r>
              <w:rPr>
                <w:sz w:val="20"/>
              </w:rPr>
              <w:t>Premium on Foreign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560" w:type="dxa"/>
          </w:tcPr>
          <w:p>
            <w:pPr>
              <w:pStyle w:val="TableParagraph"/>
              <w:spacing w:line="206" w:lineRule="exact"/>
              <w:ind w:left="371"/>
              <w:rPr>
                <w:sz w:val="20"/>
              </w:rPr>
            </w:pPr>
            <w:r>
              <w:rPr>
                <w:sz w:val="20"/>
              </w:rPr>
              <w:t>Interest Revenue - Investments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C420</w:t>
        <w:tab/>
      </w:r>
      <w:r>
        <w:rPr/>
        <w:t>To record accrued revenue or other financing sources without budgetary</w:t>
      </w:r>
      <w:r>
        <w:rPr>
          <w:spacing w:val="-6"/>
        </w:rPr>
        <w:t> </w:t>
      </w:r>
      <w:r>
        <w:rPr/>
        <w:t>impact.</w:t>
      </w:r>
    </w:p>
    <w:p>
      <w:pPr>
        <w:pStyle w:val="BodyText"/>
        <w:tabs>
          <w:tab w:pos="1960" w:val="left" w:leader="none"/>
        </w:tabs>
        <w:spacing w:before="120"/>
        <w:ind w:left="1960" w:right="221" w:hanging="1181"/>
      </w:pPr>
      <w:r>
        <w:rPr>
          <w:b/>
        </w:rPr>
        <w:t>Comment:</w:t>
        <w:tab/>
      </w:r>
      <w:r>
        <w:rPr/>
        <w:t>Receivables from non-Federal sources are not budgetary resources until collected. This transaction should be used if you have a receivable recorded from a transaction with nonfiduciary deposit funds. For Federal and non-Federal receivables reported in a General Fund receipt account, also post USSGL TC-C405. See USSGL TC- F124 for the preclosing adjusting entry recorded at</w:t>
      </w:r>
      <w:r>
        <w:rPr>
          <w:spacing w:val="-7"/>
        </w:rPr>
        <w:t> </w:t>
      </w:r>
      <w:r>
        <w:rPr/>
        <w:t>yearend.</w:t>
      </w:r>
    </w:p>
    <w:p>
      <w:pPr>
        <w:pStyle w:val="BodyText"/>
        <w:tabs>
          <w:tab w:pos="1960" w:val="left" w:leader="none"/>
        </w:tabs>
        <w:spacing w:before="120"/>
        <w:ind w:left="1960" w:right="520" w:hanging="1181"/>
      </w:pPr>
      <w:r>
        <w:rPr>
          <w:b/>
        </w:rPr>
        <w:t>Reference:</w:t>
        <w:tab/>
      </w:r>
      <w:r>
        <w:rPr/>
        <w:t>OMB Circular No. A-11, the Budget totals exclude amounts from deposit fund transactions because the funds are not owned by the Government. Therefore, the budget records transactions between deposit funds and budgetary accounts as transactions with public. Other USSGL Guidance: Accounting and Reporting Exchange Stabilization</w:t>
      </w:r>
      <w:r>
        <w:rPr>
          <w:spacing w:val="-2"/>
        </w:rPr>
        <w:t> </w:t>
      </w:r>
      <w:r>
        <w:rPr/>
        <w:t>Fund</w:t>
      </w:r>
    </w:p>
    <w:p>
      <w:pPr>
        <w:pStyle w:val="Heading1"/>
        <w:spacing w:line="228" w:lineRule="exact"/>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131000</w:t>
            </w:r>
          </w:p>
        </w:tc>
        <w:tc>
          <w:tcPr>
            <w:tcW w:w="5164" w:type="dxa"/>
          </w:tcPr>
          <w:p>
            <w:pPr>
              <w:pStyle w:val="TableParagraph"/>
              <w:spacing w:line="206" w:lineRule="exact"/>
              <w:ind w:left="172"/>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132000</w:t>
            </w:r>
          </w:p>
        </w:tc>
        <w:tc>
          <w:tcPr>
            <w:tcW w:w="5164" w:type="dxa"/>
          </w:tcPr>
          <w:p>
            <w:pPr>
              <w:pStyle w:val="TableParagraph"/>
              <w:ind w:left="172"/>
              <w:rPr>
                <w:sz w:val="20"/>
              </w:rPr>
            </w:pPr>
            <w:r>
              <w:rPr>
                <w:sz w:val="20"/>
              </w:rPr>
              <w:t>Funded Employment Benefit Contributions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134000</w:t>
            </w:r>
          </w:p>
        </w:tc>
        <w:tc>
          <w:tcPr>
            <w:tcW w:w="5164" w:type="dxa"/>
          </w:tcPr>
          <w:p>
            <w:pPr>
              <w:pStyle w:val="TableParagraph"/>
              <w:ind w:left="172"/>
              <w:rPr>
                <w:sz w:val="20"/>
              </w:rPr>
            </w:pPr>
            <w:r>
              <w:rPr>
                <w:sz w:val="20"/>
              </w:rPr>
              <w:t>Interest Receivable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134100</w:t>
            </w:r>
          </w:p>
        </w:tc>
        <w:tc>
          <w:tcPr>
            <w:tcW w:w="5164" w:type="dxa"/>
          </w:tcPr>
          <w:p>
            <w:pPr>
              <w:pStyle w:val="TableParagraph"/>
              <w:ind w:left="172"/>
              <w:rPr>
                <w:sz w:val="20"/>
              </w:rPr>
            </w:pPr>
            <w:r>
              <w:rPr>
                <w:sz w:val="20"/>
              </w:rPr>
              <w:t>Interest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134200</w:t>
            </w:r>
          </w:p>
        </w:tc>
        <w:tc>
          <w:tcPr>
            <w:tcW w:w="5164" w:type="dxa"/>
          </w:tcPr>
          <w:p>
            <w:pPr>
              <w:pStyle w:val="TableParagraph"/>
              <w:spacing w:line="209" w:lineRule="exact"/>
              <w:ind w:left="172"/>
              <w:rPr>
                <w:sz w:val="20"/>
              </w:rPr>
            </w:pPr>
            <w:r>
              <w:rPr>
                <w:sz w:val="20"/>
              </w:rPr>
              <w:t>Interest Receivable -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134300</w:t>
            </w:r>
          </w:p>
        </w:tc>
        <w:tc>
          <w:tcPr>
            <w:tcW w:w="5164" w:type="dxa"/>
          </w:tcPr>
          <w:p>
            <w:pPr>
              <w:pStyle w:val="TableParagraph"/>
              <w:spacing w:line="209" w:lineRule="exact"/>
              <w:ind w:left="172"/>
              <w:rPr>
                <w:sz w:val="20"/>
              </w:rPr>
            </w:pPr>
            <w:r>
              <w:rPr>
                <w:sz w:val="20"/>
              </w:rPr>
              <w:t>Interest Receivable - Taxes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136000</w:t>
            </w:r>
          </w:p>
        </w:tc>
        <w:tc>
          <w:tcPr>
            <w:tcW w:w="5164" w:type="dxa"/>
          </w:tcPr>
          <w:p>
            <w:pPr>
              <w:pStyle w:val="TableParagraph"/>
              <w:ind w:left="172"/>
              <w:rPr>
                <w:sz w:val="20"/>
              </w:rPr>
            </w:pPr>
            <w:r>
              <w:rPr>
                <w:sz w:val="20"/>
              </w:rPr>
              <w:t>Penalties and Fines Receivable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136100</w:t>
            </w:r>
          </w:p>
        </w:tc>
        <w:tc>
          <w:tcPr>
            <w:tcW w:w="5164" w:type="dxa"/>
          </w:tcPr>
          <w:p>
            <w:pPr>
              <w:pStyle w:val="TableParagraph"/>
              <w:ind w:left="172"/>
              <w:rPr>
                <w:sz w:val="20"/>
              </w:rPr>
            </w:pPr>
            <w:r>
              <w:rPr>
                <w:sz w:val="20"/>
              </w:rPr>
              <w:t>Penalties and Fines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136300</w:t>
            </w:r>
          </w:p>
        </w:tc>
        <w:tc>
          <w:tcPr>
            <w:tcW w:w="5164" w:type="dxa"/>
          </w:tcPr>
          <w:p>
            <w:pPr>
              <w:pStyle w:val="TableParagraph"/>
              <w:ind w:left="172"/>
              <w:rPr>
                <w:sz w:val="20"/>
              </w:rPr>
            </w:pPr>
            <w:r>
              <w:rPr>
                <w:sz w:val="20"/>
              </w:rPr>
              <w:t>Penalties and Fines Receivable - Taxes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137000</w:t>
            </w:r>
          </w:p>
        </w:tc>
        <w:tc>
          <w:tcPr>
            <w:tcW w:w="5164" w:type="dxa"/>
          </w:tcPr>
          <w:p>
            <w:pPr>
              <w:pStyle w:val="TableParagraph"/>
              <w:ind w:left="172"/>
              <w:rPr>
                <w:sz w:val="20"/>
              </w:rPr>
            </w:pPr>
            <w:r>
              <w:rPr>
                <w:sz w:val="20"/>
              </w:rPr>
              <w:t>Administrative Fees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137100</w:t>
            </w:r>
          </w:p>
        </w:tc>
        <w:tc>
          <w:tcPr>
            <w:tcW w:w="5164" w:type="dxa"/>
          </w:tcPr>
          <w:p>
            <w:pPr>
              <w:pStyle w:val="TableParagraph"/>
              <w:spacing w:line="209" w:lineRule="exact"/>
              <w:ind w:left="172"/>
              <w:rPr>
                <w:sz w:val="20"/>
              </w:rPr>
            </w:pPr>
            <w:r>
              <w:rPr>
                <w:sz w:val="20"/>
              </w:rPr>
              <w:t>Administrative Fees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137300</w:t>
            </w:r>
          </w:p>
        </w:tc>
        <w:tc>
          <w:tcPr>
            <w:tcW w:w="5164" w:type="dxa"/>
          </w:tcPr>
          <w:p>
            <w:pPr>
              <w:pStyle w:val="TableParagraph"/>
              <w:spacing w:line="209" w:lineRule="exact"/>
              <w:ind w:left="172"/>
              <w:rPr>
                <w:sz w:val="20"/>
              </w:rPr>
            </w:pPr>
            <w:r>
              <w:rPr>
                <w:sz w:val="20"/>
              </w:rPr>
              <w:t>Administrative Fees Receivable - Taxes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138100</w:t>
            </w:r>
          </w:p>
        </w:tc>
        <w:tc>
          <w:tcPr>
            <w:tcW w:w="5164" w:type="dxa"/>
          </w:tcPr>
          <w:p>
            <w:pPr>
              <w:pStyle w:val="TableParagraph"/>
              <w:ind w:left="172"/>
              <w:rPr>
                <w:sz w:val="20"/>
              </w:rPr>
            </w:pPr>
            <w:r>
              <w:rPr>
                <w:sz w:val="20"/>
              </w:rPr>
              <w:t>Interest Receivable - Loans - Troubled Assets Relief Program</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138400</w:t>
            </w:r>
          </w:p>
        </w:tc>
        <w:tc>
          <w:tcPr>
            <w:tcW w:w="5164" w:type="dxa"/>
          </w:tcPr>
          <w:p>
            <w:pPr>
              <w:pStyle w:val="TableParagraph"/>
              <w:ind w:left="172"/>
              <w:rPr>
                <w:sz w:val="20"/>
              </w:rPr>
            </w:pPr>
            <w:r>
              <w:rPr>
                <w:sz w:val="20"/>
              </w:rPr>
              <w:t>Interest Receivable - Foreign Currency Denominated Assets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510000</w:t>
            </w:r>
          </w:p>
        </w:tc>
        <w:tc>
          <w:tcPr>
            <w:tcW w:w="5164" w:type="dxa"/>
          </w:tcPr>
          <w:p>
            <w:pPr>
              <w:pStyle w:val="TableParagraph"/>
              <w:ind w:left="371"/>
              <w:rPr>
                <w:sz w:val="20"/>
              </w:rPr>
            </w:pPr>
            <w:r>
              <w:rPr>
                <w:sz w:val="20"/>
              </w:rPr>
              <w:t>Revenue From Goods Sold</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520000</w:t>
            </w:r>
          </w:p>
        </w:tc>
        <w:tc>
          <w:tcPr>
            <w:tcW w:w="5164" w:type="dxa"/>
          </w:tcPr>
          <w:p>
            <w:pPr>
              <w:pStyle w:val="TableParagraph"/>
              <w:spacing w:line="209" w:lineRule="exact"/>
              <w:ind w:left="371"/>
              <w:rPr>
                <w:sz w:val="20"/>
              </w:rPr>
            </w:pPr>
            <w:r>
              <w:rPr>
                <w:sz w:val="20"/>
              </w:rPr>
              <w:t>Revenue From Services Provided</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531000</w:t>
            </w:r>
          </w:p>
        </w:tc>
        <w:tc>
          <w:tcPr>
            <w:tcW w:w="5164" w:type="dxa"/>
          </w:tcPr>
          <w:p>
            <w:pPr>
              <w:pStyle w:val="TableParagraph"/>
              <w:spacing w:line="209" w:lineRule="exact"/>
              <w:ind w:left="371"/>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164" w:type="dxa"/>
          </w:tcPr>
          <w:p>
            <w:pPr>
              <w:pStyle w:val="TableParagraph"/>
              <w:ind w:left="371"/>
              <w:rPr>
                <w:sz w:val="20"/>
              </w:rPr>
            </w:pPr>
            <w:r>
              <w:rPr>
                <w:sz w:val="20"/>
              </w:rPr>
              <w:t>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531200</w:t>
            </w:r>
          </w:p>
        </w:tc>
        <w:tc>
          <w:tcPr>
            <w:tcW w:w="5164" w:type="dxa"/>
          </w:tcPr>
          <w:p>
            <w:pPr>
              <w:pStyle w:val="TableParagraph"/>
              <w:ind w:left="371"/>
              <w:rPr>
                <w:sz w:val="20"/>
              </w:rPr>
            </w:pPr>
            <w:r>
              <w:rPr>
                <w:sz w:val="20"/>
              </w:rPr>
              <w:t>Interest Revenue - Loans Receivable/Uninvested Funds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532000</w:t>
            </w:r>
          </w:p>
        </w:tc>
        <w:tc>
          <w:tcPr>
            <w:tcW w:w="5164" w:type="dxa"/>
          </w:tcPr>
          <w:p>
            <w:pPr>
              <w:pStyle w:val="TableParagraph"/>
              <w:ind w:left="371"/>
              <w:rPr>
                <w:sz w:val="20"/>
              </w:rPr>
            </w:pPr>
            <w:r>
              <w:rPr>
                <w:sz w:val="20"/>
              </w:rPr>
              <w:t>Penalties and Fines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5164" w:type="dxa"/>
          </w:tcPr>
          <w:p>
            <w:pPr>
              <w:pStyle w:val="TableParagraph"/>
              <w:ind w:left="371"/>
              <w:rPr>
                <w:sz w:val="20"/>
              </w:rPr>
            </w:pPr>
            <w:r>
              <w:rPr>
                <w:sz w:val="20"/>
              </w:rPr>
              <w:t>Administrative Fees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540000</w:t>
            </w:r>
          </w:p>
        </w:tc>
        <w:tc>
          <w:tcPr>
            <w:tcW w:w="5164" w:type="dxa"/>
          </w:tcPr>
          <w:p>
            <w:pPr>
              <w:pStyle w:val="TableParagraph"/>
              <w:spacing w:line="209" w:lineRule="exact"/>
              <w:ind w:left="371"/>
              <w:rPr>
                <w:sz w:val="20"/>
              </w:rPr>
            </w:pPr>
            <w:r>
              <w:rPr>
                <w:sz w:val="20"/>
              </w:rPr>
              <w:t>Funded Benefit Program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550000</w:t>
            </w:r>
          </w:p>
        </w:tc>
        <w:tc>
          <w:tcPr>
            <w:tcW w:w="5164" w:type="dxa"/>
          </w:tcPr>
          <w:p>
            <w:pPr>
              <w:pStyle w:val="TableParagraph"/>
              <w:spacing w:line="209" w:lineRule="exact"/>
              <w:ind w:left="371"/>
              <w:rPr>
                <w:sz w:val="20"/>
              </w:rPr>
            </w:pPr>
            <w:r>
              <w:rPr>
                <w:sz w:val="20"/>
              </w:rPr>
              <w:t>Insurance and Guarantee Premium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560000</w:t>
            </w:r>
          </w:p>
        </w:tc>
        <w:tc>
          <w:tcPr>
            <w:tcW w:w="5164" w:type="dxa"/>
          </w:tcPr>
          <w:p>
            <w:pPr>
              <w:pStyle w:val="TableParagraph"/>
              <w:ind w:left="371"/>
              <w:rPr>
                <w:sz w:val="20"/>
              </w:rPr>
            </w:pPr>
            <w:r>
              <w:rPr>
                <w:sz w:val="20"/>
              </w:rPr>
              <w:t>Donated Revenue - Financial Resources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577500</w:t>
            </w:r>
          </w:p>
        </w:tc>
        <w:tc>
          <w:tcPr>
            <w:tcW w:w="5164" w:type="dxa"/>
          </w:tcPr>
          <w:p>
            <w:pPr>
              <w:pStyle w:val="TableParagraph"/>
              <w:ind w:left="371"/>
              <w:rPr>
                <w:sz w:val="20"/>
              </w:rPr>
            </w:pPr>
            <w:r>
              <w:rPr>
                <w:sz w:val="20"/>
              </w:rPr>
              <w:t>Nonbudgetary Financing Sources Transferred In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590000</w:t>
            </w:r>
          </w:p>
        </w:tc>
        <w:tc>
          <w:tcPr>
            <w:tcW w:w="5164" w:type="dxa"/>
          </w:tcPr>
          <w:p>
            <w:pPr>
              <w:pStyle w:val="TableParagraph"/>
              <w:spacing w:line="206" w:lineRule="exact"/>
              <w:ind w:left="371"/>
              <w:rPr>
                <w:sz w:val="20"/>
              </w:rPr>
            </w:pPr>
            <w:r>
              <w:rPr>
                <w:sz w:val="20"/>
              </w:rPr>
              <w:t>Other Revenue</w:t>
            </w:r>
          </w:p>
        </w:tc>
      </w:tr>
    </w:tbl>
    <w:p>
      <w:pPr>
        <w:pStyle w:val="BodyText"/>
        <w:spacing w:before="1"/>
        <w:rPr>
          <w:b/>
        </w:rPr>
      </w:pPr>
    </w:p>
    <w:p>
      <w:pPr>
        <w:pStyle w:val="BodyText"/>
        <w:tabs>
          <w:tab w:pos="779" w:val="left" w:leader="none"/>
        </w:tabs>
        <w:ind w:left="119"/>
      </w:pPr>
      <w:r>
        <w:rPr>
          <w:b/>
        </w:rPr>
        <w:t>C421</w:t>
        <w:tab/>
      </w:r>
      <w:r>
        <w:rPr/>
        <w:t>To accrue unfunded FECA revenue from Federal source by the Department of</w:t>
      </w:r>
      <w:r>
        <w:rPr>
          <w:spacing w:val="-12"/>
        </w:rPr>
        <w:t> </w:t>
      </w:r>
      <w:r>
        <w:rPr/>
        <w:t>Labor.</w:t>
      </w:r>
    </w:p>
    <w:p>
      <w:pPr>
        <w:tabs>
          <w:tab w:pos="1959" w:val="left" w:leader="none"/>
        </w:tabs>
        <w:spacing w:before="118"/>
        <w:ind w:left="778" w:right="0" w:firstLine="0"/>
        <w:jc w:val="left"/>
        <w:rPr>
          <w:sz w:val="20"/>
        </w:rPr>
      </w:pPr>
      <w:r>
        <w:rPr>
          <w:b/>
          <w:sz w:val="20"/>
        </w:rPr>
        <w:t>Comment:</w:t>
        <w:tab/>
      </w:r>
      <w:r>
        <w:rPr>
          <w:sz w:val="20"/>
        </w:rPr>
        <w:t>None</w:t>
      </w:r>
    </w:p>
    <w:p>
      <w:pPr>
        <w:pStyle w:val="BodyText"/>
        <w:tabs>
          <w:tab w:pos="1960" w:val="left" w:leader="none"/>
        </w:tabs>
        <w:spacing w:before="117"/>
        <w:ind w:left="1960" w:right="179" w:hanging="1181"/>
      </w:pPr>
      <w:r>
        <w:rPr>
          <w:b/>
        </w:rPr>
        <w:t>Reference:</w:t>
        <w:tab/>
      </w:r>
      <w:r>
        <w:rPr/>
        <w:t>USSGL implementation guidance; Federal Employees' Compensation Act (Workers' Compensation).</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132100</w:t>
            </w:r>
          </w:p>
        </w:tc>
        <w:tc>
          <w:tcPr>
            <w:tcW w:w="4310" w:type="dxa"/>
          </w:tcPr>
          <w:p>
            <w:pPr>
              <w:pStyle w:val="TableParagraph"/>
              <w:spacing w:line="206" w:lineRule="exact"/>
              <w:ind w:left="172"/>
              <w:rPr>
                <w:sz w:val="20"/>
              </w:rPr>
            </w:pPr>
            <w:r>
              <w:rPr>
                <w:sz w:val="20"/>
              </w:rPr>
              <w:t>Unfunded FECA Benefit Contributions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540500</w:t>
            </w:r>
          </w:p>
        </w:tc>
        <w:tc>
          <w:tcPr>
            <w:tcW w:w="4310" w:type="dxa"/>
          </w:tcPr>
          <w:p>
            <w:pPr>
              <w:pStyle w:val="TableParagraph"/>
              <w:spacing w:line="206" w:lineRule="exact"/>
              <w:ind w:left="371"/>
              <w:rPr>
                <w:sz w:val="20"/>
              </w:rPr>
            </w:pPr>
            <w:r>
              <w:rPr>
                <w:sz w:val="20"/>
              </w:rPr>
              <w:t>Unfunded FECA Benefit Revenue</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329" w:hanging="660"/>
      </w:pPr>
      <w:r>
        <w:rPr>
          <w:b/>
        </w:rPr>
        <w:t>C422</w:t>
        <w:tab/>
      </w:r>
      <w:r>
        <w:rPr/>
        <w:t>To</w:t>
      </w:r>
      <w:r>
        <w:rPr>
          <w:spacing w:val="-5"/>
        </w:rPr>
        <w:t> </w:t>
      </w:r>
      <w:r>
        <w:rPr/>
        <w:t>record</w:t>
      </w:r>
      <w:r>
        <w:rPr>
          <w:spacing w:val="-3"/>
        </w:rPr>
        <w:t> </w:t>
      </w:r>
      <w:r>
        <w:rPr/>
        <w:t>accrued</w:t>
      </w:r>
      <w:r>
        <w:rPr>
          <w:spacing w:val="-3"/>
        </w:rPr>
        <w:t> </w:t>
      </w:r>
      <w:r>
        <w:rPr/>
        <w:t>revenue</w:t>
      </w:r>
      <w:r>
        <w:rPr>
          <w:spacing w:val="-4"/>
        </w:rPr>
        <w:t> </w:t>
      </w:r>
      <w:r>
        <w:rPr/>
        <w:t>from</w:t>
      </w:r>
      <w:r>
        <w:rPr>
          <w:spacing w:val="-5"/>
        </w:rPr>
        <w:t> </w:t>
      </w:r>
      <w:r>
        <w:rPr/>
        <w:t>Federal</w:t>
      </w:r>
      <w:r>
        <w:rPr>
          <w:spacing w:val="-4"/>
        </w:rPr>
        <w:t> </w:t>
      </w:r>
      <w:r>
        <w:rPr/>
        <w:t>or</w:t>
      </w:r>
      <w:r>
        <w:rPr>
          <w:spacing w:val="-3"/>
        </w:rPr>
        <w:t> </w:t>
      </w:r>
      <w:r>
        <w:rPr/>
        <w:t>non-Federal</w:t>
      </w:r>
      <w:r>
        <w:rPr>
          <w:spacing w:val="-4"/>
        </w:rPr>
        <w:t> </w:t>
      </w:r>
      <w:r>
        <w:rPr/>
        <w:t>sources</w:t>
      </w:r>
      <w:r>
        <w:rPr>
          <w:spacing w:val="-5"/>
        </w:rPr>
        <w:t> </w:t>
      </w:r>
      <w:r>
        <w:rPr/>
        <w:t>for</w:t>
      </w:r>
      <w:r>
        <w:rPr>
          <w:spacing w:val="-3"/>
        </w:rPr>
        <w:t> </w:t>
      </w:r>
      <w:r>
        <w:rPr/>
        <w:t>non-revolving</w:t>
      </w:r>
      <w:r>
        <w:rPr>
          <w:spacing w:val="-5"/>
        </w:rPr>
        <w:t> </w:t>
      </w:r>
      <w:r>
        <w:rPr/>
        <w:t>trust</w:t>
      </w:r>
      <w:r>
        <w:rPr>
          <w:spacing w:val="-2"/>
        </w:rPr>
        <w:t> </w:t>
      </w:r>
      <w:r>
        <w:rPr/>
        <w:t>funds</w:t>
      </w:r>
      <w:r>
        <w:rPr>
          <w:spacing w:val="-5"/>
        </w:rPr>
        <w:t> </w:t>
      </w:r>
      <w:r>
        <w:rPr/>
        <w:t>and special</w:t>
      </w:r>
      <w:r>
        <w:rPr>
          <w:spacing w:val="-1"/>
        </w:rPr>
        <w:t> </w:t>
      </w:r>
      <w:r>
        <w:rPr/>
        <w:t>funds.</w:t>
      </w:r>
    </w:p>
    <w:p>
      <w:pPr>
        <w:pStyle w:val="BodyText"/>
        <w:tabs>
          <w:tab w:pos="1960" w:val="left" w:leader="none"/>
        </w:tabs>
        <w:spacing w:before="118"/>
        <w:ind w:left="779"/>
      </w:pPr>
      <w:r>
        <w:rPr>
          <w:b/>
        </w:rPr>
        <w:t>Comment:</w:t>
        <w:tab/>
      </w:r>
      <w:r>
        <w:rPr/>
        <w:t>These are not budgetary resources until</w:t>
      </w:r>
      <w:r>
        <w:rPr>
          <w:spacing w:val="-7"/>
        </w:rPr>
        <w:t> </w:t>
      </w:r>
      <w:r>
        <w:rPr/>
        <w:t>collected.</w:t>
      </w:r>
    </w:p>
    <w:p>
      <w:pPr>
        <w:pStyle w:val="BodyText"/>
        <w:tabs>
          <w:tab w:pos="1960" w:val="left" w:leader="none"/>
        </w:tabs>
        <w:spacing w:before="120"/>
        <w:ind w:left="1960" w:right="686" w:hanging="1181"/>
      </w:pPr>
      <w:r>
        <w:rPr>
          <w:b/>
        </w:rPr>
        <w:t>Reference:</w:t>
        <w:tab/>
      </w:r>
      <w:r>
        <w:rPr/>
        <w:t>USSGL implementation guidance; Unavailable Special Fund Receipt Account Transfers</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338"/>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131000</w:t>
            </w:r>
          </w:p>
        </w:tc>
        <w:tc>
          <w:tcPr>
            <w:tcW w:w="5338" w:type="dxa"/>
          </w:tcPr>
          <w:p>
            <w:pPr>
              <w:pStyle w:val="TableParagraph"/>
              <w:spacing w:line="206" w:lineRule="exact"/>
              <w:ind w:left="173"/>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132000</w:t>
            </w:r>
          </w:p>
        </w:tc>
        <w:tc>
          <w:tcPr>
            <w:tcW w:w="5338" w:type="dxa"/>
          </w:tcPr>
          <w:p>
            <w:pPr>
              <w:pStyle w:val="TableParagraph"/>
              <w:ind w:left="173"/>
              <w:rPr>
                <w:sz w:val="20"/>
              </w:rPr>
            </w:pPr>
            <w:r>
              <w:rPr>
                <w:sz w:val="20"/>
              </w:rPr>
              <w:t>Funded Employment Benefit Contributions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132500</w:t>
            </w:r>
          </w:p>
        </w:tc>
        <w:tc>
          <w:tcPr>
            <w:tcW w:w="5338" w:type="dxa"/>
          </w:tcPr>
          <w:p>
            <w:pPr>
              <w:pStyle w:val="TableParagraph"/>
              <w:ind w:left="173"/>
              <w:rPr>
                <w:sz w:val="20"/>
              </w:rPr>
            </w:pPr>
            <w:r>
              <w:rPr>
                <w:sz w:val="20"/>
              </w:rPr>
              <w:t>Taxes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134000</w:t>
            </w:r>
          </w:p>
        </w:tc>
        <w:tc>
          <w:tcPr>
            <w:tcW w:w="5338" w:type="dxa"/>
          </w:tcPr>
          <w:p>
            <w:pPr>
              <w:pStyle w:val="TableParagraph"/>
              <w:ind w:left="173"/>
              <w:rPr>
                <w:sz w:val="20"/>
              </w:rPr>
            </w:pPr>
            <w:r>
              <w:rPr>
                <w:sz w:val="20"/>
              </w:rPr>
              <w:t>Interest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134100</w:t>
            </w:r>
          </w:p>
        </w:tc>
        <w:tc>
          <w:tcPr>
            <w:tcW w:w="5338" w:type="dxa"/>
          </w:tcPr>
          <w:p>
            <w:pPr>
              <w:pStyle w:val="TableParagraph"/>
              <w:spacing w:line="209" w:lineRule="exact"/>
              <w:ind w:left="173"/>
              <w:rPr>
                <w:sz w:val="20"/>
              </w:rPr>
            </w:pPr>
            <w:r>
              <w:rPr>
                <w:sz w:val="20"/>
              </w:rPr>
              <w:t>Interest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134200</w:t>
            </w:r>
          </w:p>
        </w:tc>
        <w:tc>
          <w:tcPr>
            <w:tcW w:w="5338" w:type="dxa"/>
          </w:tcPr>
          <w:p>
            <w:pPr>
              <w:pStyle w:val="TableParagraph"/>
              <w:spacing w:line="209" w:lineRule="exact"/>
              <w:ind w:left="173"/>
              <w:rPr>
                <w:sz w:val="20"/>
              </w:rPr>
            </w:pPr>
            <w:r>
              <w:rPr>
                <w:sz w:val="20"/>
              </w:rPr>
              <w:t>Interest Receivable - Investments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134300</w:t>
            </w:r>
          </w:p>
        </w:tc>
        <w:tc>
          <w:tcPr>
            <w:tcW w:w="5338" w:type="dxa"/>
          </w:tcPr>
          <w:p>
            <w:pPr>
              <w:pStyle w:val="TableParagraph"/>
              <w:ind w:left="173"/>
              <w:rPr>
                <w:sz w:val="20"/>
              </w:rPr>
            </w:pPr>
            <w:r>
              <w:rPr>
                <w:sz w:val="20"/>
              </w:rPr>
              <w:t>Interest Receivable - Taxes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136000</w:t>
            </w:r>
          </w:p>
        </w:tc>
        <w:tc>
          <w:tcPr>
            <w:tcW w:w="5338" w:type="dxa"/>
          </w:tcPr>
          <w:p>
            <w:pPr>
              <w:pStyle w:val="TableParagraph"/>
              <w:ind w:left="173"/>
              <w:rPr>
                <w:sz w:val="20"/>
              </w:rPr>
            </w:pPr>
            <w:r>
              <w:rPr>
                <w:sz w:val="20"/>
              </w:rPr>
              <w:t>Penalties and Fines Receivable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136100</w:t>
            </w:r>
          </w:p>
        </w:tc>
        <w:tc>
          <w:tcPr>
            <w:tcW w:w="5338" w:type="dxa"/>
          </w:tcPr>
          <w:p>
            <w:pPr>
              <w:pStyle w:val="TableParagraph"/>
              <w:ind w:left="173"/>
              <w:rPr>
                <w:sz w:val="20"/>
              </w:rPr>
            </w:pPr>
            <w:r>
              <w:rPr>
                <w:sz w:val="20"/>
              </w:rPr>
              <w:t>Penalties and Fines Receivable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136300</w:t>
            </w:r>
          </w:p>
        </w:tc>
        <w:tc>
          <w:tcPr>
            <w:tcW w:w="5338" w:type="dxa"/>
          </w:tcPr>
          <w:p>
            <w:pPr>
              <w:pStyle w:val="TableParagraph"/>
              <w:ind w:left="173"/>
              <w:rPr>
                <w:sz w:val="20"/>
              </w:rPr>
            </w:pPr>
            <w:r>
              <w:rPr>
                <w:sz w:val="20"/>
              </w:rPr>
              <w:t>Penalties and Fines Receivable - Taxes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137000</w:t>
            </w:r>
          </w:p>
        </w:tc>
        <w:tc>
          <w:tcPr>
            <w:tcW w:w="5338" w:type="dxa"/>
          </w:tcPr>
          <w:p>
            <w:pPr>
              <w:pStyle w:val="TableParagraph"/>
              <w:spacing w:line="209" w:lineRule="exact"/>
              <w:ind w:left="173"/>
              <w:rPr>
                <w:sz w:val="20"/>
              </w:rPr>
            </w:pPr>
            <w:r>
              <w:rPr>
                <w:sz w:val="20"/>
              </w:rPr>
              <w:t>Administrative Fees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137100</w:t>
            </w:r>
          </w:p>
        </w:tc>
        <w:tc>
          <w:tcPr>
            <w:tcW w:w="5338" w:type="dxa"/>
          </w:tcPr>
          <w:p>
            <w:pPr>
              <w:pStyle w:val="TableParagraph"/>
              <w:spacing w:line="209" w:lineRule="exact"/>
              <w:ind w:left="173"/>
              <w:rPr>
                <w:sz w:val="20"/>
              </w:rPr>
            </w:pPr>
            <w:r>
              <w:rPr>
                <w:sz w:val="20"/>
              </w:rPr>
              <w:t>Administrative Fees Receivable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137300</w:t>
            </w:r>
          </w:p>
        </w:tc>
        <w:tc>
          <w:tcPr>
            <w:tcW w:w="5338" w:type="dxa"/>
          </w:tcPr>
          <w:p>
            <w:pPr>
              <w:pStyle w:val="TableParagraph"/>
              <w:ind w:left="173"/>
              <w:rPr>
                <w:sz w:val="20"/>
              </w:rPr>
            </w:pPr>
            <w:r>
              <w:rPr>
                <w:sz w:val="20"/>
              </w:rPr>
              <w:t>Administrative Fees Receivable - Taxes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520000</w:t>
            </w:r>
          </w:p>
        </w:tc>
        <w:tc>
          <w:tcPr>
            <w:tcW w:w="5338" w:type="dxa"/>
          </w:tcPr>
          <w:p>
            <w:pPr>
              <w:pStyle w:val="TableParagraph"/>
              <w:ind w:left="372"/>
              <w:rPr>
                <w:sz w:val="20"/>
              </w:rPr>
            </w:pPr>
            <w:r>
              <w:rPr>
                <w:sz w:val="20"/>
              </w:rPr>
              <w:t>Revenue From Services Provided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531000</w:t>
            </w:r>
          </w:p>
        </w:tc>
        <w:tc>
          <w:tcPr>
            <w:tcW w:w="5338" w:type="dxa"/>
          </w:tcPr>
          <w:p>
            <w:pPr>
              <w:pStyle w:val="TableParagraph"/>
              <w:ind w:left="372"/>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531100</w:t>
            </w:r>
          </w:p>
        </w:tc>
        <w:tc>
          <w:tcPr>
            <w:tcW w:w="5338" w:type="dxa"/>
          </w:tcPr>
          <w:p>
            <w:pPr>
              <w:pStyle w:val="TableParagraph"/>
              <w:ind w:left="372"/>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531200</w:t>
            </w:r>
          </w:p>
        </w:tc>
        <w:tc>
          <w:tcPr>
            <w:tcW w:w="5338" w:type="dxa"/>
          </w:tcPr>
          <w:p>
            <w:pPr>
              <w:pStyle w:val="TableParagraph"/>
              <w:spacing w:line="209" w:lineRule="exact"/>
              <w:ind w:left="372"/>
              <w:rPr>
                <w:sz w:val="20"/>
              </w:rPr>
            </w:pPr>
            <w:r>
              <w:rPr>
                <w:sz w:val="20"/>
              </w:rPr>
              <w:t>Interest Revenue - Loans Receivable/Uninvested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532000</w:t>
            </w:r>
          </w:p>
        </w:tc>
        <w:tc>
          <w:tcPr>
            <w:tcW w:w="5338" w:type="dxa"/>
          </w:tcPr>
          <w:p>
            <w:pPr>
              <w:pStyle w:val="TableParagraph"/>
              <w:spacing w:line="209" w:lineRule="exact"/>
              <w:ind w:left="372"/>
              <w:rPr>
                <w:sz w:val="20"/>
              </w:rPr>
            </w:pPr>
            <w:r>
              <w:rPr>
                <w:sz w:val="20"/>
              </w:rPr>
              <w:t>Penalties and Fines Revenue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532500</w:t>
            </w:r>
          </w:p>
        </w:tc>
        <w:tc>
          <w:tcPr>
            <w:tcW w:w="5338" w:type="dxa"/>
          </w:tcPr>
          <w:p>
            <w:pPr>
              <w:pStyle w:val="TableParagraph"/>
              <w:ind w:left="372"/>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540000</w:t>
            </w:r>
          </w:p>
        </w:tc>
        <w:tc>
          <w:tcPr>
            <w:tcW w:w="5338" w:type="dxa"/>
          </w:tcPr>
          <w:p>
            <w:pPr>
              <w:pStyle w:val="TableParagraph"/>
              <w:ind w:left="372"/>
              <w:rPr>
                <w:sz w:val="20"/>
              </w:rPr>
            </w:pPr>
            <w:r>
              <w:rPr>
                <w:sz w:val="20"/>
              </w:rPr>
              <w:t>Funded Benefit Program Revenue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550000</w:t>
            </w:r>
          </w:p>
        </w:tc>
        <w:tc>
          <w:tcPr>
            <w:tcW w:w="5338" w:type="dxa"/>
          </w:tcPr>
          <w:p>
            <w:pPr>
              <w:pStyle w:val="TableParagraph"/>
              <w:ind w:left="372"/>
              <w:rPr>
                <w:sz w:val="20"/>
              </w:rPr>
            </w:pPr>
            <w:r>
              <w:rPr>
                <w:sz w:val="20"/>
              </w:rPr>
              <w:t>Insurance and Guarantee Premium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582000</w:t>
            </w:r>
          </w:p>
        </w:tc>
        <w:tc>
          <w:tcPr>
            <w:tcW w:w="5338" w:type="dxa"/>
          </w:tcPr>
          <w:p>
            <w:pPr>
              <w:pStyle w:val="TableParagraph"/>
              <w:spacing w:line="209" w:lineRule="exact"/>
              <w:ind w:left="372"/>
              <w:rPr>
                <w:sz w:val="20"/>
              </w:rPr>
            </w:pPr>
            <w:r>
              <w:rPr>
                <w:sz w:val="20"/>
              </w:rPr>
              <w:t>Tax Revenue Accrual Adjustment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582100</w:t>
            </w:r>
          </w:p>
        </w:tc>
        <w:tc>
          <w:tcPr>
            <w:tcW w:w="5338" w:type="dxa"/>
          </w:tcPr>
          <w:p>
            <w:pPr>
              <w:pStyle w:val="TableParagraph"/>
              <w:spacing w:line="209" w:lineRule="exact"/>
              <w:ind w:left="372"/>
              <w:rPr>
                <w:sz w:val="20"/>
              </w:rPr>
            </w:pPr>
            <w:r>
              <w:rPr>
                <w:sz w:val="20"/>
              </w:rPr>
              <w:t>Tax Revenue Accrual Adjustment - Individual</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582200</w:t>
            </w:r>
          </w:p>
        </w:tc>
        <w:tc>
          <w:tcPr>
            <w:tcW w:w="5338" w:type="dxa"/>
          </w:tcPr>
          <w:p>
            <w:pPr>
              <w:pStyle w:val="TableParagraph"/>
              <w:ind w:left="372"/>
              <w:rPr>
                <w:sz w:val="20"/>
              </w:rPr>
            </w:pPr>
            <w:r>
              <w:rPr>
                <w:sz w:val="20"/>
              </w:rPr>
              <w:t>Tax Revenue Accrual Adjustment - Corporate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582300</w:t>
            </w:r>
          </w:p>
        </w:tc>
        <w:tc>
          <w:tcPr>
            <w:tcW w:w="5338" w:type="dxa"/>
          </w:tcPr>
          <w:p>
            <w:pPr>
              <w:pStyle w:val="TableParagraph"/>
              <w:ind w:left="372"/>
              <w:rPr>
                <w:sz w:val="20"/>
              </w:rPr>
            </w:pPr>
            <w:r>
              <w:rPr>
                <w:sz w:val="20"/>
              </w:rPr>
              <w:t>Tax Revenue Accrual Adjustment - Unemployment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582400</w:t>
            </w:r>
          </w:p>
        </w:tc>
        <w:tc>
          <w:tcPr>
            <w:tcW w:w="5338" w:type="dxa"/>
          </w:tcPr>
          <w:p>
            <w:pPr>
              <w:pStyle w:val="TableParagraph"/>
              <w:ind w:left="372"/>
              <w:rPr>
                <w:sz w:val="20"/>
              </w:rPr>
            </w:pPr>
            <w:r>
              <w:rPr>
                <w:sz w:val="20"/>
              </w:rPr>
              <w:t>Tax Revenue Accrual Adjustment - Excise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582500</w:t>
            </w:r>
          </w:p>
        </w:tc>
        <w:tc>
          <w:tcPr>
            <w:tcW w:w="5338" w:type="dxa"/>
          </w:tcPr>
          <w:p>
            <w:pPr>
              <w:pStyle w:val="TableParagraph"/>
              <w:ind w:left="372"/>
              <w:rPr>
                <w:sz w:val="20"/>
              </w:rPr>
            </w:pPr>
            <w:r>
              <w:rPr>
                <w:sz w:val="20"/>
              </w:rPr>
              <w:t>Tax Revenue Accrual Adjustment - Estate and Gift</w:t>
            </w:r>
          </w:p>
        </w:tc>
      </w:tr>
      <w:tr>
        <w:trPr>
          <w:trHeight w:val="228" w:hRule="atLeast"/>
        </w:trPr>
        <w:tc>
          <w:tcPr>
            <w:tcW w:w="966" w:type="dxa"/>
          </w:tcPr>
          <w:p>
            <w:pPr>
              <w:pStyle w:val="TableParagraph"/>
              <w:spacing w:line="208" w:lineRule="exact"/>
              <w:ind w:right="263"/>
              <w:jc w:val="right"/>
              <w:rPr>
                <w:sz w:val="20"/>
              </w:rPr>
            </w:pPr>
            <w:r>
              <w:rPr>
                <w:sz w:val="20"/>
              </w:rPr>
              <w:t>Credit</w:t>
            </w:r>
          </w:p>
        </w:tc>
        <w:tc>
          <w:tcPr>
            <w:tcW w:w="1191" w:type="dxa"/>
          </w:tcPr>
          <w:p>
            <w:pPr>
              <w:pStyle w:val="TableParagraph"/>
              <w:spacing w:line="208" w:lineRule="exact"/>
              <w:ind w:right="170"/>
              <w:jc w:val="right"/>
              <w:rPr>
                <w:sz w:val="20"/>
              </w:rPr>
            </w:pPr>
            <w:r>
              <w:rPr>
                <w:sz w:val="20"/>
              </w:rPr>
              <w:t>582600</w:t>
            </w:r>
          </w:p>
        </w:tc>
        <w:tc>
          <w:tcPr>
            <w:tcW w:w="5338" w:type="dxa"/>
          </w:tcPr>
          <w:p>
            <w:pPr>
              <w:pStyle w:val="TableParagraph"/>
              <w:spacing w:line="208" w:lineRule="exact"/>
              <w:ind w:left="372"/>
              <w:rPr>
                <w:sz w:val="20"/>
              </w:rPr>
            </w:pPr>
            <w:r>
              <w:rPr>
                <w:sz w:val="20"/>
              </w:rPr>
              <w:t>Tax Revenue Accrual Adjustment - Customs</w:t>
            </w:r>
          </w:p>
        </w:tc>
      </w:tr>
      <w:tr>
        <w:trPr>
          <w:trHeight w:val="223" w:hRule="atLeast"/>
        </w:trPr>
        <w:tc>
          <w:tcPr>
            <w:tcW w:w="966" w:type="dxa"/>
          </w:tcPr>
          <w:p>
            <w:pPr>
              <w:pStyle w:val="TableParagraph"/>
              <w:spacing w:line="203" w:lineRule="exact"/>
              <w:ind w:right="262"/>
              <w:jc w:val="right"/>
              <w:rPr>
                <w:sz w:val="20"/>
              </w:rPr>
            </w:pPr>
            <w:r>
              <w:rPr>
                <w:sz w:val="20"/>
              </w:rPr>
              <w:t>Credit</w:t>
            </w:r>
          </w:p>
        </w:tc>
        <w:tc>
          <w:tcPr>
            <w:tcW w:w="1191" w:type="dxa"/>
          </w:tcPr>
          <w:p>
            <w:pPr>
              <w:pStyle w:val="TableParagraph"/>
              <w:spacing w:line="203" w:lineRule="exact"/>
              <w:ind w:right="169"/>
              <w:jc w:val="right"/>
              <w:rPr>
                <w:sz w:val="20"/>
              </w:rPr>
            </w:pPr>
            <w:r>
              <w:rPr>
                <w:sz w:val="20"/>
              </w:rPr>
              <w:t>590000</w:t>
            </w:r>
          </w:p>
        </w:tc>
        <w:tc>
          <w:tcPr>
            <w:tcW w:w="5338" w:type="dxa"/>
          </w:tcPr>
          <w:p>
            <w:pPr>
              <w:pStyle w:val="TableParagraph"/>
              <w:spacing w:line="203" w:lineRule="exact"/>
              <w:ind w:left="373"/>
              <w:rPr>
                <w:sz w:val="20"/>
              </w:rPr>
            </w:pPr>
            <w:r>
              <w:rPr>
                <w:sz w:val="20"/>
              </w:rPr>
              <w:t>Other Revenue</w:t>
            </w:r>
          </w:p>
        </w:tc>
      </w:tr>
    </w:tbl>
    <w:p>
      <w:pPr>
        <w:pStyle w:val="BodyText"/>
        <w:spacing w:before="1"/>
        <w:rPr>
          <w:b/>
        </w:rPr>
      </w:pPr>
    </w:p>
    <w:p>
      <w:pPr>
        <w:pStyle w:val="BodyText"/>
        <w:tabs>
          <w:tab w:pos="779" w:val="left" w:leader="none"/>
        </w:tabs>
        <w:ind w:left="120"/>
      </w:pPr>
      <w:r>
        <w:rPr>
          <w:b/>
        </w:rPr>
        <w:t>C423</w:t>
        <w:tab/>
      </w:r>
      <w:r>
        <w:rPr/>
        <w:t>To record accrual of interest receivable on non-federal securities with a bond</w:t>
      </w:r>
      <w:r>
        <w:rPr>
          <w:spacing w:val="-15"/>
        </w:rPr>
        <w:t> </w:t>
      </w:r>
      <w:r>
        <w:rPr/>
        <w:t>discount.</w:t>
      </w:r>
    </w:p>
    <w:p>
      <w:pPr>
        <w:pStyle w:val="BodyText"/>
        <w:tabs>
          <w:tab w:pos="1960" w:val="left" w:leader="none"/>
        </w:tabs>
        <w:spacing w:before="120"/>
        <w:ind w:left="779"/>
      </w:pPr>
      <w:r>
        <w:rPr>
          <w:b/>
        </w:rPr>
        <w:t>Comment:</w:t>
        <w:tab/>
      </w:r>
      <w:r>
        <w:rPr/>
        <w:t>For the Department of Treasury use</w:t>
      </w:r>
      <w:r>
        <w:rPr>
          <w:spacing w:val="-4"/>
        </w:rPr>
        <w:t> </w:t>
      </w:r>
      <w:r>
        <w:rPr/>
        <w:t>only.</w:t>
      </w:r>
    </w:p>
    <w:p>
      <w:pPr>
        <w:pStyle w:val="BodyText"/>
        <w:tabs>
          <w:tab w:pos="1960" w:val="left" w:leader="none"/>
        </w:tabs>
        <w:spacing w:before="121"/>
        <w:ind w:left="779"/>
      </w:pPr>
      <w:r>
        <w:rPr>
          <w:b/>
        </w:rPr>
        <w:t>Reference:</w:t>
        <w:tab/>
      </w:r>
      <w:r>
        <w:rPr/>
        <w:t>Other USSGL Guidance: Accounting and Reporting Exchange Stabilization</w:t>
      </w:r>
      <w:r>
        <w:rPr>
          <w:spacing w:val="-20"/>
        </w:rPr>
        <w:t> </w:t>
      </w:r>
      <w:r>
        <w:rPr/>
        <w:t>Fund</w:t>
      </w:r>
    </w:p>
    <w:p>
      <w:pPr>
        <w:pStyle w:val="Heading1"/>
        <w:spacing w:after="3"/>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 (SDR)</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463500</w:t>
            </w:r>
          </w:p>
        </w:tc>
        <w:tc>
          <w:tcPr>
            <w:tcW w:w="5665" w:type="dxa"/>
          </w:tcPr>
          <w:p>
            <w:pPr>
              <w:pStyle w:val="TableParagraph"/>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134200</w:t>
            </w:r>
          </w:p>
        </w:tc>
        <w:tc>
          <w:tcPr>
            <w:tcW w:w="5665" w:type="dxa"/>
          </w:tcPr>
          <w:p>
            <w:pPr>
              <w:pStyle w:val="TableParagraph"/>
              <w:spacing w:line="204" w:lineRule="exact"/>
              <w:ind w:left="172"/>
              <w:rPr>
                <w:sz w:val="20"/>
              </w:rPr>
            </w:pPr>
            <w:r>
              <w:rPr>
                <w:sz w:val="20"/>
              </w:rPr>
              <w:t>Interest Receivable -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167100</w:t>
            </w:r>
          </w:p>
        </w:tc>
        <w:tc>
          <w:tcPr>
            <w:tcW w:w="5665" w:type="dxa"/>
          </w:tcPr>
          <w:p>
            <w:pPr>
              <w:pStyle w:val="TableParagraph"/>
              <w:spacing w:line="209" w:lineRule="exact"/>
              <w:ind w:left="172"/>
              <w:rPr>
                <w:sz w:val="20"/>
              </w:rPr>
            </w:pPr>
            <w:r>
              <w:rPr>
                <w:sz w:val="20"/>
              </w:rPr>
              <w:t>Discount on Foreign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665" w:type="dxa"/>
          </w:tcPr>
          <w:p>
            <w:pPr>
              <w:pStyle w:val="TableParagraph"/>
              <w:spacing w:line="206" w:lineRule="exact"/>
              <w:ind w:left="371"/>
              <w:rPr>
                <w:sz w:val="20"/>
              </w:rPr>
            </w:pPr>
            <w:r>
              <w:rPr>
                <w:sz w:val="20"/>
              </w:rPr>
              <w:t>Interest Revenue - Investments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C424</w:t>
        <w:tab/>
      </w:r>
      <w:r>
        <w:rPr/>
        <w:t>To record establishment of current-period earnings on income received in</w:t>
      </w:r>
      <w:r>
        <w:rPr>
          <w:spacing w:val="-12"/>
        </w:rPr>
        <w:t> </w:t>
      </w:r>
      <w:r>
        <w:rPr/>
        <w:t>advance.</w:t>
      </w:r>
    </w:p>
    <w:p>
      <w:pPr>
        <w:pStyle w:val="BodyText"/>
        <w:tabs>
          <w:tab w:pos="1960" w:val="left" w:leader="none"/>
        </w:tabs>
        <w:spacing w:before="120"/>
        <w:ind w:left="779"/>
      </w:pPr>
      <w:r>
        <w:rPr>
          <w:b/>
        </w:rPr>
        <w:t>Comment:</w:t>
        <w:tab/>
      </w:r>
      <w:r>
        <w:rPr/>
        <w:t>See USSGL TC-B602 for collection</w:t>
      </w:r>
      <w:r>
        <w:rPr>
          <w:spacing w:val="-3"/>
        </w:rPr>
        <w:t> </w:t>
      </w:r>
      <w:r>
        <w:rPr/>
        <w:t>entry.</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4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232000</w:t>
            </w:r>
          </w:p>
        </w:tc>
        <w:tc>
          <w:tcPr>
            <w:tcW w:w="3941" w:type="dxa"/>
          </w:tcPr>
          <w:p>
            <w:pPr>
              <w:pStyle w:val="TableParagraph"/>
              <w:spacing w:line="206" w:lineRule="exact"/>
              <w:ind w:left="172"/>
              <w:rPr>
                <w:sz w:val="20"/>
              </w:rPr>
            </w:pPr>
            <w:r>
              <w:rPr>
                <w:sz w:val="20"/>
              </w:rPr>
              <w:t>Other Deferred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510000</w:t>
            </w:r>
          </w:p>
        </w:tc>
        <w:tc>
          <w:tcPr>
            <w:tcW w:w="3941" w:type="dxa"/>
          </w:tcPr>
          <w:p>
            <w:pPr>
              <w:pStyle w:val="TableParagraph"/>
              <w:ind w:left="371"/>
              <w:rPr>
                <w:sz w:val="20"/>
              </w:rPr>
            </w:pPr>
            <w:r>
              <w:rPr>
                <w:sz w:val="20"/>
              </w:rPr>
              <w:t>Revenue From Goods Sold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520000</w:t>
            </w:r>
          </w:p>
        </w:tc>
        <w:tc>
          <w:tcPr>
            <w:tcW w:w="3941" w:type="dxa"/>
          </w:tcPr>
          <w:p>
            <w:pPr>
              <w:pStyle w:val="TableParagraph"/>
              <w:spacing w:line="209" w:lineRule="exact"/>
              <w:ind w:left="371"/>
              <w:rPr>
                <w:sz w:val="20"/>
              </w:rPr>
            </w:pPr>
            <w:r>
              <w:rPr>
                <w:sz w:val="20"/>
              </w:rPr>
              <w:t>Revenue From Services Provided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550000</w:t>
            </w:r>
          </w:p>
        </w:tc>
        <w:tc>
          <w:tcPr>
            <w:tcW w:w="3941" w:type="dxa"/>
          </w:tcPr>
          <w:p>
            <w:pPr>
              <w:pStyle w:val="TableParagraph"/>
              <w:spacing w:line="209" w:lineRule="exact"/>
              <w:ind w:left="371"/>
              <w:rPr>
                <w:sz w:val="20"/>
              </w:rPr>
            </w:pPr>
            <w:r>
              <w:rPr>
                <w:sz w:val="20"/>
              </w:rPr>
              <w:t>Insurance and Guarantee Premium Revenue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590000</w:t>
            </w:r>
          </w:p>
        </w:tc>
        <w:tc>
          <w:tcPr>
            <w:tcW w:w="3941" w:type="dxa"/>
          </w:tcPr>
          <w:p>
            <w:pPr>
              <w:pStyle w:val="TableParagraph"/>
              <w:spacing w:line="206" w:lineRule="exact"/>
              <w:ind w:left="371"/>
              <w:rPr>
                <w:sz w:val="20"/>
              </w:rPr>
            </w:pPr>
            <w:r>
              <w:rPr>
                <w:sz w:val="20"/>
              </w:rPr>
              <w:t>Other Revenue</w:t>
            </w:r>
          </w:p>
        </w:tc>
      </w:tr>
    </w:tbl>
    <w:p>
      <w:pPr>
        <w:pStyle w:val="BodyText"/>
        <w:spacing w:before="1"/>
        <w:rPr>
          <w:b/>
        </w:rPr>
      </w:pPr>
    </w:p>
    <w:p>
      <w:pPr>
        <w:pStyle w:val="BodyText"/>
        <w:tabs>
          <w:tab w:pos="779" w:val="left" w:leader="none"/>
        </w:tabs>
        <w:ind w:left="119"/>
      </w:pPr>
      <w:r>
        <w:rPr>
          <w:b/>
        </w:rPr>
        <w:t>C425</w:t>
        <w:tab/>
      </w:r>
      <w:r>
        <w:rPr/>
        <w:t>To record accounts receivable in a nonfiduciary deposit</w:t>
      </w:r>
      <w:r>
        <w:rPr>
          <w:spacing w:val="-6"/>
        </w:rPr>
        <w:t> </w:t>
      </w:r>
      <w:r>
        <w:rPr/>
        <w:t>fund.</w:t>
      </w:r>
    </w:p>
    <w:p>
      <w:pPr>
        <w:pStyle w:val="BodyText"/>
        <w:tabs>
          <w:tab w:pos="1960" w:val="left" w:leader="none"/>
        </w:tabs>
        <w:spacing w:before="120"/>
        <w:ind w:left="1960" w:right="824" w:hanging="1181"/>
      </w:pPr>
      <w:r>
        <w:rPr>
          <w:b/>
        </w:rPr>
        <w:t>Reference:</w:t>
        <w:tab/>
      </w:r>
      <w:r>
        <w:rPr/>
        <w:t>USSGL Implementation Guide: Nonfiduciary Deposit Fund with</w:t>
      </w:r>
      <w:r>
        <w:rPr>
          <w:spacing w:val="-36"/>
        </w:rPr>
        <w:t> </w:t>
      </w:r>
      <w:r>
        <w:rPr/>
        <w:t>Investment Authority and Clearing Account</w:t>
      </w:r>
      <w:r>
        <w:rPr>
          <w:spacing w:val="-4"/>
        </w:rPr>
        <w:t> </w:t>
      </w:r>
      <w:r>
        <w:rPr/>
        <w:t>Guidance</w:t>
      </w:r>
    </w:p>
    <w:p>
      <w:pPr>
        <w:pStyle w:val="Heading1"/>
        <w:spacing w:line="228" w:lineRule="exact" w:before="124"/>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8" w:lineRule="exact"/>
        <w:ind w:left="779"/>
      </w:pPr>
      <w:r>
        <w:rPr/>
        <w:t>Debit</w:t>
        <w:tab/>
        <w:t>131000</w:t>
        <w:tab/>
        <w:t>Accounts</w:t>
      </w:r>
      <w:r>
        <w:rPr>
          <w:spacing w:val="-2"/>
        </w:rPr>
        <w:t> </w:t>
      </w:r>
      <w:r>
        <w:rPr/>
        <w:t>Receivable</w:t>
      </w:r>
    </w:p>
    <w:p>
      <w:pPr>
        <w:pStyle w:val="BodyText"/>
        <w:tabs>
          <w:tab w:pos="2111" w:val="left" w:leader="none"/>
          <w:tab w:pos="3258" w:val="left" w:leader="none"/>
        </w:tabs>
        <w:spacing w:line="229" w:lineRule="exact"/>
        <w:ind w:left="930"/>
      </w:pPr>
      <w:r>
        <w:rPr/>
        <w:t>Credit</w:t>
        <w:tab/>
        <w:t>240000</w:t>
        <w:tab/>
        <w:t>Liability for Nonfiduciary Deposit Funds and</w:t>
      </w:r>
      <w:r>
        <w:rPr>
          <w:spacing w:val="-8"/>
        </w:rPr>
        <w:t> </w:t>
      </w:r>
      <w:r>
        <w:rPr/>
        <w:t>Undeposited</w:t>
      </w:r>
    </w:p>
    <w:p>
      <w:pPr>
        <w:pStyle w:val="BodyText"/>
        <w:spacing w:line="229" w:lineRule="exact"/>
        <w:ind w:right="1490"/>
        <w:jc w:val="center"/>
      </w:pPr>
      <w:r>
        <w:rPr/>
        <w:t>Collections</w:t>
      </w:r>
    </w:p>
    <w:p>
      <w:pPr>
        <w:pStyle w:val="BodyText"/>
        <w:spacing w:before="1"/>
      </w:pPr>
    </w:p>
    <w:p>
      <w:pPr>
        <w:pStyle w:val="BodyText"/>
        <w:tabs>
          <w:tab w:pos="779" w:val="left" w:leader="none"/>
        </w:tabs>
        <w:ind w:left="779" w:right="316" w:hanging="660"/>
      </w:pPr>
      <w:r>
        <w:rPr>
          <w:b/>
        </w:rPr>
        <w:t>C426</w:t>
        <w:tab/>
      </w:r>
      <w:r>
        <w:rPr/>
        <w:t>To</w:t>
      </w:r>
      <w:r>
        <w:rPr>
          <w:spacing w:val="-4"/>
        </w:rPr>
        <w:t> </w:t>
      </w:r>
      <w:r>
        <w:rPr/>
        <w:t>record</w:t>
      </w:r>
      <w:r>
        <w:rPr>
          <w:spacing w:val="-2"/>
        </w:rPr>
        <w:t> </w:t>
      </w:r>
      <w:r>
        <w:rPr/>
        <w:t>earned</w:t>
      </w:r>
      <w:r>
        <w:rPr>
          <w:spacing w:val="-2"/>
        </w:rPr>
        <w:t> </w:t>
      </w:r>
      <w:r>
        <w:rPr/>
        <w:t>revenue</w:t>
      </w:r>
      <w:r>
        <w:rPr>
          <w:spacing w:val="-3"/>
        </w:rPr>
        <w:t> </w:t>
      </w:r>
      <w:r>
        <w:rPr/>
        <w:t>in</w:t>
      </w:r>
      <w:r>
        <w:rPr>
          <w:spacing w:val="-4"/>
        </w:rPr>
        <w:t> </w:t>
      </w:r>
      <w:r>
        <w:rPr/>
        <w:t>a</w:t>
      </w:r>
      <w:r>
        <w:rPr>
          <w:spacing w:val="-1"/>
        </w:rPr>
        <w:t> </w:t>
      </w:r>
      <w:r>
        <w:rPr/>
        <w:t>trust</w:t>
      </w:r>
      <w:r>
        <w:rPr>
          <w:spacing w:val="-3"/>
        </w:rPr>
        <w:t> </w:t>
      </w:r>
      <w:r>
        <w:rPr/>
        <w:t>or</w:t>
      </w:r>
      <w:r>
        <w:rPr>
          <w:spacing w:val="-2"/>
        </w:rPr>
        <w:t> </w:t>
      </w:r>
      <w:r>
        <w:rPr/>
        <w:t>special</w:t>
      </w:r>
      <w:r>
        <w:rPr>
          <w:spacing w:val="-3"/>
        </w:rPr>
        <w:t> </w:t>
      </w:r>
      <w:r>
        <w:rPr/>
        <w:t>fund</w:t>
      </w:r>
      <w:r>
        <w:rPr>
          <w:spacing w:val="-2"/>
        </w:rPr>
        <w:t> </w:t>
      </w:r>
      <w:r>
        <w:rPr/>
        <w:t>Treasury</w:t>
      </w:r>
      <w:r>
        <w:rPr>
          <w:spacing w:val="-4"/>
        </w:rPr>
        <w:t> </w:t>
      </w:r>
      <w:r>
        <w:rPr/>
        <w:t>Appropriation</w:t>
      </w:r>
      <w:r>
        <w:rPr>
          <w:spacing w:val="-4"/>
        </w:rPr>
        <w:t> </w:t>
      </w:r>
      <w:r>
        <w:rPr/>
        <w:t>Fund</w:t>
      </w:r>
      <w:r>
        <w:rPr>
          <w:spacing w:val="-2"/>
        </w:rPr>
        <w:t> </w:t>
      </w:r>
      <w:r>
        <w:rPr/>
        <w:t>Symbol</w:t>
      </w:r>
      <w:r>
        <w:rPr>
          <w:spacing w:val="-3"/>
        </w:rPr>
        <w:t> </w:t>
      </w:r>
      <w:r>
        <w:rPr/>
        <w:t>that</w:t>
      </w:r>
      <w:r>
        <w:rPr>
          <w:spacing w:val="-2"/>
        </w:rPr>
        <w:t> </w:t>
      </w:r>
      <w:r>
        <w:rPr/>
        <w:t>was previously collected in</w:t>
      </w:r>
      <w:r>
        <w:rPr>
          <w:spacing w:val="-2"/>
        </w:rPr>
        <w:t> </w:t>
      </w:r>
      <w:r>
        <w:rPr/>
        <w:t>advance.</w:t>
      </w:r>
    </w:p>
    <w:p>
      <w:pPr>
        <w:pStyle w:val="BodyText"/>
        <w:tabs>
          <w:tab w:pos="1959" w:val="left" w:leader="none"/>
        </w:tabs>
        <w:spacing w:before="121"/>
        <w:ind w:left="779"/>
      </w:pPr>
      <w:r>
        <w:rPr>
          <w:b/>
        </w:rPr>
        <w:t>Comment:</w:t>
        <w:tab/>
      </w:r>
      <w:r>
        <w:rPr/>
        <w:t>See USSGL TC-C114 for collection</w:t>
      </w:r>
      <w:r>
        <w:rPr>
          <w:spacing w:val="-3"/>
        </w:rPr>
        <w:t> </w:t>
      </w:r>
      <w:r>
        <w:rPr/>
        <w:t>entry.</w:t>
      </w:r>
    </w:p>
    <w:p>
      <w:pPr>
        <w:pStyle w:val="Heading1"/>
        <w:spacing w:line="227" w:lineRule="exact"/>
      </w:pPr>
      <w:r>
        <w:rPr/>
        <w:t>Budgetary Entry</w:t>
      </w:r>
    </w:p>
    <w:p>
      <w:pPr>
        <w:pStyle w:val="BodyText"/>
        <w:spacing w:line="227" w:lineRule="exact"/>
        <w:ind w:left="779"/>
      </w:pPr>
      <w:r>
        <w:rPr/>
        <w:t>None</w:t>
      </w:r>
    </w:p>
    <w:p>
      <w:pPr>
        <w:pStyle w:val="Heading1"/>
        <w:spacing w:before="126"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10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232000</w:t>
            </w:r>
          </w:p>
        </w:tc>
        <w:tc>
          <w:tcPr>
            <w:tcW w:w="3107" w:type="dxa"/>
          </w:tcPr>
          <w:p>
            <w:pPr>
              <w:pStyle w:val="TableParagraph"/>
              <w:spacing w:line="206" w:lineRule="exact"/>
              <w:ind w:left="172"/>
              <w:rPr>
                <w:sz w:val="20"/>
              </w:rPr>
            </w:pPr>
            <w:r>
              <w:rPr>
                <w:sz w:val="20"/>
              </w:rPr>
              <w:t>Other Deferred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510000</w:t>
            </w:r>
          </w:p>
        </w:tc>
        <w:tc>
          <w:tcPr>
            <w:tcW w:w="3107" w:type="dxa"/>
          </w:tcPr>
          <w:p>
            <w:pPr>
              <w:pStyle w:val="TableParagraph"/>
              <w:ind w:left="371"/>
              <w:rPr>
                <w:sz w:val="20"/>
              </w:rPr>
            </w:pPr>
            <w:r>
              <w:rPr>
                <w:sz w:val="20"/>
              </w:rPr>
              <w:t>Revenue From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520000</w:t>
            </w:r>
          </w:p>
        </w:tc>
        <w:tc>
          <w:tcPr>
            <w:tcW w:w="3107" w:type="dxa"/>
          </w:tcPr>
          <w:p>
            <w:pPr>
              <w:pStyle w:val="TableParagraph"/>
              <w:spacing w:line="206" w:lineRule="exact"/>
              <w:ind w:left="371"/>
              <w:rPr>
                <w:sz w:val="20"/>
              </w:rPr>
            </w:pPr>
            <w:r>
              <w:rPr>
                <w:sz w:val="20"/>
              </w:rPr>
              <w:t>Revenue From Services Provided</w:t>
            </w:r>
          </w:p>
        </w:tc>
      </w:tr>
    </w:tbl>
    <w:p>
      <w:pPr>
        <w:pStyle w:val="BodyText"/>
        <w:spacing w:before="10"/>
        <w:rPr>
          <w:b/>
          <w:sz w:val="19"/>
        </w:rPr>
      </w:pPr>
    </w:p>
    <w:p>
      <w:pPr>
        <w:pStyle w:val="BodyText"/>
        <w:tabs>
          <w:tab w:pos="778" w:val="left" w:leader="none"/>
        </w:tabs>
        <w:ind w:left="119"/>
      </w:pPr>
      <w:r>
        <w:rPr>
          <w:b/>
        </w:rPr>
        <w:t>C428</w:t>
        <w:tab/>
      </w:r>
      <w:r>
        <w:rPr/>
        <w:t>To record loans and interest receivable from non-Federal sources for defaulted guaranteed</w:t>
      </w:r>
      <w:r>
        <w:rPr>
          <w:spacing w:val="-25"/>
        </w:rPr>
        <w:t> </w:t>
      </w:r>
      <w:r>
        <w:rPr/>
        <w:t>loans.</w:t>
      </w:r>
    </w:p>
    <w:p>
      <w:pPr>
        <w:pStyle w:val="BodyText"/>
        <w:ind w:left="778"/>
      </w:pPr>
      <w:r>
        <w:rPr/>
        <w:t>Do not consider as a budgetary resource until collected.</w:t>
      </w:r>
    </w:p>
    <w:p>
      <w:pPr>
        <w:pStyle w:val="BodyText"/>
        <w:tabs>
          <w:tab w:pos="1959" w:val="left" w:leader="none"/>
        </w:tabs>
        <w:spacing w:before="121"/>
        <w:ind w:left="778"/>
      </w:pPr>
      <w:r>
        <w:rPr>
          <w:b/>
        </w:rPr>
        <w:t>Comment:</w:t>
        <w:tab/>
      </w:r>
      <w:r>
        <w:rPr/>
        <w:t>Applicable to activity for guaranteed</w:t>
      </w:r>
      <w:r>
        <w:rPr>
          <w:spacing w:val="2"/>
        </w:rPr>
        <w:t> </w:t>
      </w:r>
      <w:r>
        <w:rPr/>
        <w:t>loans.</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4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134100</w:t>
            </w:r>
          </w:p>
        </w:tc>
        <w:tc>
          <w:tcPr>
            <w:tcW w:w="2445" w:type="dxa"/>
          </w:tcPr>
          <w:p>
            <w:pPr>
              <w:pStyle w:val="TableParagraph"/>
              <w:spacing w:line="206" w:lineRule="exact"/>
              <w:ind w:right="79"/>
              <w:jc w:val="right"/>
              <w:rPr>
                <w:sz w:val="20"/>
              </w:rPr>
            </w:pPr>
            <w:r>
              <w:rPr>
                <w:sz w:val="20"/>
              </w:rPr>
              <w:t>Interest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135000</w:t>
            </w:r>
          </w:p>
        </w:tc>
        <w:tc>
          <w:tcPr>
            <w:tcW w:w="2445" w:type="dxa"/>
          </w:tcPr>
          <w:p>
            <w:pPr>
              <w:pStyle w:val="TableParagraph"/>
              <w:ind w:left="172"/>
              <w:rPr>
                <w:sz w:val="20"/>
              </w:rPr>
            </w:pPr>
            <w:r>
              <w:rPr>
                <w:sz w:val="20"/>
              </w:rPr>
              <w:t>Loans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139900</w:t>
            </w:r>
          </w:p>
        </w:tc>
        <w:tc>
          <w:tcPr>
            <w:tcW w:w="2445" w:type="dxa"/>
          </w:tcPr>
          <w:p>
            <w:pPr>
              <w:pStyle w:val="TableParagraph"/>
              <w:ind w:left="371"/>
              <w:rPr>
                <w:sz w:val="20"/>
              </w:rPr>
            </w:pPr>
            <w:r>
              <w:rPr>
                <w:sz w:val="20"/>
              </w:rPr>
              <w:t>Allowance for Subsidy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218000</w:t>
            </w:r>
          </w:p>
        </w:tc>
        <w:tc>
          <w:tcPr>
            <w:tcW w:w="2445" w:type="dxa"/>
          </w:tcPr>
          <w:p>
            <w:pPr>
              <w:pStyle w:val="TableParagraph"/>
              <w:spacing w:line="206" w:lineRule="exact"/>
              <w:ind w:right="49"/>
              <w:jc w:val="right"/>
              <w:rPr>
                <w:sz w:val="20"/>
              </w:rPr>
            </w:pPr>
            <w:r>
              <w:rPr>
                <w:sz w:val="20"/>
              </w:rPr>
              <w:t>Loan Guarantee Liability</w:t>
            </w:r>
          </w:p>
        </w:tc>
      </w:tr>
    </w:tbl>
    <w:p>
      <w:pPr>
        <w:spacing w:after="0" w:line="206" w:lineRule="exact"/>
        <w:jc w:val="righ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C430</w:t>
        <w:tab/>
      </w:r>
      <w:r>
        <w:rPr/>
        <w:t>To record an old motor vehicle that was traded in for a new motor vehicle using the direct</w:t>
      </w:r>
      <w:r>
        <w:rPr>
          <w:spacing w:val="-32"/>
        </w:rPr>
        <w:t> </w:t>
      </w:r>
      <w:r>
        <w:rPr/>
        <w:t>method.</w:t>
      </w:r>
    </w:p>
    <w:p>
      <w:pPr>
        <w:pStyle w:val="BodyText"/>
        <w:tabs>
          <w:tab w:pos="1960" w:val="left" w:leader="none"/>
        </w:tabs>
        <w:spacing w:before="120"/>
        <w:ind w:left="1960" w:right="238" w:hanging="1181"/>
      </w:pPr>
      <w:r>
        <w:rPr>
          <w:b/>
        </w:rPr>
        <w:t>Comment:</w:t>
        <w:tab/>
      </w:r>
      <w:r>
        <w:rPr/>
        <w:t>This entry is to show a trade-in only. An entry for indirect cost is not included. This is the way the Department of Defense accounts for repairable items involving trade- ins. Accounts receivable represents the cash amount the vehicle procurer will receive from the customer. Inventory held for repair represents the value of an asset after it is repaired (value of a similar new asset). Other financing source represents fair market value of the old vehicle. Other financing source was used instead of revenue from goods sold due to a trade-in, which is not a budgetary</w:t>
      </w:r>
      <w:r>
        <w:rPr>
          <w:spacing w:val="-20"/>
        </w:rPr>
        <w:t> </w:t>
      </w:r>
      <w:r>
        <w:rPr/>
        <w:t>resource.</w:t>
      </w:r>
    </w:p>
    <w:p>
      <w:pPr>
        <w:pStyle w:val="BodyText"/>
        <w:spacing w:line="229" w:lineRule="exact"/>
        <w:ind w:left="1960"/>
      </w:pPr>
      <w:r>
        <w:rPr/>
        <w:t>Inventory allowance represents the estimated repair cost of the damaged vehicle.</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 Property"</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30"/>
      </w:tblGrid>
      <w:tr>
        <w:trPr>
          <w:trHeight w:val="225" w:hRule="atLeast"/>
        </w:trPr>
        <w:tc>
          <w:tcPr>
            <w:tcW w:w="6888"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425100</w:t>
            </w:r>
          </w:p>
        </w:tc>
        <w:tc>
          <w:tcPr>
            <w:tcW w:w="4730" w:type="dxa"/>
          </w:tcPr>
          <w:p>
            <w:pPr>
              <w:pStyle w:val="TableParagraph"/>
              <w:spacing w:line="204" w:lineRule="exact"/>
              <w:ind w:left="172"/>
              <w:rPr>
                <w:sz w:val="20"/>
              </w:rPr>
            </w:pPr>
            <w:r>
              <w:rPr>
                <w:sz w:val="20"/>
              </w:rPr>
              <w:t>Reimbursements and Other Income Earned - Receivable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422100</w:t>
            </w:r>
          </w:p>
        </w:tc>
        <w:tc>
          <w:tcPr>
            <w:tcW w:w="4730" w:type="dxa"/>
          </w:tcPr>
          <w:p>
            <w:pPr>
              <w:pStyle w:val="TableParagraph"/>
              <w:spacing w:line="204" w:lineRule="exact"/>
              <w:ind w:left="371"/>
              <w:rPr>
                <w:sz w:val="20"/>
              </w:rPr>
            </w:pPr>
            <w:r>
              <w:rPr>
                <w:sz w:val="20"/>
              </w:rPr>
              <w:t>Unfilled Customer Orders Without Advance</w:t>
            </w:r>
          </w:p>
        </w:tc>
      </w:tr>
      <w:tr>
        <w:trPr>
          <w:trHeight w:val="355" w:hRule="atLeast"/>
        </w:trPr>
        <w:tc>
          <w:tcPr>
            <w:tcW w:w="688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730" w:type="dxa"/>
          </w:tcPr>
          <w:p>
            <w:pPr>
              <w:pStyle w:val="TableParagraph"/>
              <w:spacing w:line="206" w:lineRule="exact"/>
              <w:ind w:left="172"/>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152300</w:t>
            </w:r>
          </w:p>
        </w:tc>
        <w:tc>
          <w:tcPr>
            <w:tcW w:w="4730" w:type="dxa"/>
          </w:tcPr>
          <w:p>
            <w:pPr>
              <w:pStyle w:val="TableParagraph"/>
              <w:ind w:left="172"/>
              <w:rPr>
                <w:sz w:val="20"/>
              </w:rPr>
            </w:pPr>
            <w:r>
              <w:rPr>
                <w:sz w:val="20"/>
              </w:rPr>
              <w:t>Inventory Held for Repair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152900</w:t>
            </w:r>
          </w:p>
        </w:tc>
        <w:tc>
          <w:tcPr>
            <w:tcW w:w="4730" w:type="dxa"/>
          </w:tcPr>
          <w:p>
            <w:pPr>
              <w:pStyle w:val="TableParagraph"/>
              <w:ind w:left="371"/>
              <w:rPr>
                <w:sz w:val="20"/>
              </w:rPr>
            </w:pPr>
            <w:r>
              <w:rPr>
                <w:sz w:val="20"/>
              </w:rPr>
              <w:t>Inventory - Allowance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510000</w:t>
            </w:r>
          </w:p>
        </w:tc>
        <w:tc>
          <w:tcPr>
            <w:tcW w:w="4730" w:type="dxa"/>
          </w:tcPr>
          <w:p>
            <w:pPr>
              <w:pStyle w:val="TableParagraph"/>
              <w:spacing w:line="209" w:lineRule="exact"/>
              <w:ind w:left="371"/>
              <w:rPr>
                <w:sz w:val="20"/>
              </w:rPr>
            </w:pPr>
            <w:r>
              <w:rPr>
                <w:sz w:val="20"/>
              </w:rPr>
              <w:t>Revenue From Goods Sold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579000</w:t>
            </w:r>
          </w:p>
        </w:tc>
        <w:tc>
          <w:tcPr>
            <w:tcW w:w="4730" w:type="dxa"/>
          </w:tcPr>
          <w:p>
            <w:pPr>
              <w:pStyle w:val="TableParagraph"/>
              <w:spacing w:line="204" w:lineRule="exact"/>
              <w:ind w:left="371"/>
              <w:rPr>
                <w:sz w:val="20"/>
              </w:rPr>
            </w:pPr>
            <w:r>
              <w:rPr>
                <w:sz w:val="20"/>
              </w:rPr>
              <w:t>Other Financing Sources</w:t>
            </w:r>
          </w:p>
        </w:tc>
      </w:tr>
    </w:tbl>
    <w:p>
      <w:pPr>
        <w:pStyle w:val="BodyText"/>
        <w:spacing w:before="1"/>
      </w:pPr>
    </w:p>
    <w:p>
      <w:pPr>
        <w:pStyle w:val="BodyText"/>
        <w:tabs>
          <w:tab w:pos="779" w:val="left" w:leader="none"/>
        </w:tabs>
        <w:ind w:left="119"/>
      </w:pPr>
      <w:r>
        <w:rPr>
          <w:b/>
        </w:rPr>
        <w:t>C431</w:t>
        <w:tab/>
      </w:r>
      <w:r>
        <w:rPr/>
        <w:t>To record the issuance of a bridge</w:t>
      </w:r>
      <w:r>
        <w:rPr>
          <w:spacing w:val="-4"/>
        </w:rPr>
        <w:t> </w:t>
      </w:r>
      <w:r>
        <w:rPr/>
        <w:t>loan.</w:t>
      </w:r>
    </w:p>
    <w:p>
      <w:pPr>
        <w:pStyle w:val="BodyText"/>
        <w:tabs>
          <w:tab w:pos="1959" w:val="left" w:leader="none"/>
        </w:tabs>
        <w:spacing w:before="120"/>
        <w:ind w:left="779"/>
      </w:pPr>
      <w:r>
        <w:rPr>
          <w:b/>
        </w:rPr>
        <w:t>Comment:</w:t>
        <w:tab/>
      </w:r>
      <w:r>
        <w:rPr/>
        <w:t>For the Department of Treasury use</w:t>
      </w:r>
      <w:r>
        <w:rPr>
          <w:spacing w:val="-4"/>
        </w:rPr>
        <w:t> </w:t>
      </w:r>
      <w:r>
        <w:rPr/>
        <w:t>only.</w:t>
      </w:r>
    </w:p>
    <w:p>
      <w:pPr>
        <w:pStyle w:val="BodyText"/>
        <w:tabs>
          <w:tab w:pos="1959" w:val="left" w:leader="none"/>
        </w:tabs>
        <w:spacing w:before="121"/>
        <w:ind w:left="779"/>
      </w:pPr>
      <w:r>
        <w:rPr>
          <w:b/>
        </w:rPr>
        <w:t>Reference:</w:t>
        <w:tab/>
      </w:r>
      <w:r>
        <w:rPr/>
        <w:t>Other USSGL Guidance: Accounting and Reporting Exchange Stabilization</w:t>
      </w:r>
      <w:r>
        <w:rPr>
          <w:spacing w:val="-20"/>
        </w:rPr>
        <w:t> </w:t>
      </w:r>
      <w:r>
        <w:rPr/>
        <w:t>Fund</w:t>
      </w:r>
    </w:p>
    <w:p>
      <w:pPr>
        <w:pStyle w:val="Heading1"/>
        <w:spacing w:line="227" w:lineRule="exact"/>
      </w:pPr>
      <w:r>
        <w:rPr/>
        <w:t>Budgetary Entry</w:t>
      </w:r>
    </w:p>
    <w:p>
      <w:pPr>
        <w:pStyle w:val="BodyText"/>
        <w:spacing w:line="227" w:lineRule="exact"/>
        <w:ind w:left="779"/>
      </w:pPr>
      <w:r>
        <w:rPr/>
        <w:t>None</w:t>
      </w:r>
    </w:p>
    <w:p>
      <w:pPr>
        <w:pStyle w:val="Heading1"/>
        <w:spacing w:line="228" w:lineRule="exact"/>
      </w:pPr>
      <w:r>
        <w:rPr/>
        <w:t>Proprietary Entry</w:t>
      </w:r>
    </w:p>
    <w:p>
      <w:pPr>
        <w:pStyle w:val="BodyText"/>
        <w:tabs>
          <w:tab w:pos="1959" w:val="left" w:leader="none"/>
          <w:tab w:pos="3058" w:val="left" w:leader="none"/>
        </w:tabs>
        <w:spacing w:line="228" w:lineRule="exact"/>
        <w:ind w:left="778"/>
      </w:pPr>
      <w:r>
        <w:rPr/>
        <w:t>Debit</w:t>
        <w:tab/>
        <w:t>135000</w:t>
        <w:tab/>
        <w:t>Loans</w:t>
      </w:r>
      <w:r>
        <w:rPr>
          <w:spacing w:val="-2"/>
        </w:rPr>
        <w:t> </w:t>
      </w:r>
      <w:r>
        <w:rPr/>
        <w:t>Receivable</w:t>
      </w:r>
    </w:p>
    <w:p>
      <w:pPr>
        <w:pStyle w:val="BodyText"/>
        <w:tabs>
          <w:tab w:pos="2110" w:val="left" w:leader="none"/>
          <w:tab w:pos="3258" w:val="left" w:leader="none"/>
        </w:tabs>
        <w:spacing w:before="1"/>
        <w:ind w:left="930"/>
      </w:pPr>
      <w:r>
        <w:rPr/>
        <w:t>Credit</w:t>
        <w:tab/>
        <w:t>161000</w:t>
        <w:tab/>
        <w:t>Investments in U.S. Treasury Securities Issued by the Bureau of</w:t>
      </w:r>
      <w:r>
        <w:rPr>
          <w:spacing w:val="-28"/>
        </w:rPr>
        <w:t> </w:t>
      </w:r>
      <w:r>
        <w:rPr/>
        <w:t>the</w:t>
      </w:r>
    </w:p>
    <w:p>
      <w:pPr>
        <w:pStyle w:val="BodyText"/>
        <w:ind w:right="1275"/>
        <w:jc w:val="center"/>
      </w:pPr>
      <w:r>
        <w:rPr/>
        <w:t>Fiscal Service</w:t>
      </w:r>
    </w:p>
    <w:p>
      <w:pPr>
        <w:pStyle w:val="BodyText"/>
        <w:spacing w:before="10"/>
        <w:rPr>
          <w:sz w:val="19"/>
        </w:rPr>
      </w:pPr>
    </w:p>
    <w:p>
      <w:pPr>
        <w:pStyle w:val="BodyText"/>
        <w:tabs>
          <w:tab w:pos="778" w:val="left" w:leader="none"/>
        </w:tabs>
        <w:ind w:left="119"/>
      </w:pPr>
      <w:r>
        <w:rPr>
          <w:b/>
        </w:rPr>
        <w:t>C432</w:t>
        <w:tab/>
      </w:r>
      <w:r>
        <w:rPr/>
        <w:t>To record loans other than credit</w:t>
      </w:r>
      <w:r>
        <w:rPr>
          <w:spacing w:val="-2"/>
        </w:rPr>
        <w:t> </w:t>
      </w:r>
      <w:r>
        <w:rPr/>
        <w:t>reform.</w:t>
      </w:r>
    </w:p>
    <w:p>
      <w:pPr>
        <w:pStyle w:val="BodyText"/>
        <w:tabs>
          <w:tab w:pos="1959" w:val="left" w:leader="none"/>
        </w:tabs>
        <w:spacing w:before="121"/>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480100</w:t>
            </w:r>
          </w:p>
        </w:tc>
        <w:tc>
          <w:tcPr>
            <w:tcW w:w="3592" w:type="dxa"/>
          </w:tcPr>
          <w:p>
            <w:pPr>
              <w:pStyle w:val="TableParagraph"/>
              <w:spacing w:line="204" w:lineRule="exact"/>
              <w:ind w:left="172"/>
              <w:rPr>
                <w:sz w:val="20"/>
              </w:rPr>
            </w:pPr>
            <w:r>
              <w:rPr>
                <w:sz w:val="20"/>
              </w:rPr>
              <w:t>Undelivered Orders - Obligations, Unpaid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490200</w:t>
            </w:r>
          </w:p>
        </w:tc>
        <w:tc>
          <w:tcPr>
            <w:tcW w:w="3592" w:type="dxa"/>
          </w:tcPr>
          <w:p>
            <w:pPr>
              <w:pStyle w:val="TableParagraph"/>
              <w:spacing w:line="204" w:lineRule="exact"/>
              <w:ind w:left="371"/>
              <w:rPr>
                <w:sz w:val="20"/>
              </w:rPr>
            </w:pPr>
            <w:r>
              <w:rPr>
                <w:sz w:val="20"/>
              </w:rPr>
              <w:t>Delivered Orders - Obligations, Paid</w:t>
            </w:r>
          </w:p>
        </w:tc>
      </w:tr>
      <w:tr>
        <w:trPr>
          <w:trHeight w:val="355" w:hRule="atLeast"/>
        </w:trPr>
        <w:tc>
          <w:tcPr>
            <w:tcW w:w="575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135000</w:t>
            </w:r>
          </w:p>
        </w:tc>
        <w:tc>
          <w:tcPr>
            <w:tcW w:w="3592" w:type="dxa"/>
          </w:tcPr>
          <w:p>
            <w:pPr>
              <w:pStyle w:val="TableParagraph"/>
              <w:spacing w:line="206" w:lineRule="exact"/>
              <w:ind w:left="172"/>
              <w:rPr>
                <w:sz w:val="20"/>
              </w:rPr>
            </w:pPr>
            <w:r>
              <w:rPr>
                <w:sz w:val="20"/>
              </w:rPr>
              <w:t>Loans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592"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456" w:hanging="660"/>
      </w:pPr>
      <w:r>
        <w:rPr>
          <w:b/>
        </w:rPr>
        <w:t>C433</w:t>
        <w:tab/>
      </w:r>
      <w:r>
        <w:rPr/>
        <w:t>To record loans receivable from non-Federal sources for loans related to Troubled Assets Relief Program. Do not consider as a budgetary resource until</w:t>
      </w:r>
      <w:r>
        <w:rPr>
          <w:spacing w:val="-5"/>
        </w:rPr>
        <w:t> </w:t>
      </w:r>
      <w:r>
        <w:rPr/>
        <w:t>collected.</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8" w:lineRule="exact"/>
        <w:ind w:left="779"/>
      </w:pPr>
      <w:r>
        <w:rPr/>
        <w:t>Debit</w:t>
        <w:tab/>
        <w:t>138000</w:t>
        <w:tab/>
        <w:t>Loans Receivable - Troubled Assets Relief</w:t>
      </w:r>
      <w:r>
        <w:rPr>
          <w:spacing w:val="-9"/>
        </w:rPr>
        <w:t> </w:t>
      </w:r>
      <w:r>
        <w:rPr/>
        <w:t>Program</w:t>
      </w:r>
    </w:p>
    <w:p>
      <w:pPr>
        <w:pStyle w:val="BodyText"/>
        <w:tabs>
          <w:tab w:pos="2111" w:val="left" w:leader="none"/>
          <w:tab w:pos="3258" w:val="left" w:leader="none"/>
        </w:tabs>
        <w:spacing w:before="1"/>
        <w:ind w:left="930"/>
      </w:pPr>
      <w:r>
        <w:rPr/>
        <w:t>Credit</w:t>
        <w:tab/>
        <w:t>138900</w:t>
        <w:tab/>
        <w:t>Allowance for Subsidy - Loans - Troubled Assets Relief</w:t>
      </w:r>
      <w:r>
        <w:rPr>
          <w:spacing w:val="-14"/>
        </w:rPr>
        <w:t> </w:t>
      </w:r>
      <w:r>
        <w:rPr/>
        <w:t>Program</w:t>
      </w:r>
    </w:p>
    <w:p>
      <w:pPr>
        <w:pStyle w:val="BodyText"/>
        <w:spacing w:before="9"/>
        <w:rPr>
          <w:sz w:val="19"/>
        </w:rPr>
      </w:pPr>
    </w:p>
    <w:p>
      <w:pPr>
        <w:pStyle w:val="BodyText"/>
        <w:tabs>
          <w:tab w:pos="779" w:val="left" w:leader="none"/>
        </w:tabs>
        <w:spacing w:before="1"/>
        <w:ind w:left="779" w:right="290" w:hanging="660"/>
      </w:pPr>
      <w:r>
        <w:rPr>
          <w:b/>
        </w:rPr>
        <w:t>C434</w:t>
        <w:tab/>
      </w:r>
      <w:r>
        <w:rPr/>
        <w:t>To record interest receivable from non-Federal sources for loans related to Troubled Assets Relief Program. Do not consider as a budgetary resource until</w:t>
      </w:r>
      <w:r>
        <w:rPr>
          <w:spacing w:val="-4"/>
        </w:rPr>
        <w:t> </w:t>
      </w:r>
      <w:r>
        <w:rPr/>
        <w:t>collected.</w:t>
      </w:r>
    </w:p>
    <w:p>
      <w:pPr>
        <w:pStyle w:val="Heading1"/>
        <w:spacing w:line="228" w:lineRule="exact"/>
      </w:pPr>
      <w:r>
        <w:rPr/>
        <w:t>Budgetary Entry</w:t>
      </w:r>
    </w:p>
    <w:p>
      <w:pPr>
        <w:pStyle w:val="BodyText"/>
        <w:spacing w:line="228" w:lineRule="exact"/>
        <w:ind w:left="779"/>
      </w:pPr>
      <w:r>
        <w:rPr/>
        <w:t>None</w:t>
      </w:r>
    </w:p>
    <w:p>
      <w:pPr>
        <w:pStyle w:val="Heading1"/>
        <w:spacing w:line="227" w:lineRule="exact" w:before="126"/>
      </w:pPr>
      <w:r>
        <w:rPr/>
        <w:t>Proprietary Entry</w:t>
      </w:r>
    </w:p>
    <w:p>
      <w:pPr>
        <w:pStyle w:val="BodyText"/>
        <w:tabs>
          <w:tab w:pos="1960" w:val="left" w:leader="none"/>
          <w:tab w:pos="2111" w:val="left" w:leader="none"/>
          <w:tab w:pos="3059" w:val="left" w:leader="none"/>
          <w:tab w:pos="3258" w:val="left" w:leader="none"/>
        </w:tabs>
        <w:ind w:left="930" w:right="687" w:hanging="152"/>
      </w:pPr>
      <w:r>
        <w:rPr/>
        <w:t>Debit</w:t>
        <w:tab/>
        <w:t>138100</w:t>
        <w:tab/>
        <w:t>Interest Receivable - Loans - Troubled Assets Relief Program Credit</w:t>
        <w:tab/>
        <w:tab/>
        <w:t>138500</w:t>
        <w:tab/>
        <w:tab/>
        <w:t>Allowance for Loss on Interest Receivable - Loans -</w:t>
      </w:r>
      <w:r>
        <w:rPr>
          <w:spacing w:val="-22"/>
        </w:rPr>
        <w:t> </w:t>
      </w:r>
      <w:r>
        <w:rPr/>
        <w:t>Troubled</w:t>
      </w:r>
    </w:p>
    <w:p>
      <w:pPr>
        <w:pStyle w:val="BodyText"/>
        <w:ind w:left="3258"/>
      </w:pPr>
      <w:r>
        <w:rPr/>
        <w:t>Assets Relief Program</w:t>
      </w:r>
    </w:p>
    <w:p>
      <w:pPr>
        <w:pStyle w:val="BodyText"/>
        <w:spacing w:before="9"/>
        <w:rPr>
          <w:sz w:val="19"/>
        </w:rPr>
      </w:pPr>
    </w:p>
    <w:p>
      <w:pPr>
        <w:pStyle w:val="BodyText"/>
        <w:tabs>
          <w:tab w:pos="779" w:val="left" w:leader="none"/>
        </w:tabs>
        <w:spacing w:before="1"/>
        <w:ind w:left="779" w:right="632" w:hanging="660"/>
      </w:pPr>
      <w:r>
        <w:rPr>
          <w:b/>
        </w:rPr>
        <w:t>C435</w:t>
        <w:tab/>
      </w:r>
      <w:r>
        <w:rPr/>
        <w:t>To record the accrual of interest revenue associated with USSGL account 298500 that is to be collected by the Bureau of the Fiscal Service and deposited directly into a Treasury Account Symbol that does not have budget</w:t>
      </w:r>
      <w:r>
        <w:rPr>
          <w:spacing w:val="-1"/>
        </w:rPr>
        <w:t> </w:t>
      </w:r>
      <w:r>
        <w:rPr/>
        <w:t>authority.</w:t>
      </w:r>
    </w:p>
    <w:p>
      <w:pPr>
        <w:pStyle w:val="BodyText"/>
        <w:tabs>
          <w:tab w:pos="1960" w:val="left" w:leader="none"/>
        </w:tabs>
        <w:spacing w:before="119"/>
        <w:ind w:left="1960" w:right="221" w:hanging="1181"/>
      </w:pPr>
      <w:r>
        <w:rPr>
          <w:b/>
        </w:rPr>
        <w:t>Comment:</w:t>
        <w:tab/>
      </w:r>
      <w:r>
        <w:rPr/>
        <w:t>Also post USSGL TC-C437 for the liability for non-entity assets not reported on</w:t>
      </w:r>
      <w:r>
        <w:rPr>
          <w:spacing w:val="-33"/>
        </w:rPr>
        <w:t> </w:t>
      </w:r>
      <w:r>
        <w:rPr/>
        <w:t>the Statement of Custodial</w:t>
      </w:r>
      <w:r>
        <w:rPr>
          <w:spacing w:val="-1"/>
        </w:rPr>
        <w:t> </w:t>
      </w:r>
      <w:r>
        <w:rPr/>
        <w:t>Activity.</w:t>
      </w:r>
    </w:p>
    <w:p>
      <w:pPr>
        <w:pStyle w:val="BodyText"/>
        <w:tabs>
          <w:tab w:pos="1960" w:val="left" w:leader="none"/>
        </w:tabs>
        <w:spacing w:before="120"/>
        <w:ind w:left="1960" w:right="599" w:hanging="1181"/>
      </w:pPr>
      <w:r>
        <w:rPr>
          <w:b/>
        </w:rPr>
        <w:t>Reference:</w:t>
        <w:tab/>
      </w:r>
      <w:r>
        <w:rPr/>
        <w:t>USSGL implementation guidance; Disposition of Borrowings With</w:t>
      </w:r>
      <w:r>
        <w:rPr>
          <w:spacing w:val="-32"/>
        </w:rPr>
        <w:t> </w:t>
      </w:r>
      <w:r>
        <w:rPr/>
        <w:t>Capitalized Interest</w:t>
      </w:r>
    </w:p>
    <w:p>
      <w:pPr>
        <w:pStyle w:val="Heading1"/>
        <w:spacing w:line="227" w:lineRule="exact" w:before="126"/>
      </w:pPr>
      <w:r>
        <w:rPr/>
        <w:t>Budgetary Entry</w:t>
      </w:r>
    </w:p>
    <w:p>
      <w:pPr>
        <w:pStyle w:val="BodyText"/>
        <w:spacing w:line="227"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134000</w:t>
            </w:r>
          </w:p>
        </w:tc>
        <w:tc>
          <w:tcPr>
            <w:tcW w:w="4870" w:type="dxa"/>
          </w:tcPr>
          <w:p>
            <w:pPr>
              <w:pStyle w:val="TableParagraph"/>
              <w:spacing w:line="206" w:lineRule="exact"/>
              <w:ind w:left="172"/>
              <w:rPr>
                <w:sz w:val="20"/>
              </w:rPr>
            </w:pPr>
            <w:r>
              <w:rPr>
                <w:sz w:val="20"/>
              </w:rPr>
              <w:t>Interest Receivable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134100</w:t>
            </w:r>
          </w:p>
        </w:tc>
        <w:tc>
          <w:tcPr>
            <w:tcW w:w="4870" w:type="dxa"/>
          </w:tcPr>
          <w:p>
            <w:pPr>
              <w:pStyle w:val="TableParagraph"/>
              <w:ind w:left="172"/>
              <w:rPr>
                <w:sz w:val="20"/>
              </w:rPr>
            </w:pPr>
            <w:r>
              <w:rPr>
                <w:sz w:val="20"/>
              </w:rPr>
              <w:t>Interest Receivable - Loans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531200</w:t>
            </w:r>
          </w:p>
        </w:tc>
        <w:tc>
          <w:tcPr>
            <w:tcW w:w="4870" w:type="dxa"/>
          </w:tcPr>
          <w:p>
            <w:pPr>
              <w:pStyle w:val="TableParagraph"/>
              <w:spacing w:line="206" w:lineRule="exact"/>
              <w:ind w:left="371"/>
              <w:rPr>
                <w:sz w:val="20"/>
              </w:rPr>
            </w:pPr>
            <w:r>
              <w:rPr>
                <w:sz w:val="20"/>
              </w:rPr>
              <w:t>Interest Revenue - Loans Receivable/Uninvested Funds</w:t>
            </w:r>
          </w:p>
        </w:tc>
      </w:tr>
    </w:tbl>
    <w:p>
      <w:pPr>
        <w:pStyle w:val="BodyText"/>
        <w:spacing w:before="10"/>
        <w:rPr>
          <w:b/>
          <w:sz w:val="19"/>
        </w:rPr>
      </w:pPr>
    </w:p>
    <w:p>
      <w:pPr>
        <w:pStyle w:val="BodyText"/>
        <w:tabs>
          <w:tab w:pos="779" w:val="left" w:leader="none"/>
        </w:tabs>
        <w:ind w:left="779" w:right="380" w:hanging="660"/>
      </w:pPr>
      <w:r>
        <w:rPr>
          <w:b/>
        </w:rPr>
        <w:t>C436</w:t>
        <w:tab/>
      </w:r>
      <w:r>
        <w:rPr/>
        <w:t>To record the accrual of Troubled Asset Relief Program interest revenue associated with USSGL account 298500 that is to be collected by the Bureau of the Fiscal Service and deposited directly into a Treasury Account Symbol that does not have budget</w:t>
      </w:r>
      <w:r>
        <w:rPr>
          <w:spacing w:val="-8"/>
        </w:rPr>
        <w:t> </w:t>
      </w:r>
      <w:r>
        <w:rPr/>
        <w:t>authority.</w:t>
      </w:r>
    </w:p>
    <w:p>
      <w:pPr>
        <w:pStyle w:val="Heading1"/>
        <w:spacing w:line="228" w:lineRule="exact" w:before="126"/>
      </w:pPr>
      <w:r>
        <w:rPr/>
        <w:t>Budgetary Entry</w:t>
      </w:r>
    </w:p>
    <w:p>
      <w:pPr>
        <w:pStyle w:val="BodyText"/>
        <w:spacing w:line="228" w:lineRule="exact"/>
        <w:ind w:left="779"/>
      </w:pPr>
      <w:r>
        <w:rPr/>
        <w:t>None</w:t>
      </w:r>
    </w:p>
    <w:p>
      <w:pPr>
        <w:pStyle w:val="Heading1"/>
        <w:spacing w:line="228" w:lineRule="exact" w:before="123"/>
      </w:pPr>
      <w:r>
        <w:rPr/>
        <w:t>Proprietary Entry</w:t>
      </w:r>
    </w:p>
    <w:p>
      <w:pPr>
        <w:pStyle w:val="BodyText"/>
        <w:tabs>
          <w:tab w:pos="1959" w:val="left" w:leader="none"/>
          <w:tab w:pos="2110" w:val="left" w:leader="none"/>
          <w:tab w:pos="3058" w:val="left" w:leader="none"/>
          <w:tab w:pos="3258" w:val="left" w:leader="none"/>
        </w:tabs>
        <w:ind w:left="930" w:right="918" w:hanging="152"/>
      </w:pPr>
      <w:r>
        <w:rPr/>
        <w:t>Debit</w:t>
        <w:tab/>
        <w:t>138100</w:t>
        <w:tab/>
        <w:t>Interest Receivable - Loans - Troubled Assets Relief</w:t>
      </w:r>
      <w:r>
        <w:rPr>
          <w:spacing w:val="-28"/>
        </w:rPr>
        <w:t> </w:t>
      </w:r>
      <w:r>
        <w:rPr/>
        <w:t>Program Credit</w:t>
        <w:tab/>
        <w:tab/>
        <w:t>531200</w:t>
        <w:tab/>
        <w:tab/>
        <w:t>Interest Revenue - Loans Receivable/Uninvested</w:t>
      </w:r>
      <w:r>
        <w:rPr>
          <w:spacing w:val="-8"/>
        </w:rPr>
        <w:t> </w:t>
      </w:r>
      <w:r>
        <w:rPr/>
        <w:t>Funds</w:t>
      </w:r>
    </w:p>
    <w:p>
      <w:pPr>
        <w:spacing w:after="0"/>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268" w:hanging="660"/>
      </w:pPr>
      <w:r>
        <w:rPr>
          <w:b/>
        </w:rPr>
        <w:t>C437</w:t>
        <w:tab/>
      </w:r>
      <w:r>
        <w:rPr/>
        <w:t>To record the portion of the liability for non-entity assets not reported on the Statement of Custodial Activity related to the accrual of interest revenue that is to be collected by the Bureau of the Fiscal Service and deposited directly into a Treasury Account Symbol that does not have budget</w:t>
      </w:r>
      <w:r>
        <w:rPr>
          <w:spacing w:val="-1"/>
        </w:rPr>
        <w:t> </w:t>
      </w:r>
      <w:r>
        <w:rPr/>
        <w:t>authority.</w:t>
      </w:r>
    </w:p>
    <w:p>
      <w:pPr>
        <w:pStyle w:val="BodyText"/>
        <w:tabs>
          <w:tab w:pos="1960" w:val="left" w:leader="none"/>
        </w:tabs>
        <w:spacing w:before="119"/>
        <w:ind w:left="1960" w:right="394" w:hanging="1181"/>
      </w:pPr>
      <w:r>
        <w:rPr>
          <w:b/>
        </w:rPr>
        <w:t>Comment:</w:t>
        <w:tab/>
      </w:r>
      <w:r>
        <w:rPr/>
        <w:t>Also post USSGL TC-C435 for the accrual of the interest revenue associated</w:t>
      </w:r>
      <w:r>
        <w:rPr>
          <w:spacing w:val="-34"/>
        </w:rPr>
        <w:t> </w:t>
      </w:r>
      <w:r>
        <w:rPr/>
        <w:t>with USSGL account</w:t>
      </w:r>
      <w:r>
        <w:rPr>
          <w:spacing w:val="-3"/>
        </w:rPr>
        <w:t> </w:t>
      </w:r>
      <w:r>
        <w:rPr/>
        <w:t>298500.</w:t>
      </w:r>
    </w:p>
    <w:p>
      <w:pPr>
        <w:pStyle w:val="BodyText"/>
        <w:tabs>
          <w:tab w:pos="1960" w:val="left" w:leader="none"/>
        </w:tabs>
        <w:spacing w:before="121"/>
        <w:ind w:left="1960" w:right="599" w:hanging="1181"/>
      </w:pPr>
      <w:r>
        <w:rPr>
          <w:b/>
        </w:rPr>
        <w:t>Reference:</w:t>
        <w:tab/>
      </w:r>
      <w:r>
        <w:rPr/>
        <w:t>USSGL implementation guidance; Disposition of Borrowings With</w:t>
      </w:r>
      <w:r>
        <w:rPr>
          <w:spacing w:val="-32"/>
        </w:rPr>
        <w:t> </w:t>
      </w:r>
      <w:r>
        <w:rPr/>
        <w:t>Capitalized Interest</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8" w:lineRule="exact"/>
        <w:ind w:left="779"/>
      </w:pPr>
      <w:r>
        <w:rPr/>
        <w:t>Debit</w:t>
        <w:tab/>
        <w:t>750000</w:t>
        <w:tab/>
        <w:t>Distribution of Income -</w:t>
      </w:r>
      <w:r>
        <w:rPr>
          <w:spacing w:val="-5"/>
        </w:rPr>
        <w:t> </w:t>
      </w:r>
      <w:r>
        <w:rPr/>
        <w:t>Dividend</w:t>
      </w:r>
    </w:p>
    <w:p>
      <w:pPr>
        <w:pStyle w:val="BodyText"/>
        <w:tabs>
          <w:tab w:pos="2111" w:val="left" w:leader="none"/>
          <w:tab w:pos="3258" w:val="left" w:leader="none"/>
        </w:tabs>
        <w:spacing w:line="229" w:lineRule="exact" w:before="1"/>
        <w:ind w:left="930"/>
      </w:pPr>
      <w:r>
        <w:rPr/>
        <w:t>Credit</w:t>
        <w:tab/>
        <w:t>298500</w:t>
        <w:tab/>
        <w:t>Liability for Non-Entity Assets Not Reported on the Statement</w:t>
      </w:r>
      <w:r>
        <w:rPr>
          <w:spacing w:val="-13"/>
        </w:rPr>
        <w:t> </w:t>
      </w:r>
      <w:r>
        <w:rPr/>
        <w:t>of</w:t>
      </w:r>
    </w:p>
    <w:p>
      <w:pPr>
        <w:pStyle w:val="BodyText"/>
        <w:spacing w:line="229" w:lineRule="exact"/>
        <w:ind w:right="928"/>
        <w:jc w:val="center"/>
      </w:pPr>
      <w:r>
        <w:rPr/>
        <w:t>Custodial Activity</w:t>
      </w:r>
    </w:p>
    <w:p>
      <w:pPr>
        <w:pStyle w:val="BodyText"/>
        <w:spacing w:before="1"/>
      </w:pPr>
    </w:p>
    <w:p>
      <w:pPr>
        <w:pStyle w:val="BodyText"/>
        <w:tabs>
          <w:tab w:pos="779" w:val="left" w:leader="none"/>
        </w:tabs>
        <w:ind w:left="779" w:right="706" w:hanging="660"/>
      </w:pPr>
      <w:r>
        <w:rPr>
          <w:b/>
        </w:rPr>
        <w:t>C438</w:t>
        <w:tab/>
      </w:r>
      <w:r>
        <w:rPr/>
        <w:t>To record subsidy receivable and the related interest, in the financing account, for an upward reestimate.</w:t>
      </w:r>
    </w:p>
    <w:p>
      <w:pPr>
        <w:pStyle w:val="Heading1"/>
        <w:spacing w:line="228" w:lineRule="exact" w:before="126"/>
        <w:ind w:left="778"/>
      </w:pPr>
      <w:r>
        <w:rPr/>
        <w:t>Budgetary Entry</w:t>
      </w:r>
    </w:p>
    <w:p>
      <w:pPr>
        <w:pStyle w:val="BodyText"/>
        <w:spacing w:line="228" w:lineRule="exact"/>
        <w:ind w:left="778"/>
      </w:pPr>
      <w:r>
        <w:rPr/>
        <w:t>None</w:t>
      </w:r>
    </w:p>
    <w:p>
      <w:pPr>
        <w:pStyle w:val="Heading1"/>
        <w:spacing w:line="228" w:lineRule="exact" w:before="122"/>
        <w:ind w:left="778"/>
      </w:pPr>
      <w:r>
        <w:rPr/>
        <w:t>Proprietary Entry</w:t>
      </w:r>
    </w:p>
    <w:p>
      <w:pPr>
        <w:pStyle w:val="BodyText"/>
        <w:tabs>
          <w:tab w:pos="1959" w:val="left" w:leader="none"/>
          <w:tab w:pos="3058" w:val="left" w:leader="none"/>
        </w:tabs>
        <w:spacing w:line="228" w:lineRule="exact" w:after="10"/>
        <w:ind w:left="778"/>
      </w:pPr>
      <w:r>
        <w:rPr/>
        <w:t>Debit</w:t>
        <w:tab/>
        <w:t>131000</w:t>
        <w:tab/>
        <w:t>Accounts</w:t>
      </w:r>
      <w:r>
        <w:rPr>
          <w:spacing w:val="-2"/>
        </w:rPr>
        <w:t> </w:t>
      </w:r>
      <w:r>
        <w:rPr/>
        <w:t>Receivable</w:t>
      </w: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572"/>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138900</w:t>
            </w:r>
          </w:p>
        </w:tc>
        <w:tc>
          <w:tcPr>
            <w:tcW w:w="5572" w:type="dxa"/>
          </w:tcPr>
          <w:p>
            <w:pPr>
              <w:pStyle w:val="TableParagraph"/>
              <w:spacing w:line="206" w:lineRule="exact"/>
              <w:ind w:left="273"/>
              <w:rPr>
                <w:sz w:val="20"/>
              </w:rPr>
            </w:pPr>
            <w:r>
              <w:rPr>
                <w:sz w:val="20"/>
              </w:rPr>
              <w:t>Allowance for Subsidy - Loans - Troubled Assets Relief Program</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139900</w:t>
            </w:r>
          </w:p>
        </w:tc>
        <w:tc>
          <w:tcPr>
            <w:tcW w:w="5572" w:type="dxa"/>
          </w:tcPr>
          <w:p>
            <w:pPr>
              <w:pStyle w:val="TableParagraph"/>
              <w:ind w:left="273"/>
              <w:rPr>
                <w:sz w:val="20"/>
              </w:rPr>
            </w:pPr>
            <w:r>
              <w:rPr>
                <w:sz w:val="20"/>
              </w:rPr>
              <w:t>Allowance for Subsidy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218000</w:t>
            </w:r>
          </w:p>
        </w:tc>
        <w:tc>
          <w:tcPr>
            <w:tcW w:w="5572" w:type="dxa"/>
          </w:tcPr>
          <w:p>
            <w:pPr>
              <w:pStyle w:val="TableParagraph"/>
              <w:ind w:left="273"/>
              <w:rPr>
                <w:sz w:val="20"/>
              </w:rPr>
            </w:pPr>
            <w:r>
              <w:rPr>
                <w:sz w:val="20"/>
              </w:rPr>
              <w:t>Loan Guarantee Liability</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531000</w:t>
            </w:r>
          </w:p>
        </w:tc>
        <w:tc>
          <w:tcPr>
            <w:tcW w:w="5572" w:type="dxa"/>
          </w:tcPr>
          <w:p>
            <w:pPr>
              <w:pStyle w:val="TableParagraph"/>
              <w:spacing w:line="206" w:lineRule="exact"/>
              <w:ind w:left="273"/>
              <w:rPr>
                <w:sz w:val="20"/>
              </w:rPr>
            </w:pPr>
            <w:r>
              <w:rPr>
                <w:sz w:val="20"/>
              </w:rPr>
              <w:t>Interest Revenue - Other</w:t>
            </w:r>
          </w:p>
        </w:tc>
      </w:tr>
    </w:tbl>
    <w:p>
      <w:pPr>
        <w:pStyle w:val="BodyText"/>
        <w:spacing w:before="10"/>
        <w:rPr>
          <w:sz w:val="19"/>
        </w:rPr>
      </w:pPr>
    </w:p>
    <w:p>
      <w:pPr>
        <w:pStyle w:val="BodyText"/>
        <w:tabs>
          <w:tab w:pos="778" w:val="left" w:leader="none"/>
        </w:tabs>
        <w:ind w:left="778" w:right="621" w:hanging="660"/>
      </w:pPr>
      <w:r>
        <w:rPr>
          <w:b/>
        </w:rPr>
        <w:t>C440</w:t>
        <w:tab/>
      </w:r>
      <w:r>
        <w:rPr/>
        <w:t>To record unfunded (borrowed) foreign currency from the Foreign Currency Account Symbol (X7000 series) by a disbursing</w:t>
      </w:r>
      <w:r>
        <w:rPr>
          <w:spacing w:val="-4"/>
        </w:rPr>
        <w:t> </w:t>
      </w:r>
      <w:r>
        <w:rPr/>
        <w:t>officer.</w:t>
      </w:r>
    </w:p>
    <w:p>
      <w:pPr>
        <w:pStyle w:val="BodyText"/>
        <w:tabs>
          <w:tab w:pos="1959" w:val="left" w:leader="none"/>
        </w:tabs>
        <w:spacing w:before="121"/>
        <w:ind w:left="1959" w:right="254" w:hanging="1181"/>
      </w:pPr>
      <w:r>
        <w:rPr>
          <w:b/>
        </w:rPr>
        <w:t>Comment:</w:t>
        <w:tab/>
      </w:r>
      <w:r>
        <w:rPr/>
        <w:t>Agencies that have foreign currency account symbols (X7000 series) will make this entry.</w:t>
      </w:r>
    </w:p>
    <w:p>
      <w:pPr>
        <w:pStyle w:val="BodyText"/>
        <w:tabs>
          <w:tab w:pos="1959" w:val="left" w:leader="none"/>
        </w:tabs>
        <w:spacing w:before="118"/>
        <w:ind w:left="778"/>
      </w:pPr>
      <w:r>
        <w:rPr>
          <w:b/>
        </w:rPr>
        <w:t>Reference:</w:t>
        <w:tab/>
      </w:r>
      <w:r>
        <w:rPr/>
        <w:t>USSGL implementation guidance; Accounting for X7000</w:t>
      </w:r>
      <w:r>
        <w:rPr>
          <w:spacing w:val="-3"/>
        </w:rPr>
        <w:t> </w:t>
      </w:r>
      <w:r>
        <w:rPr/>
        <w:t>Accounts</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191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1915" w:type="dxa"/>
          </w:tcPr>
          <w:p>
            <w:pPr>
              <w:pStyle w:val="TableParagraph"/>
              <w:spacing w:line="206" w:lineRule="exact"/>
              <w:ind w:left="172"/>
              <w:rPr>
                <w:sz w:val="20"/>
              </w:rPr>
            </w:pPr>
            <w:r>
              <w:rPr>
                <w:sz w:val="20"/>
              </w:rPr>
              <w:t>Accounts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120000</w:t>
            </w:r>
          </w:p>
        </w:tc>
        <w:tc>
          <w:tcPr>
            <w:tcW w:w="1915" w:type="dxa"/>
          </w:tcPr>
          <w:p>
            <w:pPr>
              <w:pStyle w:val="TableParagraph"/>
              <w:spacing w:line="206" w:lineRule="exact"/>
              <w:ind w:left="371"/>
              <w:rPr>
                <w:sz w:val="20"/>
              </w:rPr>
            </w:pPr>
            <w:r>
              <w:rPr>
                <w:sz w:val="20"/>
              </w:rPr>
              <w:t>Foreign Currency</w:t>
            </w:r>
          </w:p>
        </w:tc>
      </w:tr>
    </w:tbl>
    <w:p>
      <w:pPr>
        <w:spacing w:after="0" w:line="206" w:lineRule="exact"/>
        <w:rPr>
          <w:sz w:val="20"/>
        </w:rPr>
        <w:sectPr>
          <w:footerReference w:type="default" r:id="rId22"/>
          <w:pgSz w:w="12240" w:h="15840"/>
          <w:pgMar w:footer="840" w:header="751" w:top="1880" w:bottom="1020" w:left="1680" w:right="1640"/>
          <w:pgNumType w:start="140"/>
        </w:sectPr>
      </w:pPr>
    </w:p>
    <w:p>
      <w:pPr>
        <w:pStyle w:val="BodyText"/>
        <w:spacing w:before="9"/>
        <w:rPr>
          <w:b/>
          <w:sz w:val="19"/>
        </w:rPr>
      </w:pPr>
    </w:p>
    <w:p>
      <w:pPr>
        <w:pStyle w:val="BodyText"/>
        <w:tabs>
          <w:tab w:pos="779" w:val="left" w:leader="none"/>
        </w:tabs>
        <w:spacing w:before="91"/>
        <w:ind w:left="779" w:right="551" w:hanging="660"/>
      </w:pPr>
      <w:r>
        <w:rPr>
          <w:b/>
        </w:rPr>
        <w:t>C444</w:t>
        <w:tab/>
      </w:r>
      <w:r>
        <w:rPr/>
        <w:t>To record capitalized loan interest receivable on non-credit reform loans for interest receivable amounts previously</w:t>
      </w:r>
      <w:r>
        <w:rPr>
          <w:spacing w:val="-3"/>
        </w:rPr>
        <w:t> </w:t>
      </w:r>
      <w:r>
        <w:rPr/>
        <w:t>accrued.</w:t>
      </w:r>
    </w:p>
    <w:p>
      <w:pPr>
        <w:pStyle w:val="BodyText"/>
        <w:tabs>
          <w:tab w:pos="1960" w:val="left" w:leader="none"/>
        </w:tabs>
        <w:spacing w:before="118"/>
        <w:ind w:left="1960" w:right="694" w:hanging="1181"/>
      </w:pPr>
      <w:r>
        <w:rPr>
          <w:b/>
        </w:rPr>
        <w:t>Comment:</w:t>
        <w:tab/>
      </w:r>
      <w:r>
        <w:rPr/>
        <w:t>Refer to USSGL TC-C435 for the initial accrual and USSGL TC-C149 for</w:t>
      </w:r>
      <w:r>
        <w:rPr>
          <w:spacing w:val="-29"/>
        </w:rPr>
        <w:t> </w:t>
      </w:r>
      <w:r>
        <w:rPr/>
        <w:t>the collection of the</w:t>
      </w:r>
      <w:r>
        <w:rPr>
          <w:spacing w:val="-4"/>
        </w:rPr>
        <w:t> </w:t>
      </w:r>
      <w:r>
        <w:rPr/>
        <w:t>accrual.</w:t>
      </w:r>
    </w:p>
    <w:p>
      <w:pPr>
        <w:pStyle w:val="BodyText"/>
        <w:tabs>
          <w:tab w:pos="1960" w:val="left" w:leader="none"/>
        </w:tabs>
        <w:spacing w:before="121"/>
        <w:ind w:left="1960" w:right="599" w:hanging="1181"/>
      </w:pPr>
      <w:r>
        <w:rPr>
          <w:b/>
        </w:rPr>
        <w:t>Reference:</w:t>
        <w:tab/>
      </w:r>
      <w:r>
        <w:rPr/>
        <w:t>USSGL implementation guidance; Disposition of Borrowings With</w:t>
      </w:r>
      <w:r>
        <w:rPr>
          <w:spacing w:val="-32"/>
        </w:rPr>
        <w:t> </w:t>
      </w:r>
      <w:r>
        <w:rPr/>
        <w:t>Capitalized Interest</w:t>
      </w:r>
    </w:p>
    <w:p>
      <w:pPr>
        <w:pStyle w:val="Heading1"/>
        <w:spacing w:line="228" w:lineRule="exact" w:before="126"/>
      </w:pPr>
      <w:r>
        <w:rPr/>
        <w:t>Budgetary Entry</w:t>
      </w:r>
    </w:p>
    <w:p>
      <w:pPr>
        <w:pStyle w:val="BodyText"/>
        <w:spacing w:line="228" w:lineRule="exact"/>
        <w:ind w:left="779"/>
      </w:pPr>
      <w:r>
        <w:rPr/>
        <w:t>None</w:t>
      </w:r>
    </w:p>
    <w:p>
      <w:pPr>
        <w:pStyle w:val="Heading1"/>
        <w:spacing w:before="122"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2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135100</w:t>
            </w:r>
          </w:p>
        </w:tc>
        <w:tc>
          <w:tcPr>
            <w:tcW w:w="4924" w:type="dxa"/>
          </w:tcPr>
          <w:p>
            <w:pPr>
              <w:pStyle w:val="TableParagraph"/>
              <w:spacing w:line="206" w:lineRule="exact"/>
              <w:ind w:left="172"/>
              <w:rPr>
                <w:sz w:val="20"/>
              </w:rPr>
            </w:pPr>
            <w:r>
              <w:rPr>
                <w:sz w:val="20"/>
              </w:rPr>
              <w:t>Capitalized Loan Interest Receivable - Non-Credit Reform</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134100</w:t>
            </w:r>
          </w:p>
        </w:tc>
        <w:tc>
          <w:tcPr>
            <w:tcW w:w="4924" w:type="dxa"/>
          </w:tcPr>
          <w:p>
            <w:pPr>
              <w:pStyle w:val="TableParagraph"/>
              <w:spacing w:line="206" w:lineRule="exact"/>
              <w:ind w:left="371"/>
              <w:rPr>
                <w:sz w:val="20"/>
              </w:rPr>
            </w:pPr>
            <w:r>
              <w:rPr>
                <w:sz w:val="20"/>
              </w:rPr>
              <w:t>Interest Receivable - Loans</w:t>
            </w:r>
          </w:p>
        </w:tc>
      </w:tr>
    </w:tbl>
    <w:p>
      <w:pPr>
        <w:pStyle w:val="BodyText"/>
        <w:spacing w:before="1"/>
        <w:rPr>
          <w:b/>
        </w:rPr>
      </w:pPr>
    </w:p>
    <w:p>
      <w:pPr>
        <w:pStyle w:val="BodyText"/>
        <w:tabs>
          <w:tab w:pos="779" w:val="left" w:leader="none"/>
        </w:tabs>
        <w:ind w:left="779" w:right="629" w:hanging="660"/>
      </w:pPr>
      <w:r>
        <w:rPr>
          <w:b/>
        </w:rPr>
        <w:t>C446</w:t>
        <w:tab/>
      </w:r>
      <w:r>
        <w:rPr/>
        <w:t>To record the reclassification of interest capitalized on a loan related to Troubled Asset Relief Program.</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59" w:val="left" w:leader="none"/>
          <w:tab w:pos="3059" w:val="left" w:leader="none"/>
        </w:tabs>
        <w:spacing w:line="228" w:lineRule="exact"/>
        <w:ind w:left="779"/>
      </w:pPr>
      <w:r>
        <w:rPr/>
        <w:t>Debit</w:t>
        <w:tab/>
        <w:t>138000</w:t>
        <w:tab/>
        <w:t>Loans Receivable - Troubled Assets Relief</w:t>
      </w:r>
      <w:r>
        <w:rPr>
          <w:spacing w:val="-9"/>
        </w:rPr>
        <w:t> </w:t>
      </w:r>
      <w:r>
        <w:rPr/>
        <w:t>Program</w:t>
      </w:r>
    </w:p>
    <w:p>
      <w:pPr>
        <w:pStyle w:val="BodyText"/>
        <w:tabs>
          <w:tab w:pos="2111" w:val="left" w:leader="none"/>
          <w:tab w:pos="3258" w:val="left" w:leader="none"/>
        </w:tabs>
        <w:spacing w:before="1"/>
        <w:ind w:left="930"/>
      </w:pPr>
      <w:r>
        <w:rPr/>
        <w:t>Credit</w:t>
        <w:tab/>
        <w:t>138100</w:t>
        <w:tab/>
        <w:t>Interest Receivable - Loans - Troubled Assets Relief</w:t>
      </w:r>
      <w:r>
        <w:rPr>
          <w:spacing w:val="-11"/>
        </w:rPr>
        <w:t> </w:t>
      </w:r>
      <w:r>
        <w:rPr/>
        <w:t>Program</w:t>
      </w:r>
    </w:p>
    <w:p>
      <w:pPr>
        <w:pStyle w:val="BodyText"/>
        <w:spacing w:before="10"/>
        <w:rPr>
          <w:sz w:val="19"/>
        </w:rPr>
      </w:pPr>
    </w:p>
    <w:p>
      <w:pPr>
        <w:pStyle w:val="BodyText"/>
        <w:tabs>
          <w:tab w:pos="779" w:val="left" w:leader="none"/>
        </w:tabs>
        <w:ind w:left="779" w:right="858" w:hanging="660"/>
      </w:pPr>
      <w:r>
        <w:rPr>
          <w:b/>
        </w:rPr>
        <w:t>C450</w:t>
        <w:tab/>
      </w:r>
      <w:r>
        <w:rPr/>
        <w:t>To record the accrual of daily inflation earned on Treasury Inflation Protected Securities in revolving funds, non-revolving trust funds, and special</w:t>
      </w:r>
      <w:r>
        <w:rPr>
          <w:spacing w:val="0"/>
        </w:rPr>
        <w:t> </w:t>
      </w:r>
      <w:r>
        <w:rPr/>
        <w:t>funds.</w:t>
      </w:r>
    </w:p>
    <w:p>
      <w:pPr>
        <w:pStyle w:val="Heading1"/>
        <w:spacing w:line="228" w:lineRule="exact" w:before="126"/>
        <w:ind w:left="778"/>
      </w:pPr>
      <w:r>
        <w:rPr/>
        <w:t>Budgetary Entry</w:t>
      </w:r>
    </w:p>
    <w:p>
      <w:pPr>
        <w:pStyle w:val="BodyText"/>
        <w:spacing w:line="228" w:lineRule="exact"/>
        <w:ind w:left="778"/>
      </w:pPr>
      <w:r>
        <w:rPr/>
        <w:t>None</w:t>
      </w:r>
    </w:p>
    <w:p>
      <w:pPr>
        <w:pStyle w:val="Heading1"/>
        <w:spacing w:line="227" w:lineRule="exact"/>
        <w:ind w:left="778"/>
      </w:pPr>
      <w:r>
        <w:rPr/>
        <w:t>Proprietary Entry</w:t>
      </w:r>
    </w:p>
    <w:p>
      <w:pPr>
        <w:pStyle w:val="BodyText"/>
        <w:tabs>
          <w:tab w:pos="1959" w:val="left" w:leader="none"/>
          <w:tab w:pos="2110" w:val="left" w:leader="none"/>
          <w:tab w:pos="3058" w:val="left" w:leader="none"/>
          <w:tab w:pos="3257" w:val="left" w:leader="none"/>
        </w:tabs>
        <w:ind w:left="929" w:right="3178" w:hanging="151"/>
      </w:pPr>
      <w:r>
        <w:rPr/>
        <w:t>Debit</w:t>
        <w:tab/>
        <w:t>134200</w:t>
        <w:tab/>
        <w:t>Interest Receivable - Investments Credit</w:t>
        <w:tab/>
        <w:tab/>
        <w:t>531100</w:t>
        <w:tab/>
        <w:tab/>
        <w:t>Interest Revenue -</w:t>
      </w:r>
      <w:r>
        <w:rPr>
          <w:spacing w:val="-14"/>
        </w:rPr>
        <w:t> </w:t>
      </w:r>
      <w:r>
        <w:rPr/>
        <w:t>Investments</w:t>
      </w:r>
    </w:p>
    <w:p>
      <w:pPr>
        <w:pStyle w:val="BodyText"/>
        <w:spacing w:before="9"/>
        <w:rPr>
          <w:sz w:val="19"/>
        </w:rPr>
      </w:pPr>
    </w:p>
    <w:p>
      <w:pPr>
        <w:pStyle w:val="BodyText"/>
        <w:tabs>
          <w:tab w:pos="778" w:val="left" w:leader="none"/>
        </w:tabs>
        <w:ind w:left="778" w:right="206" w:hanging="660"/>
      </w:pPr>
      <w:r>
        <w:rPr>
          <w:b/>
        </w:rPr>
        <w:t>C452</w:t>
        <w:tab/>
      </w:r>
      <w:r>
        <w:rPr/>
        <w:t>To</w:t>
      </w:r>
      <w:r>
        <w:rPr>
          <w:spacing w:val="-4"/>
        </w:rPr>
        <w:t> </w:t>
      </w:r>
      <w:r>
        <w:rPr/>
        <w:t>record</w:t>
      </w:r>
      <w:r>
        <w:rPr>
          <w:spacing w:val="-2"/>
        </w:rPr>
        <w:t> </w:t>
      </w:r>
      <w:r>
        <w:rPr/>
        <w:t>receipt</w:t>
      </w:r>
      <w:r>
        <w:rPr>
          <w:spacing w:val="-6"/>
        </w:rPr>
        <w:t> </w:t>
      </w:r>
      <w:r>
        <w:rPr/>
        <w:t>of</w:t>
      </w:r>
      <w:r>
        <w:rPr>
          <w:spacing w:val="-5"/>
        </w:rPr>
        <w:t> </w:t>
      </w:r>
      <w:r>
        <w:rPr/>
        <w:t>previously</w:t>
      </w:r>
      <w:r>
        <w:rPr>
          <w:spacing w:val="-4"/>
        </w:rPr>
        <w:t> </w:t>
      </w:r>
      <w:r>
        <w:rPr/>
        <w:t>accrued</w:t>
      </w:r>
      <w:r>
        <w:rPr>
          <w:spacing w:val="-2"/>
        </w:rPr>
        <w:t> </w:t>
      </w:r>
      <w:r>
        <w:rPr/>
        <w:t>daily</w:t>
      </w:r>
      <w:r>
        <w:rPr>
          <w:spacing w:val="-7"/>
        </w:rPr>
        <w:t> </w:t>
      </w:r>
      <w:r>
        <w:rPr/>
        <w:t>inflation</w:t>
      </w:r>
      <w:r>
        <w:rPr>
          <w:spacing w:val="-4"/>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to non-revolving trust funds and special funds, in which the receipt is immediately available for obligation upon</w:t>
      </w:r>
      <w:r>
        <w:rPr>
          <w:spacing w:val="-3"/>
        </w:rPr>
        <w:t> </w:t>
      </w:r>
      <w:r>
        <w:rPr/>
        <w:t>collection.</w:t>
      </w:r>
    </w:p>
    <w:p>
      <w:pPr>
        <w:tabs>
          <w:tab w:pos="1958" w:val="left" w:leader="none"/>
        </w:tabs>
        <w:spacing w:before="119"/>
        <w:ind w:left="778" w:right="0" w:firstLine="0"/>
        <w:jc w:val="left"/>
        <w:rPr>
          <w:sz w:val="20"/>
        </w:rPr>
      </w:pPr>
      <w:r>
        <w:rPr>
          <w:b/>
          <w:sz w:val="20"/>
        </w:rPr>
        <w:t>Comment:</w:t>
        <w:tab/>
      </w:r>
      <w:r>
        <w:rPr>
          <w:sz w:val="20"/>
        </w:rPr>
        <w:t>Also post USSGL TC</w:t>
      </w:r>
      <w:r>
        <w:rPr>
          <w:spacing w:val="-3"/>
          <w:sz w:val="20"/>
        </w:rPr>
        <w:t> </w:t>
      </w:r>
      <w:r>
        <w:rPr>
          <w:sz w:val="20"/>
        </w:rPr>
        <w:t>B143.</w:t>
      </w:r>
    </w:p>
    <w:p>
      <w:pPr>
        <w:pStyle w:val="Heading1"/>
        <w:spacing w:before="126"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Receipts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776" w:type="dxa"/>
          </w:tcPr>
          <w:p>
            <w:pPr>
              <w:pStyle w:val="TableParagraph"/>
              <w:spacing w:line="209" w:lineRule="exact"/>
              <w:ind w:left="371"/>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461000</w:t>
            </w:r>
          </w:p>
        </w:tc>
        <w:tc>
          <w:tcPr>
            <w:tcW w:w="5776" w:type="dxa"/>
          </w:tcPr>
          <w:p>
            <w:pPr>
              <w:pStyle w:val="TableParagraph"/>
              <w:spacing w:line="209" w:lineRule="exact"/>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6" w:type="dxa"/>
          </w:tcPr>
          <w:p>
            <w:pPr>
              <w:pStyle w:val="TableParagraph"/>
              <w:spacing w:line="206" w:lineRule="exact"/>
              <w:ind w:left="371"/>
              <w:rPr>
                <w:sz w:val="20"/>
              </w:rPr>
            </w:pPr>
            <w:r>
              <w:rPr>
                <w:sz w:val="20"/>
              </w:rPr>
              <w:t>Unobligated Funds Exempt From Apportionment</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134200</w:t>
            </w:r>
          </w:p>
        </w:tc>
        <w:tc>
          <w:tcPr>
            <w:tcW w:w="5776" w:type="dxa"/>
          </w:tcPr>
          <w:p>
            <w:pPr>
              <w:pStyle w:val="TableParagraph"/>
              <w:spacing w:line="206" w:lineRule="exact"/>
              <w:ind w:left="371"/>
              <w:rPr>
                <w:sz w:val="20"/>
              </w:rPr>
            </w:pPr>
            <w:r>
              <w:rPr>
                <w:sz w:val="20"/>
              </w:rPr>
              <w:t>Interest Receivable - Investments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208" w:hanging="660"/>
      </w:pPr>
      <w:r>
        <w:rPr>
          <w:b/>
        </w:rPr>
        <w:t>C453</w:t>
        <w:tab/>
      </w:r>
      <w:r>
        <w:rPr/>
        <w:t>To</w:t>
      </w:r>
      <w:r>
        <w:rPr>
          <w:spacing w:val="-4"/>
        </w:rPr>
        <w:t> </w:t>
      </w:r>
      <w:r>
        <w:rPr/>
        <w:t>record</w:t>
      </w:r>
      <w:r>
        <w:rPr>
          <w:spacing w:val="-2"/>
        </w:rPr>
        <w:t> </w:t>
      </w:r>
      <w:r>
        <w:rPr/>
        <w:t>receipt</w:t>
      </w:r>
      <w:r>
        <w:rPr>
          <w:spacing w:val="-6"/>
        </w:rPr>
        <w:t> </w:t>
      </w:r>
      <w:r>
        <w:rPr/>
        <w:t>of</w:t>
      </w:r>
      <w:r>
        <w:rPr>
          <w:spacing w:val="-5"/>
        </w:rPr>
        <w:t> </w:t>
      </w:r>
      <w:r>
        <w:rPr/>
        <w:t>previously</w:t>
      </w:r>
      <w:r>
        <w:rPr>
          <w:spacing w:val="-4"/>
        </w:rPr>
        <w:t> </w:t>
      </w:r>
      <w:r>
        <w:rPr/>
        <w:t>accrued</w:t>
      </w:r>
      <w:r>
        <w:rPr>
          <w:spacing w:val="-2"/>
        </w:rPr>
        <w:t> </w:t>
      </w:r>
      <w:r>
        <w:rPr/>
        <w:t>daily</w:t>
      </w:r>
      <w:r>
        <w:rPr>
          <w:spacing w:val="-7"/>
        </w:rPr>
        <w:t> </w:t>
      </w:r>
      <w:r>
        <w:rPr/>
        <w:t>inflation</w:t>
      </w:r>
      <w:r>
        <w:rPr>
          <w:spacing w:val="-4"/>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to revolving funds, in which the offsetting collection is immediately available for obligation once credited to the expenditure</w:t>
      </w:r>
      <w:r>
        <w:rPr>
          <w:spacing w:val="0"/>
        </w:rPr>
        <w:t> </w:t>
      </w:r>
      <w:r>
        <w:rPr/>
        <w:t>TAFS.</w:t>
      </w:r>
    </w:p>
    <w:p>
      <w:pPr>
        <w:pStyle w:val="BodyText"/>
        <w:tabs>
          <w:tab w:pos="1960" w:val="left" w:leader="none"/>
        </w:tabs>
        <w:spacing w:before="119"/>
        <w:ind w:left="1960" w:right="527" w:hanging="1181"/>
      </w:pPr>
      <w:r>
        <w:rPr>
          <w:b/>
        </w:rPr>
        <w:t>Comment:</w:t>
        <w:tab/>
      </w:r>
      <w:r>
        <w:rPr/>
        <w:t>Also post USSGL TC B143. If budgetary resources were previously</w:t>
      </w:r>
      <w:r>
        <w:rPr>
          <w:spacing w:val="-33"/>
        </w:rPr>
        <w:t> </w:t>
      </w:r>
      <w:r>
        <w:rPr/>
        <w:t>anticipated, credit USSGL account</w:t>
      </w:r>
      <w:r>
        <w:rPr>
          <w:spacing w:val="-3"/>
        </w:rPr>
        <w:t> </w:t>
      </w:r>
      <w:r>
        <w:rPr/>
        <w:t>407000.</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6537"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427300</w:t>
            </w:r>
          </w:p>
        </w:tc>
        <w:tc>
          <w:tcPr>
            <w:tcW w:w="4379" w:type="dxa"/>
          </w:tcPr>
          <w:p>
            <w:pPr>
              <w:pStyle w:val="TableParagraph"/>
              <w:spacing w:line="206" w:lineRule="exact"/>
              <w:ind w:left="172"/>
              <w:rPr>
                <w:sz w:val="20"/>
              </w:rPr>
            </w:pPr>
            <w:r>
              <w:rPr>
                <w:sz w:val="20"/>
              </w:rPr>
              <w:t>Interest Collected From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407000</w:t>
            </w:r>
          </w:p>
        </w:tc>
        <w:tc>
          <w:tcPr>
            <w:tcW w:w="4379" w:type="dxa"/>
          </w:tcPr>
          <w:p>
            <w:pPr>
              <w:pStyle w:val="TableParagraph"/>
              <w:spacing w:line="209" w:lineRule="exact"/>
              <w:ind w:left="371"/>
              <w:rPr>
                <w:sz w:val="20"/>
              </w:rPr>
            </w:pPr>
            <w:r>
              <w:rPr>
                <w:sz w:val="20"/>
              </w:rPr>
              <w:t>Anticipated Collections From Federal 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4379" w:type="dxa"/>
          </w:tcPr>
          <w:p>
            <w:pPr>
              <w:pStyle w:val="TableParagraph"/>
              <w:spacing w:line="209" w:lineRule="exact"/>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4379" w:type="dxa"/>
          </w:tcPr>
          <w:p>
            <w:pPr>
              <w:pStyle w:val="TableParagraph"/>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r>
        <w:trPr>
          <w:trHeight w:val="355" w:hRule="atLeast"/>
        </w:trPr>
        <w:tc>
          <w:tcPr>
            <w:tcW w:w="6537"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4379"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134200</w:t>
            </w:r>
          </w:p>
        </w:tc>
        <w:tc>
          <w:tcPr>
            <w:tcW w:w="4379" w:type="dxa"/>
          </w:tcPr>
          <w:p>
            <w:pPr>
              <w:pStyle w:val="TableParagraph"/>
              <w:spacing w:line="204" w:lineRule="exact"/>
              <w:ind w:left="371"/>
              <w:rPr>
                <w:sz w:val="20"/>
              </w:rPr>
            </w:pPr>
            <w:r>
              <w:rPr>
                <w:sz w:val="20"/>
              </w:rPr>
              <w:t>Interest Receivable - Investments</w:t>
            </w:r>
          </w:p>
        </w:tc>
      </w:tr>
    </w:tbl>
    <w:p>
      <w:pPr>
        <w:pStyle w:val="BodyText"/>
        <w:spacing w:before="1"/>
      </w:pPr>
    </w:p>
    <w:p>
      <w:pPr>
        <w:pStyle w:val="BodyText"/>
        <w:tabs>
          <w:tab w:pos="779" w:val="left" w:leader="none"/>
        </w:tabs>
        <w:ind w:left="779" w:right="205" w:hanging="660"/>
      </w:pPr>
      <w:r>
        <w:rPr>
          <w:b/>
        </w:rPr>
        <w:t>C454</w:t>
        <w:tab/>
      </w:r>
      <w:r>
        <w:rPr/>
        <w:t>To</w:t>
      </w:r>
      <w:r>
        <w:rPr>
          <w:spacing w:val="-4"/>
        </w:rPr>
        <w:t> </w:t>
      </w:r>
      <w:r>
        <w:rPr/>
        <w:t>record</w:t>
      </w:r>
      <w:r>
        <w:rPr>
          <w:spacing w:val="-2"/>
        </w:rPr>
        <w:t> </w:t>
      </w:r>
      <w:r>
        <w:rPr/>
        <w:t>receipt</w:t>
      </w:r>
      <w:r>
        <w:rPr>
          <w:spacing w:val="-6"/>
        </w:rPr>
        <w:t> </w:t>
      </w:r>
      <w:r>
        <w:rPr/>
        <w:t>of</w:t>
      </w:r>
      <w:r>
        <w:rPr>
          <w:spacing w:val="-5"/>
        </w:rPr>
        <w:t> </w:t>
      </w:r>
      <w:r>
        <w:rPr/>
        <w:t>previously</w:t>
      </w:r>
      <w:r>
        <w:rPr>
          <w:spacing w:val="-4"/>
        </w:rPr>
        <w:t> </w:t>
      </w:r>
      <w:r>
        <w:rPr/>
        <w:t>accrued</w:t>
      </w:r>
      <w:r>
        <w:rPr>
          <w:spacing w:val="-2"/>
        </w:rPr>
        <w:t> </w:t>
      </w:r>
      <w:r>
        <w:rPr/>
        <w:t>daily</w:t>
      </w:r>
      <w:r>
        <w:rPr>
          <w:spacing w:val="-7"/>
        </w:rPr>
        <w:t> </w:t>
      </w:r>
      <w:r>
        <w:rPr/>
        <w:t>inflation</w:t>
      </w:r>
      <w:r>
        <w:rPr>
          <w:spacing w:val="-4"/>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to non-revolving trust funds and special funds, in which the receipt is not immediately available for obligation upon</w:t>
      </w:r>
      <w:r>
        <w:rPr>
          <w:spacing w:val="-3"/>
        </w:rPr>
        <w:t> </w:t>
      </w:r>
      <w:r>
        <w:rPr/>
        <w:t>collection.</w:t>
      </w:r>
    </w:p>
    <w:p>
      <w:pPr>
        <w:tabs>
          <w:tab w:pos="1959" w:val="left" w:leader="none"/>
        </w:tabs>
        <w:spacing w:before="121"/>
        <w:ind w:left="779" w:right="0" w:firstLine="0"/>
        <w:jc w:val="left"/>
        <w:rPr>
          <w:sz w:val="20"/>
        </w:rPr>
      </w:pPr>
      <w:r>
        <w:rPr>
          <w:b/>
          <w:sz w:val="20"/>
        </w:rPr>
        <w:t>Comment:</w:t>
        <w:tab/>
      </w:r>
      <w:r>
        <w:rPr>
          <w:sz w:val="20"/>
        </w:rPr>
        <w:t>Also post USSGL TC</w:t>
      </w:r>
      <w:r>
        <w:rPr>
          <w:spacing w:val="-3"/>
          <w:sz w:val="20"/>
        </w:rPr>
        <w:t> </w:t>
      </w:r>
      <w:r>
        <w:rPr>
          <w:sz w:val="20"/>
        </w:rPr>
        <w:t>B143.</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Receipts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439400</w:t>
            </w:r>
          </w:p>
        </w:tc>
        <w:tc>
          <w:tcPr>
            <w:tcW w:w="5776" w:type="dxa"/>
          </w:tcPr>
          <w:p>
            <w:pPr>
              <w:pStyle w:val="TableParagraph"/>
              <w:spacing w:line="206" w:lineRule="exact"/>
              <w:ind w:left="371"/>
              <w:rPr>
                <w:sz w:val="20"/>
              </w:rPr>
            </w:pPr>
            <w:r>
              <w:rPr>
                <w:sz w:val="20"/>
              </w:rPr>
              <w:t>Receipts Unavailable for Obligation Upon Collection</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776"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134200</w:t>
            </w:r>
          </w:p>
        </w:tc>
        <w:tc>
          <w:tcPr>
            <w:tcW w:w="5776" w:type="dxa"/>
          </w:tcPr>
          <w:p>
            <w:pPr>
              <w:pStyle w:val="TableParagraph"/>
              <w:spacing w:line="204" w:lineRule="exact"/>
              <w:ind w:left="371"/>
              <w:rPr>
                <w:sz w:val="20"/>
              </w:rPr>
            </w:pPr>
            <w:r>
              <w:rPr>
                <w:sz w:val="20"/>
              </w:rPr>
              <w:t>Interest Receivable - Investments</w:t>
            </w:r>
          </w:p>
        </w:tc>
      </w:tr>
    </w:tbl>
    <w:p>
      <w:pPr>
        <w:pStyle w:val="BodyText"/>
        <w:spacing w:before="1"/>
        <w:rPr>
          <w:b/>
        </w:rPr>
      </w:pPr>
    </w:p>
    <w:p>
      <w:pPr>
        <w:pStyle w:val="BodyText"/>
        <w:tabs>
          <w:tab w:pos="778" w:val="left" w:leader="none"/>
        </w:tabs>
        <w:ind w:left="778" w:right="825" w:hanging="660"/>
      </w:pPr>
      <w:r>
        <w:rPr>
          <w:b/>
        </w:rPr>
        <w:t>C455</w:t>
        <w:tab/>
      </w:r>
      <w:r>
        <w:rPr/>
        <w:t>To record the accrual of daily deflation earned on Treasury Inflation Protected Securities in revolving funds, non-revolving trust funds, and special</w:t>
      </w:r>
      <w:r>
        <w:rPr>
          <w:spacing w:val="0"/>
        </w:rPr>
        <w:t> </w:t>
      </w:r>
      <w:r>
        <w:rPr/>
        <w:t>funds.</w:t>
      </w:r>
    </w:p>
    <w:p>
      <w:pPr>
        <w:pStyle w:val="Heading1"/>
        <w:spacing w:line="227" w:lineRule="exact" w:before="126"/>
        <w:ind w:left="778"/>
      </w:pPr>
      <w:r>
        <w:rPr/>
        <w:t>Budgetary Entry</w:t>
      </w:r>
    </w:p>
    <w:p>
      <w:pPr>
        <w:pStyle w:val="BodyText"/>
        <w:spacing w:line="227" w:lineRule="exact"/>
        <w:ind w:left="778"/>
      </w:pPr>
      <w:r>
        <w:rPr/>
        <w:t>None</w:t>
      </w:r>
    </w:p>
    <w:p>
      <w:pPr>
        <w:pStyle w:val="Heading1"/>
        <w:spacing w:line="228" w:lineRule="exact"/>
        <w:ind w:left="778"/>
      </w:pPr>
      <w:r>
        <w:rPr/>
        <w:t>Proprietary Entry</w:t>
      </w:r>
    </w:p>
    <w:p>
      <w:pPr>
        <w:pStyle w:val="BodyText"/>
        <w:tabs>
          <w:tab w:pos="1958" w:val="left" w:leader="none"/>
          <w:tab w:pos="2109" w:val="left" w:leader="none"/>
          <w:tab w:pos="3058" w:val="left" w:leader="none"/>
          <w:tab w:pos="3257" w:val="left" w:leader="none"/>
        </w:tabs>
        <w:ind w:left="929" w:right="2991" w:hanging="151"/>
      </w:pPr>
      <w:r>
        <w:rPr/>
        <w:t>Debit</w:t>
        <w:tab/>
        <w:t>531100</w:t>
        <w:tab/>
        <w:t>Interest Revenue - Investments Credit</w:t>
        <w:tab/>
        <w:tab/>
        <w:t>134200</w:t>
        <w:tab/>
        <w:tab/>
        <w:t>Interest Receivable -</w:t>
      </w:r>
      <w:r>
        <w:rPr>
          <w:spacing w:val="-17"/>
        </w:rPr>
        <w:t> </w:t>
      </w:r>
      <w:r>
        <w:rPr/>
        <w:t>Investments</w:t>
      </w:r>
    </w:p>
    <w:p>
      <w:pPr>
        <w:pStyle w:val="BodyText"/>
        <w:spacing w:before="10"/>
        <w:rPr>
          <w:sz w:val="19"/>
        </w:rPr>
      </w:pPr>
    </w:p>
    <w:p>
      <w:pPr>
        <w:pStyle w:val="BodyText"/>
        <w:tabs>
          <w:tab w:pos="777" w:val="left" w:leader="none"/>
        </w:tabs>
        <w:spacing w:before="1"/>
        <w:ind w:left="777" w:right="173" w:hanging="660"/>
      </w:pPr>
      <w:r>
        <w:rPr>
          <w:b/>
        </w:rPr>
        <w:t>C456</w:t>
        <w:tab/>
      </w:r>
      <w:r>
        <w:rPr/>
        <w:t>To</w:t>
      </w:r>
      <w:r>
        <w:rPr>
          <w:spacing w:val="-4"/>
        </w:rPr>
        <w:t> </w:t>
      </w:r>
      <w:r>
        <w:rPr/>
        <w:t>record</w:t>
      </w:r>
      <w:r>
        <w:rPr>
          <w:spacing w:val="-2"/>
        </w:rPr>
        <w:t> </w:t>
      </w:r>
      <w:r>
        <w:rPr/>
        <w:t>receipt</w:t>
      </w:r>
      <w:r>
        <w:rPr>
          <w:spacing w:val="-6"/>
        </w:rPr>
        <w:t> </w:t>
      </w:r>
      <w:r>
        <w:rPr/>
        <w:t>of</w:t>
      </w:r>
      <w:r>
        <w:rPr>
          <w:spacing w:val="-5"/>
        </w:rPr>
        <w:t> </w:t>
      </w:r>
      <w:r>
        <w:rPr/>
        <w:t>previously</w:t>
      </w:r>
      <w:r>
        <w:rPr>
          <w:spacing w:val="-4"/>
        </w:rPr>
        <w:t> </w:t>
      </w:r>
      <w:r>
        <w:rPr/>
        <w:t>accrued</w:t>
      </w:r>
      <w:r>
        <w:rPr>
          <w:spacing w:val="-2"/>
        </w:rPr>
        <w:t> </w:t>
      </w:r>
      <w:r>
        <w:rPr/>
        <w:t>daily</w:t>
      </w:r>
      <w:r>
        <w:rPr>
          <w:spacing w:val="-7"/>
        </w:rPr>
        <w:t> </w:t>
      </w:r>
      <w:r>
        <w:rPr/>
        <w:t>deflation</w:t>
      </w:r>
      <w:r>
        <w:rPr>
          <w:spacing w:val="-4"/>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to non-revolving trust funds and special funds, in which the receipt is immediately available for obligation upon</w:t>
      </w:r>
      <w:r>
        <w:rPr>
          <w:spacing w:val="-3"/>
        </w:rPr>
        <w:t> </w:t>
      </w:r>
      <w:r>
        <w:rPr/>
        <w:t>collection.</w:t>
      </w:r>
    </w:p>
    <w:p>
      <w:pPr>
        <w:pStyle w:val="BodyText"/>
        <w:tabs>
          <w:tab w:pos="1958" w:val="left" w:leader="none"/>
        </w:tabs>
        <w:spacing w:before="119"/>
        <w:ind w:left="777"/>
      </w:pPr>
      <w:r>
        <w:rPr>
          <w:b/>
        </w:rPr>
        <w:t>Comment:</w:t>
        <w:tab/>
      </w:r>
      <w:r>
        <w:rPr/>
        <w:t>Also post reversal of USSGL</w:t>
      </w:r>
      <w:r>
        <w:rPr>
          <w:spacing w:val="-1"/>
        </w:rPr>
        <w:t> </w:t>
      </w:r>
      <w:r>
        <w:rPr/>
        <w:t>TC-B143.</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516"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516" w:type="dxa"/>
          </w:tcPr>
          <w:p>
            <w:pPr>
              <w:pStyle w:val="TableParagraph"/>
              <w:spacing w:line="209"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516"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411400</w:t>
            </w:r>
          </w:p>
        </w:tc>
        <w:tc>
          <w:tcPr>
            <w:tcW w:w="5516" w:type="dxa"/>
          </w:tcPr>
          <w:p>
            <w:pPr>
              <w:pStyle w:val="TableParagraph"/>
              <w:ind w:left="371"/>
              <w:rPr>
                <w:sz w:val="20"/>
              </w:rPr>
            </w:pPr>
            <w:r>
              <w:rPr>
                <w:sz w:val="20"/>
              </w:rPr>
              <w:t>Appropriated Receipts Derived from Available Trust or 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16" w:type="dxa"/>
          </w:tcPr>
          <w:p>
            <w:pPr>
              <w:pStyle w:val="TableParagraph"/>
              <w:spacing w:line="206" w:lineRule="exact"/>
              <w:ind w:left="371"/>
              <w:rPr>
                <w:sz w:val="20"/>
              </w:rPr>
            </w:pPr>
            <w:r>
              <w:rPr>
                <w:sz w:val="20"/>
              </w:rPr>
              <w:t>Fund Receipts</w:t>
            </w:r>
          </w:p>
        </w:tc>
      </w:tr>
      <w:tr>
        <w:trPr>
          <w:trHeight w:val="355" w:hRule="atLeast"/>
        </w:trPr>
        <w:tc>
          <w:tcPr>
            <w:tcW w:w="767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134200</w:t>
            </w:r>
          </w:p>
        </w:tc>
        <w:tc>
          <w:tcPr>
            <w:tcW w:w="5516" w:type="dxa"/>
          </w:tcPr>
          <w:p>
            <w:pPr>
              <w:pStyle w:val="TableParagraph"/>
              <w:spacing w:line="206" w:lineRule="exact"/>
              <w:ind w:left="172"/>
              <w:rPr>
                <w:sz w:val="20"/>
              </w:rPr>
            </w:pPr>
            <w:r>
              <w:rPr>
                <w:sz w:val="20"/>
              </w:rPr>
              <w:t>Interest Receivable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516"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185" w:hanging="660"/>
      </w:pPr>
      <w:r>
        <w:rPr>
          <w:b/>
        </w:rPr>
        <w:t>C457</w:t>
        <w:tab/>
      </w:r>
      <w:r>
        <w:rPr/>
        <w:t>To</w:t>
      </w:r>
      <w:r>
        <w:rPr>
          <w:spacing w:val="-4"/>
        </w:rPr>
        <w:t> </w:t>
      </w:r>
      <w:r>
        <w:rPr/>
        <w:t>record</w:t>
      </w:r>
      <w:r>
        <w:rPr>
          <w:spacing w:val="-2"/>
        </w:rPr>
        <w:t> </w:t>
      </w:r>
      <w:r>
        <w:rPr/>
        <w:t>receipt</w:t>
      </w:r>
      <w:r>
        <w:rPr>
          <w:spacing w:val="-6"/>
        </w:rPr>
        <w:t> </w:t>
      </w:r>
      <w:r>
        <w:rPr/>
        <w:t>of</w:t>
      </w:r>
      <w:r>
        <w:rPr>
          <w:spacing w:val="-5"/>
        </w:rPr>
        <w:t> </w:t>
      </w:r>
      <w:r>
        <w:rPr/>
        <w:t>previously</w:t>
      </w:r>
      <w:r>
        <w:rPr>
          <w:spacing w:val="-4"/>
        </w:rPr>
        <w:t> </w:t>
      </w:r>
      <w:r>
        <w:rPr/>
        <w:t>accrued</w:t>
      </w:r>
      <w:r>
        <w:rPr>
          <w:spacing w:val="-2"/>
        </w:rPr>
        <w:t> </w:t>
      </w:r>
      <w:r>
        <w:rPr/>
        <w:t>daily</w:t>
      </w:r>
      <w:r>
        <w:rPr>
          <w:spacing w:val="-7"/>
        </w:rPr>
        <w:t> </w:t>
      </w:r>
      <w:r>
        <w:rPr/>
        <w:t>deflation</w:t>
      </w:r>
      <w:r>
        <w:rPr>
          <w:spacing w:val="-4"/>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to revolving funds, in which the offsetting collection is immediately available for obligation once credited to the expenditure</w:t>
      </w:r>
      <w:r>
        <w:rPr>
          <w:spacing w:val="0"/>
        </w:rPr>
        <w:t> </w:t>
      </w:r>
      <w:r>
        <w:rPr/>
        <w:t>TAFS.</w:t>
      </w:r>
    </w:p>
    <w:p>
      <w:pPr>
        <w:pStyle w:val="BodyText"/>
        <w:tabs>
          <w:tab w:pos="1960" w:val="left" w:leader="none"/>
        </w:tabs>
        <w:spacing w:before="119"/>
        <w:ind w:left="1960" w:right="603" w:hanging="1181"/>
      </w:pPr>
      <w:r>
        <w:rPr>
          <w:b/>
        </w:rPr>
        <w:t>Comment:</w:t>
        <w:tab/>
      </w:r>
      <w:r>
        <w:rPr/>
        <w:t>Also post reversal of USSGL TC B143. If budgetary resources were previously anticipated, debit USSGL account</w:t>
      </w:r>
      <w:r>
        <w:rPr>
          <w:spacing w:val="-2"/>
        </w:rPr>
        <w:t> </w:t>
      </w:r>
      <w:r>
        <w:rPr/>
        <w:t>407000.</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633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407000</w:t>
            </w:r>
          </w:p>
        </w:tc>
        <w:tc>
          <w:tcPr>
            <w:tcW w:w="4180" w:type="dxa"/>
          </w:tcPr>
          <w:p>
            <w:pPr>
              <w:pStyle w:val="TableParagraph"/>
              <w:spacing w:line="206" w:lineRule="exact"/>
              <w:ind w:left="172"/>
              <w:rPr>
                <w:sz w:val="20"/>
              </w:rPr>
            </w:pPr>
            <w:r>
              <w:rPr>
                <w:sz w:val="20"/>
              </w:rPr>
              <w:t>Anticipated Collections From Federal 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445000</w:t>
            </w:r>
          </w:p>
        </w:tc>
        <w:tc>
          <w:tcPr>
            <w:tcW w:w="4180" w:type="dxa"/>
          </w:tcPr>
          <w:p>
            <w:pPr>
              <w:pStyle w:val="TableParagraph"/>
              <w:spacing w:line="209"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4180"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427300</w:t>
            </w:r>
          </w:p>
        </w:tc>
        <w:tc>
          <w:tcPr>
            <w:tcW w:w="4180" w:type="dxa"/>
          </w:tcPr>
          <w:p>
            <w:pPr>
              <w:pStyle w:val="TableParagraph"/>
              <w:spacing w:line="206" w:lineRule="exact"/>
              <w:ind w:left="371"/>
              <w:rPr>
                <w:sz w:val="20"/>
              </w:rPr>
            </w:pPr>
            <w:r>
              <w:rPr>
                <w:sz w:val="20"/>
              </w:rPr>
              <w:t>Interest Collected From Treasury</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134200</w:t>
            </w:r>
          </w:p>
        </w:tc>
        <w:tc>
          <w:tcPr>
            <w:tcW w:w="4180" w:type="dxa"/>
          </w:tcPr>
          <w:p>
            <w:pPr>
              <w:pStyle w:val="TableParagraph"/>
              <w:spacing w:line="204" w:lineRule="exact"/>
              <w:ind w:left="172"/>
              <w:rPr>
                <w:sz w:val="20"/>
              </w:rPr>
            </w:pPr>
            <w:r>
              <w:rPr>
                <w:sz w:val="20"/>
              </w:rPr>
              <w:t>Interest Receivable - Investments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4180" w:type="dxa"/>
          </w:tcPr>
          <w:p>
            <w:pPr>
              <w:pStyle w:val="TableParagraph"/>
              <w:spacing w:line="204" w:lineRule="exact"/>
              <w:ind w:left="371"/>
              <w:rPr>
                <w:sz w:val="20"/>
              </w:rPr>
            </w:pPr>
            <w:r>
              <w:rPr>
                <w:sz w:val="20"/>
              </w:rPr>
              <w:t>Fund Balance With Treasury</w:t>
            </w:r>
          </w:p>
        </w:tc>
      </w:tr>
    </w:tbl>
    <w:p>
      <w:pPr>
        <w:pStyle w:val="BodyText"/>
        <w:spacing w:before="1"/>
      </w:pPr>
    </w:p>
    <w:p>
      <w:pPr>
        <w:pStyle w:val="BodyText"/>
        <w:tabs>
          <w:tab w:pos="778" w:val="left" w:leader="none"/>
        </w:tabs>
        <w:ind w:left="778" w:right="171" w:hanging="660"/>
      </w:pPr>
      <w:r>
        <w:rPr>
          <w:b/>
        </w:rPr>
        <w:t>C458</w:t>
        <w:tab/>
      </w:r>
      <w:r>
        <w:rPr/>
        <w:t>To</w:t>
      </w:r>
      <w:r>
        <w:rPr>
          <w:spacing w:val="-4"/>
        </w:rPr>
        <w:t> </w:t>
      </w:r>
      <w:r>
        <w:rPr/>
        <w:t>record</w:t>
      </w:r>
      <w:r>
        <w:rPr>
          <w:spacing w:val="-2"/>
        </w:rPr>
        <w:t> </w:t>
      </w:r>
      <w:r>
        <w:rPr/>
        <w:t>receipt</w:t>
      </w:r>
      <w:r>
        <w:rPr>
          <w:spacing w:val="-6"/>
        </w:rPr>
        <w:t> </w:t>
      </w:r>
      <w:r>
        <w:rPr/>
        <w:t>of</w:t>
      </w:r>
      <w:r>
        <w:rPr>
          <w:spacing w:val="-5"/>
        </w:rPr>
        <w:t> </w:t>
      </w:r>
      <w:r>
        <w:rPr/>
        <w:t>previously</w:t>
      </w:r>
      <w:r>
        <w:rPr>
          <w:spacing w:val="-4"/>
        </w:rPr>
        <w:t> </w:t>
      </w:r>
      <w:r>
        <w:rPr/>
        <w:t>accrued</w:t>
      </w:r>
      <w:r>
        <w:rPr>
          <w:spacing w:val="-2"/>
        </w:rPr>
        <w:t> </w:t>
      </w:r>
      <w:r>
        <w:rPr/>
        <w:t>daily</w:t>
      </w:r>
      <w:r>
        <w:rPr>
          <w:spacing w:val="-7"/>
        </w:rPr>
        <w:t> </w:t>
      </w:r>
      <w:r>
        <w:rPr/>
        <w:t>deflation</w:t>
      </w:r>
      <w:r>
        <w:rPr>
          <w:spacing w:val="-4"/>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to non-revolving trust funds and special funds, in which the receipt is not immediately available for obligation upon</w:t>
      </w:r>
      <w:r>
        <w:rPr>
          <w:spacing w:val="-3"/>
        </w:rPr>
        <w:t> </w:t>
      </w:r>
      <w:r>
        <w:rPr/>
        <w:t>collection.</w:t>
      </w:r>
    </w:p>
    <w:p>
      <w:pPr>
        <w:pStyle w:val="BodyText"/>
        <w:tabs>
          <w:tab w:pos="1959" w:val="left" w:leader="none"/>
        </w:tabs>
        <w:spacing w:before="121"/>
        <w:ind w:left="778"/>
      </w:pPr>
      <w:r>
        <w:rPr>
          <w:b/>
        </w:rPr>
        <w:t>Comment:</w:t>
        <w:tab/>
      </w:r>
      <w:r>
        <w:rPr/>
        <w:t>Also post reversal of USSGL TC</w:t>
      </w:r>
      <w:r>
        <w:rPr>
          <w:spacing w:val="-2"/>
        </w:rPr>
        <w:t> </w:t>
      </w:r>
      <w:r>
        <w:rPr/>
        <w:t>B143.</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439400</w:t>
            </w:r>
          </w:p>
        </w:tc>
        <w:tc>
          <w:tcPr>
            <w:tcW w:w="5516" w:type="dxa"/>
          </w:tcPr>
          <w:p>
            <w:pPr>
              <w:pStyle w:val="TableParagraph"/>
              <w:spacing w:line="206" w:lineRule="exact"/>
              <w:ind w:left="172"/>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411400</w:t>
            </w:r>
          </w:p>
        </w:tc>
        <w:tc>
          <w:tcPr>
            <w:tcW w:w="5516" w:type="dxa"/>
          </w:tcPr>
          <w:p>
            <w:pPr>
              <w:pStyle w:val="TableParagraph"/>
              <w:ind w:left="371"/>
              <w:rPr>
                <w:sz w:val="20"/>
              </w:rPr>
            </w:pPr>
            <w:r>
              <w:rPr>
                <w:sz w:val="20"/>
              </w:rPr>
              <w:t>Appropriated Receipts Derived from Available Trust or 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16" w:type="dxa"/>
          </w:tcPr>
          <w:p>
            <w:pPr>
              <w:pStyle w:val="TableParagraph"/>
              <w:spacing w:line="206" w:lineRule="exact"/>
              <w:ind w:left="371"/>
              <w:rPr>
                <w:sz w:val="20"/>
              </w:rPr>
            </w:pPr>
            <w:r>
              <w:rPr>
                <w:sz w:val="20"/>
              </w:rPr>
              <w:t>Fund Receipts</w:t>
            </w:r>
          </w:p>
        </w:tc>
      </w:tr>
      <w:tr>
        <w:trPr>
          <w:trHeight w:val="355" w:hRule="atLeast"/>
        </w:trPr>
        <w:tc>
          <w:tcPr>
            <w:tcW w:w="7674"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134200</w:t>
            </w:r>
          </w:p>
        </w:tc>
        <w:tc>
          <w:tcPr>
            <w:tcW w:w="5516" w:type="dxa"/>
          </w:tcPr>
          <w:p>
            <w:pPr>
              <w:pStyle w:val="TableParagraph"/>
              <w:spacing w:line="204" w:lineRule="exact"/>
              <w:ind w:left="172"/>
              <w:rPr>
                <w:sz w:val="20"/>
              </w:rPr>
            </w:pPr>
            <w:r>
              <w:rPr>
                <w:sz w:val="20"/>
              </w:rPr>
              <w:t>Interest Receivable - Investments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516" w:type="dxa"/>
          </w:tcPr>
          <w:p>
            <w:pPr>
              <w:pStyle w:val="TableParagraph"/>
              <w:spacing w:line="204" w:lineRule="exact"/>
              <w:ind w:left="371"/>
              <w:rPr>
                <w:sz w:val="20"/>
              </w:rPr>
            </w:pPr>
            <w:r>
              <w:rPr>
                <w:sz w:val="20"/>
              </w:rPr>
              <w:t>Fund Balance With Treasury</w:t>
            </w:r>
          </w:p>
        </w:tc>
      </w:tr>
    </w:tbl>
    <w:p>
      <w:pPr>
        <w:pStyle w:val="BodyText"/>
        <w:spacing w:before="5"/>
        <w:rPr>
          <w:b/>
        </w:rPr>
      </w:pPr>
    </w:p>
    <w:p>
      <w:pPr>
        <w:spacing w:before="1"/>
        <w:ind w:left="118" w:right="0" w:firstLine="0"/>
        <w:jc w:val="left"/>
        <w:rPr>
          <w:b/>
          <w:sz w:val="20"/>
        </w:rPr>
      </w:pPr>
      <w:r>
        <w:rPr>
          <w:b/>
          <w:sz w:val="20"/>
        </w:rPr>
        <w:t>C600 - C799 Collections and Receivables - Asset Sale and Disposition (Gains and Losses)</w:t>
      </w:r>
    </w:p>
    <w:p>
      <w:pPr>
        <w:pStyle w:val="BodyText"/>
        <w:spacing w:before="7"/>
        <w:rPr>
          <w:b/>
          <w:sz w:val="19"/>
        </w:rPr>
      </w:pPr>
    </w:p>
    <w:p>
      <w:pPr>
        <w:pStyle w:val="BodyText"/>
        <w:tabs>
          <w:tab w:pos="778" w:val="left" w:leader="none"/>
        </w:tabs>
        <w:ind w:left="778" w:right="308" w:hanging="660"/>
      </w:pPr>
      <w:r>
        <w:rPr>
          <w:b/>
        </w:rPr>
        <w:t>C600</w:t>
        <w:tab/>
      </w:r>
      <w:r>
        <w:rPr/>
        <w:t>To</w:t>
      </w:r>
      <w:r>
        <w:rPr>
          <w:spacing w:val="-4"/>
        </w:rPr>
        <w:t> </w:t>
      </w:r>
      <w:r>
        <w:rPr/>
        <w:t>record</w:t>
      </w:r>
      <w:r>
        <w:rPr>
          <w:spacing w:val="-3"/>
        </w:rPr>
        <w:t> </w:t>
      </w:r>
      <w:r>
        <w:rPr/>
        <w:t>the</w:t>
      </w:r>
      <w:r>
        <w:rPr>
          <w:spacing w:val="-4"/>
        </w:rPr>
        <w:t> </w:t>
      </w:r>
      <w:r>
        <w:rPr/>
        <w:t>sale</w:t>
      </w:r>
      <w:r>
        <w:rPr>
          <w:spacing w:val="-4"/>
        </w:rPr>
        <w:t> </w:t>
      </w:r>
      <w:r>
        <w:rPr/>
        <w:t>of</w:t>
      </w:r>
      <w:r>
        <w:rPr>
          <w:spacing w:val="-5"/>
        </w:rPr>
        <w:t> </w:t>
      </w:r>
      <w:r>
        <w:rPr/>
        <w:t>non-federal</w:t>
      </w:r>
      <w:r>
        <w:rPr>
          <w:spacing w:val="-4"/>
        </w:rPr>
        <w:t> </w:t>
      </w:r>
      <w:r>
        <w:rPr/>
        <w:t>securities</w:t>
      </w:r>
      <w:r>
        <w:rPr>
          <w:spacing w:val="-4"/>
        </w:rPr>
        <w:t> </w:t>
      </w:r>
      <w:r>
        <w:rPr/>
        <w:t>(long-term</w:t>
      </w:r>
      <w:r>
        <w:rPr>
          <w:spacing w:val="-4"/>
        </w:rPr>
        <w:t> </w:t>
      </w:r>
      <w:r>
        <w:rPr/>
        <w:t>bonds)</w:t>
      </w:r>
      <w:r>
        <w:rPr>
          <w:spacing w:val="-3"/>
        </w:rPr>
        <w:t> </w:t>
      </w:r>
      <w:r>
        <w:rPr/>
        <w:t>by</w:t>
      </w:r>
      <w:r>
        <w:rPr>
          <w:spacing w:val="-7"/>
        </w:rPr>
        <w:t> </w:t>
      </w:r>
      <w:r>
        <w:rPr/>
        <w:t>the</w:t>
      </w:r>
      <w:r>
        <w:rPr>
          <w:spacing w:val="-4"/>
        </w:rPr>
        <w:t> </w:t>
      </w:r>
      <w:r>
        <w:rPr/>
        <w:t>Exchange</w:t>
      </w:r>
      <w:r>
        <w:rPr>
          <w:spacing w:val="-4"/>
        </w:rPr>
        <w:t> </w:t>
      </w:r>
      <w:r>
        <w:rPr/>
        <w:t>Stabilization</w:t>
      </w:r>
      <w:r>
        <w:rPr>
          <w:spacing w:val="-4"/>
        </w:rPr>
        <w:t> </w:t>
      </w:r>
      <w:r>
        <w:rPr/>
        <w:t>Fund at a</w:t>
      </w:r>
      <w:r>
        <w:rPr>
          <w:spacing w:val="-1"/>
        </w:rPr>
        <w:t> </w:t>
      </w:r>
      <w:r>
        <w:rPr/>
        <w:t>premium.</w:t>
      </w:r>
    </w:p>
    <w:p>
      <w:pPr>
        <w:pStyle w:val="BodyText"/>
        <w:tabs>
          <w:tab w:pos="1958" w:val="left" w:leader="none"/>
        </w:tabs>
        <w:spacing w:before="119"/>
        <w:ind w:left="778"/>
      </w:pPr>
      <w:r>
        <w:rPr>
          <w:b/>
        </w:rPr>
        <w:t>Comment:</w:t>
        <w:tab/>
      </w:r>
      <w:r>
        <w:rPr/>
        <w:t>For the Department of Treasury use</w:t>
      </w:r>
      <w:r>
        <w:rPr>
          <w:spacing w:val="-4"/>
        </w:rPr>
        <w:t> </w:t>
      </w:r>
      <w:r>
        <w:rPr/>
        <w:t>only.</w:t>
      </w:r>
    </w:p>
    <w:p>
      <w:pPr>
        <w:pStyle w:val="BodyText"/>
        <w:tabs>
          <w:tab w:pos="1958" w:val="left" w:leader="none"/>
        </w:tabs>
        <w:spacing w:before="120"/>
        <w:ind w:left="778"/>
      </w:pPr>
      <w:r>
        <w:rPr>
          <w:b/>
        </w:rPr>
        <w:t>Reference:</w:t>
        <w:tab/>
      </w:r>
      <w:r>
        <w:rPr/>
        <w:t>Other USSGL Guidance: Accounting and Reporting Exchange Stabilization</w:t>
      </w:r>
      <w:r>
        <w:rPr>
          <w:spacing w:val="-20"/>
        </w:rPr>
        <w:t> </w:t>
      </w:r>
      <w:r>
        <w:rPr/>
        <w:t>Fund</w:t>
      </w:r>
    </w:p>
    <w:p>
      <w:pPr>
        <w:pStyle w:val="Heading1"/>
        <w:spacing w:after="6"/>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Rights (SDR)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120900</w:t>
            </w:r>
          </w:p>
        </w:tc>
        <w:tc>
          <w:tcPr>
            <w:tcW w:w="5665" w:type="dxa"/>
          </w:tcPr>
          <w:p>
            <w:pPr>
              <w:pStyle w:val="TableParagraph"/>
              <w:spacing w:line="206" w:lineRule="exact"/>
              <w:ind w:left="172"/>
              <w:rPr>
                <w:sz w:val="20"/>
              </w:rPr>
            </w:pPr>
            <w:r>
              <w:rPr>
                <w:sz w:val="20"/>
              </w:rPr>
              <w:t>Uninvested Foreign Currency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5665" w:type="dxa"/>
          </w:tcPr>
          <w:p>
            <w:pPr>
              <w:pStyle w:val="TableParagraph"/>
              <w:ind w:left="371"/>
              <w:rPr>
                <w:sz w:val="20"/>
              </w:rPr>
            </w:pPr>
            <w:r>
              <w:rPr>
                <w:sz w:val="20"/>
              </w:rPr>
              <w:t>Interest Receivable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167000</w:t>
            </w:r>
          </w:p>
        </w:tc>
        <w:tc>
          <w:tcPr>
            <w:tcW w:w="5665" w:type="dxa"/>
          </w:tcPr>
          <w:p>
            <w:pPr>
              <w:pStyle w:val="TableParagraph"/>
              <w:spacing w:line="209" w:lineRule="exact"/>
              <w:ind w:left="371"/>
              <w:rPr>
                <w:sz w:val="20"/>
              </w:rPr>
            </w:pPr>
            <w:r>
              <w:rPr>
                <w:sz w:val="20"/>
              </w:rPr>
              <w:t>Foreign Investments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167200</w:t>
            </w:r>
          </w:p>
        </w:tc>
        <w:tc>
          <w:tcPr>
            <w:tcW w:w="5665" w:type="dxa"/>
          </w:tcPr>
          <w:p>
            <w:pPr>
              <w:pStyle w:val="TableParagraph"/>
              <w:spacing w:line="204" w:lineRule="exact"/>
              <w:ind w:left="371"/>
              <w:rPr>
                <w:sz w:val="20"/>
              </w:rPr>
            </w:pPr>
            <w:r>
              <w:rPr>
                <w:sz w:val="20"/>
              </w:rPr>
              <w:t>Premium on Foreign Investments</w:t>
            </w:r>
          </w:p>
        </w:tc>
      </w:tr>
    </w:tbl>
    <w:p>
      <w:pPr>
        <w:spacing w:after="0" w:line="204" w:lineRule="exact"/>
        <w:rPr>
          <w:sz w:val="20"/>
        </w:rPr>
        <w:sectPr>
          <w:headerReference w:type="default" r:id="rId23"/>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308" w:hanging="660"/>
      </w:pPr>
      <w:r>
        <w:rPr>
          <w:b/>
        </w:rPr>
        <w:t>C601</w:t>
        <w:tab/>
      </w:r>
      <w:r>
        <w:rPr/>
        <w:t>To</w:t>
      </w:r>
      <w:r>
        <w:rPr>
          <w:spacing w:val="-5"/>
        </w:rPr>
        <w:t> </w:t>
      </w:r>
      <w:r>
        <w:rPr/>
        <w:t>record</w:t>
      </w:r>
      <w:r>
        <w:rPr>
          <w:spacing w:val="-3"/>
        </w:rPr>
        <w:t> </w:t>
      </w:r>
      <w:r>
        <w:rPr/>
        <w:t>the</w:t>
      </w:r>
      <w:r>
        <w:rPr>
          <w:spacing w:val="-4"/>
        </w:rPr>
        <w:t> </w:t>
      </w:r>
      <w:r>
        <w:rPr/>
        <w:t>sale</w:t>
      </w:r>
      <w:r>
        <w:rPr>
          <w:spacing w:val="-4"/>
        </w:rPr>
        <w:t> </w:t>
      </w:r>
      <w:r>
        <w:rPr/>
        <w:t>of</w:t>
      </w:r>
      <w:r>
        <w:rPr>
          <w:spacing w:val="-5"/>
        </w:rPr>
        <w:t> </w:t>
      </w:r>
      <w:r>
        <w:rPr/>
        <w:t>non-federal</w:t>
      </w:r>
      <w:r>
        <w:rPr>
          <w:spacing w:val="-4"/>
        </w:rPr>
        <w:t> </w:t>
      </w:r>
      <w:r>
        <w:rPr/>
        <w:t>securities</w:t>
      </w:r>
      <w:r>
        <w:rPr>
          <w:spacing w:val="-5"/>
        </w:rPr>
        <w:t> </w:t>
      </w:r>
      <w:r>
        <w:rPr/>
        <w:t>(long-term</w:t>
      </w:r>
      <w:r>
        <w:rPr>
          <w:spacing w:val="-5"/>
        </w:rPr>
        <w:t> </w:t>
      </w:r>
      <w:r>
        <w:rPr/>
        <w:t>bonds)</w:t>
      </w:r>
      <w:r>
        <w:rPr>
          <w:spacing w:val="-3"/>
        </w:rPr>
        <w:t> </w:t>
      </w:r>
      <w:r>
        <w:rPr/>
        <w:t>by</w:t>
      </w:r>
      <w:r>
        <w:rPr>
          <w:spacing w:val="-7"/>
        </w:rPr>
        <w:t> </w:t>
      </w:r>
      <w:r>
        <w:rPr/>
        <w:t>the</w:t>
      </w:r>
      <w:r>
        <w:rPr>
          <w:spacing w:val="-4"/>
        </w:rPr>
        <w:t> </w:t>
      </w:r>
      <w:r>
        <w:rPr/>
        <w:t>Exchange</w:t>
      </w:r>
      <w:r>
        <w:rPr>
          <w:spacing w:val="-4"/>
        </w:rPr>
        <w:t> </w:t>
      </w:r>
      <w:r>
        <w:rPr/>
        <w:t>Stabilization</w:t>
      </w:r>
      <w:r>
        <w:rPr>
          <w:spacing w:val="-5"/>
        </w:rPr>
        <w:t> </w:t>
      </w:r>
      <w:r>
        <w:rPr/>
        <w:t>Fund at a</w:t>
      </w:r>
      <w:r>
        <w:rPr>
          <w:spacing w:val="-1"/>
        </w:rPr>
        <w:t> </w:t>
      </w:r>
      <w:r>
        <w:rPr/>
        <w:t>discount.</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59" w:val="left" w:leader="none"/>
        </w:tabs>
        <w:spacing w:before="120"/>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782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 (SDR)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left="371"/>
              <w:rPr>
                <w:sz w:val="20"/>
              </w:rPr>
            </w:pPr>
            <w:r>
              <w:rPr>
                <w:sz w:val="20"/>
              </w:rPr>
              <w:t>Funds Not Available - Adjustments to the Exchange Stabilization</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4" w:lineRule="exact"/>
              <w:ind w:left="371"/>
              <w:rPr>
                <w:sz w:val="20"/>
              </w:rPr>
            </w:pPr>
            <w:r>
              <w:rPr>
                <w:sz w:val="20"/>
              </w:rPr>
              <w:t>Fund</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120900</w:t>
            </w:r>
          </w:p>
        </w:tc>
        <w:tc>
          <w:tcPr>
            <w:tcW w:w="5665" w:type="dxa"/>
          </w:tcPr>
          <w:p>
            <w:pPr>
              <w:pStyle w:val="TableParagraph"/>
              <w:spacing w:line="206" w:lineRule="exact"/>
              <w:ind w:left="172"/>
              <w:rPr>
                <w:sz w:val="20"/>
              </w:rPr>
            </w:pPr>
            <w:r>
              <w:rPr>
                <w:sz w:val="20"/>
              </w:rPr>
              <w:t>Uninvested Foreign Currency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167100</w:t>
            </w:r>
          </w:p>
        </w:tc>
        <w:tc>
          <w:tcPr>
            <w:tcW w:w="5665" w:type="dxa"/>
          </w:tcPr>
          <w:p>
            <w:pPr>
              <w:pStyle w:val="TableParagraph"/>
              <w:ind w:left="172"/>
              <w:rPr>
                <w:sz w:val="20"/>
              </w:rPr>
            </w:pPr>
            <w:r>
              <w:rPr>
                <w:sz w:val="20"/>
              </w:rPr>
              <w:t>Discount on Foreign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134200</w:t>
            </w:r>
          </w:p>
        </w:tc>
        <w:tc>
          <w:tcPr>
            <w:tcW w:w="5665" w:type="dxa"/>
          </w:tcPr>
          <w:p>
            <w:pPr>
              <w:pStyle w:val="TableParagraph"/>
              <w:spacing w:line="209" w:lineRule="exact"/>
              <w:ind w:left="371"/>
              <w:rPr>
                <w:sz w:val="20"/>
              </w:rPr>
            </w:pPr>
            <w:r>
              <w:rPr>
                <w:sz w:val="20"/>
              </w:rPr>
              <w:t>Interest Receivable - Investments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167000</w:t>
            </w:r>
          </w:p>
        </w:tc>
        <w:tc>
          <w:tcPr>
            <w:tcW w:w="5665" w:type="dxa"/>
          </w:tcPr>
          <w:p>
            <w:pPr>
              <w:pStyle w:val="TableParagraph"/>
              <w:spacing w:line="204" w:lineRule="exact"/>
              <w:ind w:left="371"/>
              <w:rPr>
                <w:sz w:val="20"/>
              </w:rPr>
            </w:pPr>
            <w:r>
              <w:rPr>
                <w:sz w:val="20"/>
              </w:rPr>
              <w:t>Foreign Investments</w:t>
            </w:r>
          </w:p>
        </w:tc>
      </w:tr>
    </w:tbl>
    <w:p>
      <w:pPr>
        <w:spacing w:after="0" w:line="204" w:lineRule="exact"/>
        <w:rPr>
          <w:sz w:val="20"/>
        </w:rPr>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164" w:hanging="660"/>
      </w:pPr>
      <w:r>
        <w:rPr>
          <w:b/>
        </w:rPr>
        <w:t>C602</w:t>
        <w:tab/>
      </w:r>
      <w:r>
        <w:rPr/>
        <w:t>To record the sale of Federal securities purchased at a premium and sold at a premium by a Treasury</w:t>
      </w:r>
      <w:r>
        <w:rPr>
          <w:spacing w:val="-4"/>
        </w:rPr>
        <w:t> </w:t>
      </w:r>
      <w:r>
        <w:rPr/>
        <w:t>Appropriation</w:t>
      </w:r>
      <w:r>
        <w:rPr>
          <w:spacing w:val="-4"/>
        </w:rPr>
        <w:t> </w:t>
      </w:r>
      <w:r>
        <w:rPr/>
        <w:t>Fund</w:t>
      </w:r>
      <w:r>
        <w:rPr>
          <w:spacing w:val="-2"/>
        </w:rPr>
        <w:t> </w:t>
      </w:r>
      <w:r>
        <w:rPr/>
        <w:t>Symbol</w:t>
      </w:r>
      <w:r>
        <w:rPr>
          <w:spacing w:val="-3"/>
        </w:rPr>
        <w:t> </w:t>
      </w:r>
      <w:r>
        <w:rPr/>
        <w:t>(TAFS)</w:t>
      </w:r>
      <w:r>
        <w:rPr>
          <w:spacing w:val="-2"/>
        </w:rPr>
        <w:t> </w:t>
      </w:r>
      <w:r>
        <w:rPr/>
        <w:t>other</w:t>
      </w:r>
      <w:r>
        <w:rPr>
          <w:spacing w:val="-2"/>
        </w:rPr>
        <w:t> </w:t>
      </w:r>
      <w:r>
        <w:rPr/>
        <w:t>than</w:t>
      </w:r>
      <w:r>
        <w:rPr>
          <w:spacing w:val="-4"/>
        </w:rPr>
        <w:t> </w:t>
      </w:r>
      <w:r>
        <w:rPr/>
        <w:t>a</w:t>
      </w:r>
      <w:r>
        <w:rPr>
          <w:spacing w:val="-3"/>
        </w:rPr>
        <w:t> </w:t>
      </w:r>
      <w:r>
        <w:rPr/>
        <w:t>nonfiduciary</w:t>
      </w:r>
      <w:r>
        <w:rPr>
          <w:spacing w:val="-7"/>
        </w:rPr>
        <w:t> </w:t>
      </w:r>
      <w:r>
        <w:rPr/>
        <w:t>deposit</w:t>
      </w:r>
      <w:r>
        <w:rPr>
          <w:spacing w:val="-3"/>
        </w:rPr>
        <w:t> </w:t>
      </w:r>
      <w:r>
        <w:rPr/>
        <w:t>fund.</w:t>
      </w:r>
      <w:r>
        <w:rPr>
          <w:spacing w:val="-2"/>
        </w:rPr>
        <w:t> </w:t>
      </w:r>
      <w:r>
        <w:rPr/>
        <w:t>The</w:t>
      </w:r>
      <w:r>
        <w:rPr>
          <w:spacing w:val="-5"/>
        </w:rPr>
        <w:t> </w:t>
      </w:r>
      <w:r>
        <w:rPr/>
        <w:t>sale</w:t>
      </w:r>
      <w:r>
        <w:rPr>
          <w:spacing w:val="-1"/>
        </w:rPr>
        <w:t> </w:t>
      </w:r>
      <w:r>
        <w:rPr/>
        <w:t>may result in a gain or a</w:t>
      </w:r>
      <w:r>
        <w:rPr>
          <w:spacing w:val="-2"/>
        </w:rPr>
        <w:t> </w:t>
      </w:r>
      <w:r>
        <w:rPr/>
        <w:t>loss.</w:t>
      </w:r>
    </w:p>
    <w:p>
      <w:pPr>
        <w:pStyle w:val="BodyText"/>
        <w:tabs>
          <w:tab w:pos="1960" w:val="left" w:leader="none"/>
        </w:tabs>
        <w:spacing w:before="119"/>
        <w:ind w:left="1959" w:right="157" w:hanging="1180"/>
      </w:pPr>
      <w:r>
        <w:rPr>
          <w:b/>
        </w:rPr>
        <w:t>Comment:</w:t>
        <w:tab/>
        <w:tab/>
      </w:r>
      <w:r>
        <w:rPr/>
        <w:t>Prior to making an entry for the sale, make an entry to amortize the premium to the point of sale. The budgetary entry is recorded for the premium on the sale. Special and trust funds use USSGL account 411400. If budgetary resources were previously anticipated, revolving funds credit USSGL account 407000 and special and trust funds credit USSGL account 412000. Also post USSGL TC-A122 if authority was previously anticipated and apportioned or USSGL TC-A123 if authority was previously anticipated in programs exempt from apportionment. Fiduciary deposit funds would not record the budgetary entry. See USSGL TC-A195, TC-C109 or TC- C140 to record the collection of interest received on the sale. See USSGL TC-C603 or TC-C619 for sale of securities purchased at a premium and sold at a gain or loss by a nonfiduciary deposit</w:t>
      </w:r>
      <w:r>
        <w:rPr>
          <w:spacing w:val="-3"/>
        </w:rPr>
        <w:t> </w:t>
      </w:r>
      <w:r>
        <w:rPr/>
        <w:t>fund.</w:t>
      </w:r>
    </w:p>
    <w:p>
      <w:pPr>
        <w:pStyle w:val="BodyText"/>
        <w:tabs>
          <w:tab w:pos="1959" w:val="left" w:leader="none"/>
        </w:tabs>
        <w:spacing w:before="120"/>
        <w:ind w:left="778"/>
      </w:pPr>
      <w:r>
        <w:rPr>
          <w:b/>
        </w:rPr>
        <w:t>Reference:</w:t>
        <w:tab/>
      </w:r>
      <w:r>
        <w:rPr/>
        <w:t>USSGL implementation guidance; Investments in Treasury and Agency</w:t>
      </w:r>
      <w:r>
        <w:rPr>
          <w:spacing w:val="-24"/>
        </w:rPr>
        <w:t> </w:t>
      </w:r>
      <w:r>
        <w:rPr/>
        <w:t>Securities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0"/>
      </w:tblGrid>
      <w:tr>
        <w:trPr>
          <w:trHeight w:val="225" w:hRule="atLeast"/>
        </w:trPr>
        <w:tc>
          <w:tcPr>
            <w:tcW w:w="799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40" w:type="dxa"/>
          </w:tcPr>
          <w:p>
            <w:pPr>
              <w:pStyle w:val="TableParagraph"/>
              <w:spacing w:line="206" w:lineRule="exact"/>
              <w:ind w:right="113"/>
              <w:jc w:val="right"/>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172"/>
              <w:rPr>
                <w:sz w:val="20"/>
              </w:rPr>
            </w:pPr>
            <w:r>
              <w:rPr>
                <w:sz w:val="20"/>
              </w:rPr>
              <w:t>Receipts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427300</w:t>
            </w:r>
          </w:p>
        </w:tc>
        <w:tc>
          <w:tcPr>
            <w:tcW w:w="5840" w:type="dxa"/>
          </w:tcPr>
          <w:p>
            <w:pPr>
              <w:pStyle w:val="TableParagraph"/>
              <w:spacing w:line="209" w:lineRule="exact"/>
              <w:ind w:left="172"/>
              <w:rPr>
                <w:sz w:val="20"/>
              </w:rPr>
            </w:pPr>
            <w:r>
              <w:rPr>
                <w:sz w:val="20"/>
              </w:rPr>
              <w:t>Interest Collected From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407000</w:t>
            </w:r>
          </w:p>
        </w:tc>
        <w:tc>
          <w:tcPr>
            <w:tcW w:w="5840" w:type="dxa"/>
          </w:tcPr>
          <w:p>
            <w:pPr>
              <w:pStyle w:val="TableParagraph"/>
              <w:spacing w:line="209" w:lineRule="exact"/>
              <w:ind w:left="371"/>
              <w:rPr>
                <w:sz w:val="20"/>
              </w:rPr>
            </w:pPr>
            <w:r>
              <w:rPr>
                <w:sz w:val="20"/>
              </w:rPr>
              <w:t>Anticipated Collections From 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840"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40"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40" w:type="dxa"/>
          </w:tcPr>
          <w:p>
            <w:pPr>
              <w:pStyle w:val="TableParagraph"/>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451000</w:t>
            </w:r>
          </w:p>
        </w:tc>
        <w:tc>
          <w:tcPr>
            <w:tcW w:w="5840" w:type="dxa"/>
          </w:tcPr>
          <w:p>
            <w:pPr>
              <w:pStyle w:val="TableParagraph"/>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40" w:type="dxa"/>
          </w:tcPr>
          <w:p>
            <w:pPr>
              <w:pStyle w:val="TableParagraph"/>
              <w:spacing w:line="206" w:lineRule="exact"/>
              <w:ind w:left="371"/>
              <w:rPr>
                <w:sz w:val="20"/>
              </w:rPr>
            </w:pPr>
            <w:r>
              <w:rPr>
                <w:sz w:val="20"/>
              </w:rPr>
              <w:t>Unobligated Funds Exempt From Apportionment</w:t>
            </w:r>
          </w:p>
        </w:tc>
      </w:tr>
      <w:tr>
        <w:trPr>
          <w:trHeight w:val="352" w:hRule="atLeast"/>
        </w:trPr>
        <w:tc>
          <w:tcPr>
            <w:tcW w:w="799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4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161300</w:t>
            </w:r>
          </w:p>
        </w:tc>
        <w:tc>
          <w:tcPr>
            <w:tcW w:w="5840" w:type="dxa"/>
          </w:tcPr>
          <w:p>
            <w:pPr>
              <w:pStyle w:val="TableParagraph"/>
              <w:ind w:left="172"/>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172"/>
              <w:rPr>
                <w:sz w:val="20"/>
              </w:rPr>
            </w:pPr>
            <w:r>
              <w:rPr>
                <w:sz w:val="20"/>
              </w:rPr>
              <w:t>Issued by the 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162300</w:t>
            </w:r>
          </w:p>
        </w:tc>
        <w:tc>
          <w:tcPr>
            <w:tcW w:w="5840" w:type="dxa"/>
          </w:tcPr>
          <w:p>
            <w:pPr>
              <w:pStyle w:val="TableParagraph"/>
              <w:spacing w:line="209" w:lineRule="exact"/>
              <w:ind w:left="172"/>
              <w:rPr>
                <w:sz w:val="20"/>
              </w:rPr>
            </w:pPr>
            <w:r>
              <w:rPr>
                <w:sz w:val="20"/>
              </w:rPr>
              <w:t>Amortization of Discount and Premium on Securities Other Than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840"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40" w:type="dxa"/>
          </w:tcPr>
          <w:p>
            <w:pPr>
              <w:pStyle w:val="TableParagraph"/>
              <w:ind w:right="49"/>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161200</w:t>
            </w:r>
          </w:p>
        </w:tc>
        <w:tc>
          <w:tcPr>
            <w:tcW w:w="5840" w:type="dxa"/>
          </w:tcPr>
          <w:p>
            <w:pPr>
              <w:pStyle w:val="TableParagraph"/>
              <w:ind w:left="371"/>
              <w:rPr>
                <w:sz w:val="20"/>
              </w:rPr>
            </w:pPr>
            <w:r>
              <w:rPr>
                <w:sz w:val="20"/>
              </w:rPr>
              <w:t>Premium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840" w:type="dxa"/>
          </w:tcPr>
          <w:p>
            <w:pPr>
              <w:pStyle w:val="TableParagraph"/>
              <w:spacing w:line="209" w:lineRule="exact"/>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162200</w:t>
            </w:r>
          </w:p>
        </w:tc>
        <w:tc>
          <w:tcPr>
            <w:tcW w:w="5840" w:type="dxa"/>
          </w:tcPr>
          <w:p>
            <w:pPr>
              <w:pStyle w:val="TableParagraph"/>
              <w:ind w:right="68"/>
              <w:jc w:val="right"/>
              <w:rPr>
                <w:sz w:val="20"/>
              </w:rPr>
            </w:pPr>
            <w:r>
              <w:rPr>
                <w:sz w:val="20"/>
              </w:rPr>
              <w:t>Premium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840"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244" w:hanging="660"/>
      </w:pPr>
      <w:r>
        <w:rPr>
          <w:b/>
        </w:rPr>
        <w:t>C603</w:t>
        <w:tab/>
      </w:r>
      <w:r>
        <w:rPr/>
        <w:t>To record the redemption of Federal securities purchased at a premium and sold at a premium by a nonfiduciary deposit fund when the redemption results in a</w:t>
      </w:r>
      <w:r>
        <w:rPr>
          <w:spacing w:val="-5"/>
        </w:rPr>
        <w:t> </w:t>
      </w:r>
      <w:r>
        <w:rPr/>
        <w:t>gain.</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8" w:lineRule="exact"/>
        <w:ind w:left="779"/>
      </w:pPr>
      <w:r>
        <w:rPr/>
        <w:t>Debit</w:t>
        <w:tab/>
        <w:t>101000</w:t>
        <w:tab/>
        <w:t>Fund Balance With</w:t>
      </w:r>
      <w:r>
        <w:rPr>
          <w:spacing w:val="-1"/>
        </w:rPr>
        <w:t> </w:t>
      </w:r>
      <w:r>
        <w:rPr/>
        <w:t>Treasury</w:t>
      </w:r>
    </w:p>
    <w:p>
      <w:pPr>
        <w:pStyle w:val="BodyText"/>
        <w:tabs>
          <w:tab w:pos="1960" w:val="left" w:leader="none"/>
          <w:tab w:pos="3059" w:val="left" w:leader="none"/>
        </w:tabs>
        <w:spacing w:before="1"/>
        <w:ind w:left="3059" w:right="429" w:hanging="2281"/>
      </w:pPr>
      <w:r>
        <w:rPr/>
        <w:t>Debit</w:t>
        <w:tab/>
        <w:t>161300</w:t>
        <w:tab/>
        <w:t>Amortization of Discount and Premium on U.S. Treasury</w:t>
      </w:r>
      <w:r>
        <w:rPr>
          <w:spacing w:val="-32"/>
        </w:rPr>
        <w:t> </w:t>
      </w:r>
      <w:r>
        <w:rPr/>
        <w:t>Securities Issued by the Bureau of the Fiscal</w:t>
      </w:r>
      <w:r>
        <w:rPr>
          <w:spacing w:val="-9"/>
        </w:rPr>
        <w:t> </w:t>
      </w:r>
      <w:r>
        <w:rPr/>
        <w:t>Service</w:t>
      </w:r>
    </w:p>
    <w:p>
      <w:pPr>
        <w:pStyle w:val="BodyText"/>
        <w:tabs>
          <w:tab w:pos="1960" w:val="left" w:leader="none"/>
          <w:tab w:pos="3059" w:val="left" w:leader="none"/>
        </w:tabs>
        <w:ind w:left="3059" w:right="335" w:hanging="2281"/>
      </w:pPr>
      <w:r>
        <w:rPr/>
        <w:t>Debit</w:t>
        <w:tab/>
        <w:t>162300</w:t>
        <w:tab/>
        <w:t>Amortization of Discount and Premium on Securities Other Than</w:t>
      </w:r>
      <w:r>
        <w:rPr>
          <w:spacing w:val="-33"/>
        </w:rPr>
        <w:t> </w:t>
      </w:r>
      <w:r>
        <w:rPr/>
        <w:t>the Bureau of the Fiscal Service</w:t>
      </w:r>
      <w:r>
        <w:rPr>
          <w:spacing w:val="-3"/>
        </w:rPr>
        <w:t> </w:t>
      </w:r>
      <w:r>
        <w:rPr/>
        <w:t>Securities</w:t>
      </w:r>
    </w:p>
    <w:p>
      <w:pPr>
        <w:pStyle w:val="BodyText"/>
        <w:tabs>
          <w:tab w:pos="1960" w:val="left" w:leader="none"/>
          <w:tab w:pos="3059" w:val="left" w:leader="none"/>
        </w:tabs>
        <w:ind w:left="779"/>
      </w:pPr>
      <w:r>
        <w:rPr/>
        <w:t>Debit</w:t>
        <w:tab/>
        <w:t>531800</w:t>
        <w:tab/>
        <w:t>Contra Revenue for Interest Revenue - Investments</w:t>
      </w:r>
    </w:p>
    <w:p>
      <w:pPr>
        <w:pStyle w:val="BodyText"/>
        <w:tabs>
          <w:tab w:pos="2111" w:val="left" w:leader="none"/>
          <w:tab w:pos="3258" w:val="left" w:leader="none"/>
        </w:tabs>
        <w:ind w:left="930"/>
      </w:pPr>
      <w:r>
        <w:rPr/>
        <w:t>Credit</w:t>
        <w:tab/>
        <w:t>161000</w:t>
        <w:tab/>
        <w:t>Investments in U.S. Treasury Securities Issued by the Bureau of</w:t>
      </w:r>
      <w:r>
        <w:rPr>
          <w:spacing w:val="-28"/>
        </w:rPr>
        <w:t> </w:t>
      </w:r>
      <w:r>
        <w:rPr/>
        <w:t>the</w:t>
      </w:r>
    </w:p>
    <w:p>
      <w:pPr>
        <w:pStyle w:val="BodyText"/>
        <w:spacing w:line="229" w:lineRule="exact"/>
        <w:ind w:right="1275"/>
        <w:jc w:val="center"/>
      </w:pPr>
      <w:r>
        <w:rPr/>
        <w:t>Fiscal Service</w:t>
      </w:r>
    </w:p>
    <w:p>
      <w:pPr>
        <w:pStyle w:val="BodyText"/>
        <w:tabs>
          <w:tab w:pos="2111" w:val="left" w:leader="none"/>
          <w:tab w:pos="3258" w:val="left" w:leader="none"/>
        </w:tabs>
        <w:spacing w:line="229" w:lineRule="exact"/>
        <w:ind w:left="930"/>
      </w:pPr>
      <w:r>
        <w:rPr/>
        <w:t>Credit</w:t>
        <w:tab/>
        <w:t>161200</w:t>
        <w:tab/>
        <w:t>Premium on U.S. Treasury Securities Issued by the Bureau of</w:t>
      </w:r>
      <w:r>
        <w:rPr>
          <w:spacing w:val="-23"/>
        </w:rPr>
        <w:t> </w:t>
      </w:r>
      <w:r>
        <w:rPr/>
        <w:t>the</w:t>
      </w:r>
    </w:p>
    <w:p>
      <w:pPr>
        <w:pStyle w:val="BodyText"/>
        <w:spacing w:before="1"/>
        <w:ind w:right="1275"/>
        <w:jc w:val="center"/>
      </w:pPr>
      <w:r>
        <w:rPr/>
        <w:t>Fiscal Service</w:t>
      </w:r>
    </w:p>
    <w:p>
      <w:pPr>
        <w:pStyle w:val="BodyText"/>
        <w:tabs>
          <w:tab w:pos="2111" w:val="left" w:leader="none"/>
          <w:tab w:pos="3258" w:val="left" w:leader="none"/>
        </w:tabs>
        <w:ind w:left="930"/>
      </w:pPr>
      <w:r>
        <w:rPr/>
        <w:t>Credit</w:t>
        <w:tab/>
        <w:t>162000</w:t>
        <w:tab/>
        <w:t>Investments in Securities Other Than the Bureau of the</w:t>
      </w:r>
      <w:r>
        <w:rPr>
          <w:spacing w:val="-16"/>
        </w:rPr>
        <w:t> </w:t>
      </w:r>
      <w:r>
        <w:rPr/>
        <w:t>Fiscal</w:t>
      </w:r>
    </w:p>
    <w:p>
      <w:pPr>
        <w:pStyle w:val="BodyText"/>
        <w:spacing w:before="1"/>
        <w:ind w:right="964"/>
        <w:jc w:val="center"/>
      </w:pPr>
      <w:r>
        <w:rPr/>
        <w:t>Service Securities</w:t>
      </w:r>
    </w:p>
    <w:p>
      <w:pPr>
        <w:pStyle w:val="BodyText"/>
        <w:tabs>
          <w:tab w:pos="2111" w:val="left" w:leader="none"/>
          <w:tab w:pos="3258" w:val="left" w:leader="none"/>
        </w:tabs>
        <w:ind w:left="930"/>
      </w:pPr>
      <w:r>
        <w:rPr/>
        <w:t>Credit</w:t>
        <w:tab/>
        <w:t>162200</w:t>
        <w:tab/>
        <w:t>Premium on Securities Other Than the Bureau of the Fiscal</w:t>
      </w:r>
      <w:r>
        <w:rPr>
          <w:spacing w:val="-22"/>
        </w:rPr>
        <w:t> </w:t>
      </w:r>
      <w:r>
        <w:rPr/>
        <w:t>Service</w:t>
      </w:r>
    </w:p>
    <w:p>
      <w:pPr>
        <w:pStyle w:val="BodyText"/>
        <w:spacing w:line="229" w:lineRule="exact" w:before="1"/>
        <w:ind w:right="1613"/>
        <w:jc w:val="center"/>
      </w:pPr>
      <w:r>
        <w:rPr/>
        <w:t>Securities</w:t>
      </w:r>
    </w:p>
    <w:p>
      <w:pPr>
        <w:pStyle w:val="BodyText"/>
        <w:tabs>
          <w:tab w:pos="2111" w:val="left" w:leader="none"/>
          <w:tab w:pos="3258" w:val="left" w:leader="none"/>
        </w:tabs>
        <w:spacing w:line="229" w:lineRule="exact"/>
        <w:ind w:left="930"/>
      </w:pPr>
      <w:r>
        <w:rPr/>
        <w:t>Credit</w:t>
        <w:tab/>
        <w:t>240000</w:t>
        <w:tab/>
        <w:t>Liability for Nonfiduciary Deposit Funds and</w:t>
      </w:r>
      <w:r>
        <w:rPr>
          <w:spacing w:val="-8"/>
        </w:rPr>
        <w:t> </w:t>
      </w:r>
      <w:r>
        <w:rPr/>
        <w:t>Undeposited</w:t>
      </w:r>
    </w:p>
    <w:p>
      <w:pPr>
        <w:pStyle w:val="BodyText"/>
        <w:ind w:right="1490"/>
        <w:jc w:val="center"/>
      </w:pPr>
      <w:r>
        <w:rPr/>
        <w:t>Collections</w:t>
      </w:r>
    </w:p>
    <w:p>
      <w:pPr>
        <w:pStyle w:val="BodyText"/>
        <w:tabs>
          <w:tab w:pos="2111" w:val="left" w:leader="none"/>
          <w:tab w:pos="3258" w:val="left" w:leader="none"/>
        </w:tabs>
        <w:spacing w:before="1"/>
        <w:ind w:left="930"/>
      </w:pPr>
      <w:r>
        <w:rPr/>
        <w:t>Credit</w:t>
        <w:tab/>
        <w:t>531100</w:t>
        <w:tab/>
        <w:t>Interest Revenue - Investments</w:t>
      </w:r>
    </w:p>
    <w:p>
      <w:pPr>
        <w:spacing w:after="0"/>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559" w:hanging="660"/>
      </w:pPr>
      <w:r>
        <w:rPr>
          <w:b/>
        </w:rPr>
        <w:t>C604</w:t>
        <w:tab/>
      </w:r>
      <w:r>
        <w:rPr/>
        <w:t>To record the sale of Federal securities purchased at a premium and sold at a discount by a Treasury</w:t>
      </w:r>
      <w:r>
        <w:rPr>
          <w:spacing w:val="-4"/>
        </w:rPr>
        <w:t> </w:t>
      </w:r>
      <w:r>
        <w:rPr/>
        <w:t>Appropriation</w:t>
      </w:r>
      <w:r>
        <w:rPr>
          <w:spacing w:val="-4"/>
        </w:rPr>
        <w:t> </w:t>
      </w:r>
      <w:r>
        <w:rPr/>
        <w:t>Fund</w:t>
      </w:r>
      <w:r>
        <w:rPr>
          <w:spacing w:val="-2"/>
        </w:rPr>
        <w:t> </w:t>
      </w:r>
      <w:r>
        <w:rPr/>
        <w:t>Symbol</w:t>
      </w:r>
      <w:r>
        <w:rPr>
          <w:spacing w:val="-3"/>
        </w:rPr>
        <w:t> </w:t>
      </w:r>
      <w:r>
        <w:rPr/>
        <w:t>(TAFS)</w:t>
      </w:r>
      <w:r>
        <w:rPr>
          <w:spacing w:val="-2"/>
        </w:rPr>
        <w:t> </w:t>
      </w:r>
      <w:r>
        <w:rPr/>
        <w:t>other</w:t>
      </w:r>
      <w:r>
        <w:rPr>
          <w:spacing w:val="-2"/>
        </w:rPr>
        <w:t> </w:t>
      </w:r>
      <w:r>
        <w:rPr/>
        <w:t>than</w:t>
      </w:r>
      <w:r>
        <w:rPr>
          <w:spacing w:val="-4"/>
        </w:rPr>
        <w:t> </w:t>
      </w:r>
      <w:r>
        <w:rPr/>
        <w:t>a</w:t>
      </w:r>
      <w:r>
        <w:rPr>
          <w:spacing w:val="-3"/>
        </w:rPr>
        <w:t> </w:t>
      </w:r>
      <w:r>
        <w:rPr/>
        <w:t>nonfiduciary</w:t>
      </w:r>
      <w:r>
        <w:rPr>
          <w:spacing w:val="-7"/>
        </w:rPr>
        <w:t> </w:t>
      </w:r>
      <w:r>
        <w:rPr/>
        <w:t>deposit</w:t>
      </w:r>
      <w:r>
        <w:rPr>
          <w:spacing w:val="-3"/>
        </w:rPr>
        <w:t> </w:t>
      </w:r>
      <w:r>
        <w:rPr/>
        <w:t>fund.</w:t>
      </w:r>
      <w:r>
        <w:rPr>
          <w:spacing w:val="-2"/>
        </w:rPr>
        <w:t> </w:t>
      </w:r>
      <w:r>
        <w:rPr/>
        <w:t>The</w:t>
      </w:r>
      <w:r>
        <w:rPr>
          <w:spacing w:val="-5"/>
        </w:rPr>
        <w:t> </w:t>
      </w:r>
      <w:r>
        <w:rPr/>
        <w:t>sale results in a</w:t>
      </w:r>
      <w:r>
        <w:rPr>
          <w:spacing w:val="-3"/>
        </w:rPr>
        <w:t> </w:t>
      </w:r>
      <w:r>
        <w:rPr/>
        <w:t>loss.</w:t>
      </w:r>
    </w:p>
    <w:p>
      <w:pPr>
        <w:pStyle w:val="BodyText"/>
        <w:tabs>
          <w:tab w:pos="1960" w:val="left" w:leader="none"/>
        </w:tabs>
        <w:spacing w:before="119"/>
        <w:ind w:left="1960" w:right="239" w:hanging="1181"/>
      </w:pPr>
      <w:r>
        <w:rPr>
          <w:b/>
        </w:rPr>
        <w:t>Comment:</w:t>
        <w:tab/>
      </w:r>
      <w:r>
        <w:rPr/>
        <w:t>Prior to the sale, make an entry to amortize the premium to the point of sale. The budgetary entry is recorded for the discount on the sale. Special and trust funds use USSGL account 411400. If budgetary resources were previously anticipated, revolving funds debit USSGL account 407000 and special and trust funds debit USSGL account 412000. Reverse USSGL TC-A122 if authority was previously anticipated and apportioned or USSGL TC-A123 if authority was previously anticipated in programs exempt from apportionment. Fiduciary deposit funds</w:t>
      </w:r>
      <w:r>
        <w:rPr>
          <w:spacing w:val="-35"/>
        </w:rPr>
        <w:t> </w:t>
      </w:r>
      <w:r>
        <w:rPr/>
        <w:t>would not record the budgetary entry. See USSGL TC-A195, TC-C109, and TC-C140 to record the collection of interest received on the sale. See USSGL TC-C605 for the sale of securities purchased at a premium and sold at a discount by a nonfiduciary deposit</w:t>
      </w:r>
      <w:r>
        <w:rPr>
          <w:spacing w:val="-1"/>
        </w:rPr>
        <w:t> </w:t>
      </w:r>
      <w:r>
        <w:rPr/>
        <w:t>fund.</w:t>
      </w:r>
    </w:p>
    <w:p>
      <w:pPr>
        <w:pStyle w:val="BodyText"/>
        <w:tabs>
          <w:tab w:pos="1960" w:val="left" w:leader="none"/>
        </w:tabs>
        <w:spacing w:before="120"/>
        <w:ind w:left="779"/>
      </w:pPr>
      <w:r>
        <w:rPr>
          <w:b/>
        </w:rPr>
        <w:t>Reference:</w:t>
        <w:tab/>
      </w:r>
      <w:r>
        <w:rPr/>
        <w:t>USSGL implementation guidance; Investments in Treasury and Agency</w:t>
      </w:r>
      <w:r>
        <w:rPr>
          <w:spacing w:val="-23"/>
        </w:rPr>
        <w:t> </w:t>
      </w:r>
      <w:r>
        <w:rPr/>
        <w:t>Securities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0"/>
      </w:tblGrid>
      <w:tr>
        <w:trPr>
          <w:trHeight w:val="225" w:hRule="atLeast"/>
        </w:trPr>
        <w:tc>
          <w:tcPr>
            <w:tcW w:w="799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407000</w:t>
            </w:r>
          </w:p>
        </w:tc>
        <w:tc>
          <w:tcPr>
            <w:tcW w:w="5840" w:type="dxa"/>
          </w:tcPr>
          <w:p>
            <w:pPr>
              <w:pStyle w:val="TableParagraph"/>
              <w:spacing w:line="206" w:lineRule="exact"/>
              <w:ind w:left="172"/>
              <w:rPr>
                <w:sz w:val="20"/>
              </w:rPr>
            </w:pPr>
            <w:r>
              <w:rPr>
                <w:sz w:val="20"/>
              </w:rPr>
              <w:t>Anticipated Collections From Federal 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412000</w:t>
            </w:r>
          </w:p>
        </w:tc>
        <w:tc>
          <w:tcPr>
            <w:tcW w:w="5840" w:type="dxa"/>
          </w:tcPr>
          <w:p>
            <w:pPr>
              <w:pStyle w:val="TableParagraph"/>
              <w:ind w:left="172"/>
              <w:rPr>
                <w:sz w:val="20"/>
              </w:rPr>
            </w:pPr>
            <w:r>
              <w:rPr>
                <w:sz w:val="20"/>
              </w:rPr>
              <w:t>Anticipated Indefinite Appropriations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439400</w:t>
            </w:r>
          </w:p>
        </w:tc>
        <w:tc>
          <w:tcPr>
            <w:tcW w:w="5840" w:type="dxa"/>
          </w:tcPr>
          <w:p>
            <w:pPr>
              <w:pStyle w:val="TableParagraph"/>
              <w:spacing w:line="209" w:lineRule="exact"/>
              <w:ind w:left="172"/>
              <w:rPr>
                <w:sz w:val="20"/>
              </w:rPr>
            </w:pPr>
            <w:r>
              <w:rPr>
                <w:sz w:val="20"/>
              </w:rPr>
              <w:t>Receipts Unavailable for Obligation Upon Collection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445000</w:t>
            </w:r>
          </w:p>
        </w:tc>
        <w:tc>
          <w:tcPr>
            <w:tcW w:w="5840" w:type="dxa"/>
          </w:tcPr>
          <w:p>
            <w:pPr>
              <w:pStyle w:val="TableParagraph"/>
              <w:spacing w:line="209"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840"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840"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411400</w:t>
            </w:r>
          </w:p>
        </w:tc>
        <w:tc>
          <w:tcPr>
            <w:tcW w:w="5840" w:type="dxa"/>
          </w:tcPr>
          <w:p>
            <w:pPr>
              <w:pStyle w:val="TableParagraph"/>
              <w:ind w:left="371"/>
              <w:rPr>
                <w:sz w:val="20"/>
              </w:rPr>
            </w:pPr>
            <w:r>
              <w:rPr>
                <w:sz w:val="20"/>
              </w:rPr>
              <w:t>Appropriated Receipts Derived from Available Trust or 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Fund Receipts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427300</w:t>
            </w:r>
          </w:p>
        </w:tc>
        <w:tc>
          <w:tcPr>
            <w:tcW w:w="5840" w:type="dxa"/>
          </w:tcPr>
          <w:p>
            <w:pPr>
              <w:pStyle w:val="TableParagraph"/>
              <w:spacing w:line="206" w:lineRule="exact"/>
              <w:ind w:left="371"/>
              <w:rPr>
                <w:sz w:val="20"/>
              </w:rPr>
            </w:pPr>
            <w:r>
              <w:rPr>
                <w:sz w:val="20"/>
              </w:rPr>
              <w:t>Interest Collected From Treasury</w:t>
            </w:r>
          </w:p>
        </w:tc>
      </w:tr>
      <w:tr>
        <w:trPr>
          <w:trHeight w:val="352" w:hRule="atLeast"/>
        </w:trPr>
        <w:tc>
          <w:tcPr>
            <w:tcW w:w="799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4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161300</w:t>
            </w:r>
          </w:p>
        </w:tc>
        <w:tc>
          <w:tcPr>
            <w:tcW w:w="5840" w:type="dxa"/>
          </w:tcPr>
          <w:p>
            <w:pPr>
              <w:pStyle w:val="TableParagraph"/>
              <w:ind w:left="172"/>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172"/>
              <w:rPr>
                <w:sz w:val="20"/>
              </w:rPr>
            </w:pPr>
            <w:r>
              <w:rPr>
                <w:sz w:val="20"/>
              </w:rPr>
              <w:t>Issued by the 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162300</w:t>
            </w:r>
          </w:p>
        </w:tc>
        <w:tc>
          <w:tcPr>
            <w:tcW w:w="5840" w:type="dxa"/>
          </w:tcPr>
          <w:p>
            <w:pPr>
              <w:pStyle w:val="TableParagraph"/>
              <w:spacing w:line="209" w:lineRule="exact"/>
              <w:ind w:left="172"/>
              <w:rPr>
                <w:sz w:val="20"/>
              </w:rPr>
            </w:pPr>
            <w:r>
              <w:rPr>
                <w:sz w:val="20"/>
              </w:rPr>
              <w:t>Amortization of Discount and Premium on Securities Other Than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840"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40" w:type="dxa"/>
          </w:tcPr>
          <w:p>
            <w:pPr>
              <w:pStyle w:val="TableParagraph"/>
              <w:ind w:right="49"/>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161200</w:t>
            </w:r>
          </w:p>
        </w:tc>
        <w:tc>
          <w:tcPr>
            <w:tcW w:w="5840" w:type="dxa"/>
          </w:tcPr>
          <w:p>
            <w:pPr>
              <w:pStyle w:val="TableParagraph"/>
              <w:ind w:left="371"/>
              <w:rPr>
                <w:sz w:val="20"/>
              </w:rPr>
            </w:pPr>
            <w:r>
              <w:rPr>
                <w:sz w:val="20"/>
              </w:rPr>
              <w:t>Premium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840" w:type="dxa"/>
          </w:tcPr>
          <w:p>
            <w:pPr>
              <w:pStyle w:val="TableParagraph"/>
              <w:spacing w:line="209" w:lineRule="exact"/>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162200</w:t>
            </w:r>
          </w:p>
        </w:tc>
        <w:tc>
          <w:tcPr>
            <w:tcW w:w="5840" w:type="dxa"/>
          </w:tcPr>
          <w:p>
            <w:pPr>
              <w:pStyle w:val="TableParagraph"/>
              <w:ind w:right="68"/>
              <w:jc w:val="right"/>
              <w:rPr>
                <w:sz w:val="20"/>
              </w:rPr>
            </w:pPr>
            <w:r>
              <w:rPr>
                <w:sz w:val="20"/>
              </w:rPr>
              <w:t>Premium on Securities Other Than the Bureau of the Fiscal Service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6" w:lineRule="exact"/>
              <w:ind w:left="371"/>
              <w:rPr>
                <w:sz w:val="20"/>
              </w:rPr>
            </w:pPr>
            <w:r>
              <w:rPr>
                <w:sz w:val="20"/>
              </w:rPr>
              <w:t>Securities</w:t>
            </w:r>
          </w:p>
        </w:tc>
      </w:tr>
    </w:tbl>
    <w:p>
      <w:pPr>
        <w:spacing w:after="0" w:line="206" w:lineRule="exact"/>
        <w:rPr>
          <w:sz w:val="20"/>
        </w:rPr>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289" w:hanging="660"/>
      </w:pPr>
      <w:r>
        <w:rPr>
          <w:b/>
        </w:rPr>
        <w:t>C605</w:t>
        <w:tab/>
      </w:r>
      <w:r>
        <w:rPr/>
        <w:t>To record the redemption of Federal securities purchased at a premium and sold at a discount by a nonfiduciary deposit fund prior to maturity when the sale results in a</w:t>
      </w:r>
      <w:r>
        <w:rPr>
          <w:spacing w:val="-9"/>
        </w:rPr>
        <w:t> </w:t>
      </w:r>
      <w:r>
        <w:rPr/>
        <w:t>loss.</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84"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161300</w:t>
            </w:r>
          </w:p>
        </w:tc>
        <w:tc>
          <w:tcPr>
            <w:tcW w:w="5884" w:type="dxa"/>
          </w:tcPr>
          <w:p>
            <w:pPr>
              <w:pStyle w:val="TableParagraph"/>
              <w:ind w:left="172"/>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spacing w:line="209" w:lineRule="exact"/>
              <w:ind w:left="172"/>
              <w:rPr>
                <w:sz w:val="20"/>
              </w:rPr>
            </w:pPr>
            <w:r>
              <w:rPr>
                <w:sz w:val="20"/>
              </w:rPr>
              <w:t>Issued by the 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162300</w:t>
            </w:r>
          </w:p>
        </w:tc>
        <w:tc>
          <w:tcPr>
            <w:tcW w:w="5884" w:type="dxa"/>
          </w:tcPr>
          <w:p>
            <w:pPr>
              <w:pStyle w:val="TableParagraph"/>
              <w:spacing w:line="209" w:lineRule="exact"/>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240000</w:t>
            </w:r>
          </w:p>
        </w:tc>
        <w:tc>
          <w:tcPr>
            <w:tcW w:w="5884" w:type="dxa"/>
          </w:tcPr>
          <w:p>
            <w:pPr>
              <w:pStyle w:val="TableParagraph"/>
              <w:ind w:left="172"/>
              <w:rPr>
                <w:sz w:val="20"/>
              </w:rPr>
            </w:pPr>
            <w:r>
              <w:rPr>
                <w:sz w:val="20"/>
              </w:rPr>
              <w:t>Liability for Nonfiduciary Deposit Funds and Undeposited Collections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531100</w:t>
            </w:r>
          </w:p>
        </w:tc>
        <w:tc>
          <w:tcPr>
            <w:tcW w:w="5884" w:type="dxa"/>
          </w:tcPr>
          <w:p>
            <w:pPr>
              <w:pStyle w:val="TableParagraph"/>
              <w:ind w:left="172"/>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161000</w:t>
            </w:r>
          </w:p>
        </w:tc>
        <w:tc>
          <w:tcPr>
            <w:tcW w:w="5884" w:type="dxa"/>
          </w:tcPr>
          <w:p>
            <w:pPr>
              <w:pStyle w:val="TableParagraph"/>
              <w:spacing w:line="209" w:lineRule="exact"/>
              <w:ind w:left="371"/>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spacing w:line="209" w:lineRule="exact"/>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161200</w:t>
            </w:r>
          </w:p>
        </w:tc>
        <w:tc>
          <w:tcPr>
            <w:tcW w:w="5884" w:type="dxa"/>
          </w:tcPr>
          <w:p>
            <w:pPr>
              <w:pStyle w:val="TableParagraph"/>
              <w:ind w:left="371"/>
              <w:rPr>
                <w:sz w:val="20"/>
              </w:rPr>
            </w:pPr>
            <w:r>
              <w:rPr>
                <w:sz w:val="20"/>
              </w:rPr>
              <w:t>Premium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84"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162200</w:t>
            </w:r>
          </w:p>
        </w:tc>
        <w:tc>
          <w:tcPr>
            <w:tcW w:w="5884" w:type="dxa"/>
          </w:tcPr>
          <w:p>
            <w:pPr>
              <w:pStyle w:val="TableParagraph"/>
              <w:spacing w:line="209" w:lineRule="exact"/>
              <w:ind w:left="371"/>
              <w:rPr>
                <w:sz w:val="20"/>
              </w:rPr>
            </w:pPr>
            <w:r>
              <w:rPr>
                <w:sz w:val="20"/>
              </w:rPr>
              <w:t>Premium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spacing w:line="209" w:lineRule="exact"/>
              <w:ind w:left="371"/>
              <w:rPr>
                <w:sz w:val="20"/>
              </w:rPr>
            </w:pPr>
            <w:r>
              <w:rPr>
                <w:sz w:val="20"/>
              </w:rPr>
              <w:t>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531800</w:t>
            </w:r>
          </w:p>
        </w:tc>
        <w:tc>
          <w:tcPr>
            <w:tcW w:w="5884" w:type="dxa"/>
          </w:tcPr>
          <w:p>
            <w:pPr>
              <w:pStyle w:val="TableParagraph"/>
              <w:spacing w:line="206" w:lineRule="exact"/>
              <w:ind w:left="371"/>
              <w:rPr>
                <w:sz w:val="20"/>
              </w:rPr>
            </w:pPr>
            <w:r>
              <w:rPr>
                <w:sz w:val="20"/>
              </w:rPr>
              <w:t>Contra Revenue for Interest Revenue - Investments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559" w:hanging="660"/>
      </w:pPr>
      <w:r>
        <w:rPr>
          <w:b/>
        </w:rPr>
        <w:t>C606</w:t>
        <w:tab/>
      </w:r>
      <w:r>
        <w:rPr/>
        <w:t>To record the sale of Federal securities purchased at a discount and sold at a premium by a Treasury</w:t>
      </w:r>
      <w:r>
        <w:rPr>
          <w:spacing w:val="-4"/>
        </w:rPr>
        <w:t> </w:t>
      </w:r>
      <w:r>
        <w:rPr/>
        <w:t>Appropriation</w:t>
      </w:r>
      <w:r>
        <w:rPr>
          <w:spacing w:val="-4"/>
        </w:rPr>
        <w:t> </w:t>
      </w:r>
      <w:r>
        <w:rPr/>
        <w:t>Fund</w:t>
      </w:r>
      <w:r>
        <w:rPr>
          <w:spacing w:val="-2"/>
        </w:rPr>
        <w:t> </w:t>
      </w:r>
      <w:r>
        <w:rPr/>
        <w:t>Symbol</w:t>
      </w:r>
      <w:r>
        <w:rPr>
          <w:spacing w:val="-3"/>
        </w:rPr>
        <w:t> </w:t>
      </w:r>
      <w:r>
        <w:rPr/>
        <w:t>(TAFS)</w:t>
      </w:r>
      <w:r>
        <w:rPr>
          <w:spacing w:val="-2"/>
        </w:rPr>
        <w:t> </w:t>
      </w:r>
      <w:r>
        <w:rPr/>
        <w:t>other</w:t>
      </w:r>
      <w:r>
        <w:rPr>
          <w:spacing w:val="-2"/>
        </w:rPr>
        <w:t> </w:t>
      </w:r>
      <w:r>
        <w:rPr/>
        <w:t>than</w:t>
      </w:r>
      <w:r>
        <w:rPr>
          <w:spacing w:val="-4"/>
        </w:rPr>
        <w:t> </w:t>
      </w:r>
      <w:r>
        <w:rPr/>
        <w:t>a</w:t>
      </w:r>
      <w:r>
        <w:rPr>
          <w:spacing w:val="-2"/>
        </w:rPr>
        <w:t> </w:t>
      </w:r>
      <w:r>
        <w:rPr/>
        <w:t>nonfiduciary</w:t>
      </w:r>
      <w:r>
        <w:rPr>
          <w:spacing w:val="-7"/>
        </w:rPr>
        <w:t> </w:t>
      </w:r>
      <w:r>
        <w:rPr/>
        <w:t>deposit</w:t>
      </w:r>
      <w:r>
        <w:rPr>
          <w:spacing w:val="-3"/>
        </w:rPr>
        <w:t> </w:t>
      </w:r>
      <w:r>
        <w:rPr/>
        <w:t>fund.</w:t>
      </w:r>
      <w:r>
        <w:rPr>
          <w:spacing w:val="-3"/>
        </w:rPr>
        <w:t> </w:t>
      </w:r>
      <w:r>
        <w:rPr/>
        <w:t>The</w:t>
      </w:r>
      <w:r>
        <w:rPr>
          <w:spacing w:val="-5"/>
        </w:rPr>
        <w:t> </w:t>
      </w:r>
      <w:r>
        <w:rPr/>
        <w:t>sale results in a gain.</w:t>
      </w:r>
    </w:p>
    <w:p>
      <w:pPr>
        <w:pStyle w:val="BodyText"/>
        <w:tabs>
          <w:tab w:pos="1960" w:val="left" w:leader="none"/>
        </w:tabs>
        <w:spacing w:before="119"/>
        <w:ind w:left="1960" w:right="157" w:hanging="1181"/>
      </w:pPr>
      <w:r>
        <w:rPr>
          <w:b/>
        </w:rPr>
        <w:t>Comment:</w:t>
        <w:tab/>
      </w:r>
      <w:r>
        <w:rPr/>
        <w:t>Prior to the sale, an entry is made to amortize the discount to the point of sale. The budgetary entry is recorded for the purchase discount plus the premium on the sale. Special and trust funds use USSGL account 411400. If budgetary resources were previously anticipated, revolving funds credit USSGL account 407000 and special and trust funds credit USSGL account 412000. Also post USSGL TC-A122 if authority was previously anticipated and apportioned or TC-A123 if authority was previously anticipated in programs exempt from apportionment. Fiduciary deposit funds would not record the budgetary entry. See USSGL TC-A195, TC-C109 or TC- C140 to record the collection of interest received on the sale. See USSGL TC-C607 for the sale of securities acquired at a discount by nonfiduciary deposit fund that result in a</w:t>
      </w:r>
      <w:r>
        <w:rPr>
          <w:spacing w:val="-2"/>
        </w:rPr>
        <w:t> </w:t>
      </w:r>
      <w:r>
        <w:rPr/>
        <w:t>gain.</w:t>
      </w:r>
    </w:p>
    <w:p>
      <w:pPr>
        <w:pStyle w:val="BodyText"/>
        <w:tabs>
          <w:tab w:pos="1959" w:val="left" w:leader="none"/>
        </w:tabs>
        <w:spacing w:before="120"/>
        <w:ind w:left="779"/>
      </w:pPr>
      <w:r>
        <w:rPr>
          <w:b/>
        </w:rPr>
        <w:t>Reference:</w:t>
        <w:tab/>
      </w:r>
      <w:r>
        <w:rPr/>
        <w:t>USSGL implementation guidance; Investments in Treasury and Agency</w:t>
      </w:r>
      <w:r>
        <w:rPr>
          <w:spacing w:val="-24"/>
        </w:rPr>
        <w:t> </w:t>
      </w:r>
      <w:r>
        <w:rPr/>
        <w:t>Securities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1"/>
      </w:tblGrid>
      <w:tr>
        <w:trPr>
          <w:trHeight w:val="225" w:hRule="atLeast"/>
        </w:trPr>
        <w:tc>
          <w:tcPr>
            <w:tcW w:w="8009"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51" w:type="dxa"/>
          </w:tcPr>
          <w:p>
            <w:pPr>
              <w:pStyle w:val="TableParagraph"/>
              <w:spacing w:line="206" w:lineRule="exact"/>
              <w:ind w:right="124"/>
              <w:jc w:val="right"/>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Receipts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427300</w:t>
            </w:r>
          </w:p>
        </w:tc>
        <w:tc>
          <w:tcPr>
            <w:tcW w:w="5851" w:type="dxa"/>
          </w:tcPr>
          <w:p>
            <w:pPr>
              <w:pStyle w:val="TableParagraph"/>
              <w:spacing w:line="209" w:lineRule="exact"/>
              <w:ind w:left="172"/>
              <w:rPr>
                <w:sz w:val="20"/>
              </w:rPr>
            </w:pPr>
            <w:r>
              <w:rPr>
                <w:sz w:val="20"/>
              </w:rPr>
              <w:t>Interest Collected From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407000</w:t>
            </w:r>
          </w:p>
        </w:tc>
        <w:tc>
          <w:tcPr>
            <w:tcW w:w="5851" w:type="dxa"/>
          </w:tcPr>
          <w:p>
            <w:pPr>
              <w:pStyle w:val="TableParagraph"/>
              <w:spacing w:line="209" w:lineRule="exact"/>
              <w:ind w:left="371"/>
              <w:rPr>
                <w:sz w:val="20"/>
              </w:rPr>
            </w:pPr>
            <w:r>
              <w:rPr>
                <w:sz w:val="20"/>
              </w:rPr>
              <w:t>Anticipated Collections From 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851"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51"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51" w:type="dxa"/>
          </w:tcPr>
          <w:p>
            <w:pPr>
              <w:pStyle w:val="TableParagraph"/>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451000</w:t>
            </w:r>
          </w:p>
        </w:tc>
        <w:tc>
          <w:tcPr>
            <w:tcW w:w="5851" w:type="dxa"/>
          </w:tcPr>
          <w:p>
            <w:pPr>
              <w:pStyle w:val="TableParagraph"/>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51" w:type="dxa"/>
          </w:tcPr>
          <w:p>
            <w:pPr>
              <w:pStyle w:val="TableParagraph"/>
              <w:spacing w:line="206" w:lineRule="exact"/>
              <w:ind w:left="371"/>
              <w:rPr>
                <w:sz w:val="20"/>
              </w:rPr>
            </w:pPr>
            <w:r>
              <w:rPr>
                <w:sz w:val="20"/>
              </w:rPr>
              <w:t>Unobligated Funds Exempt From Apportionment</w:t>
            </w:r>
          </w:p>
        </w:tc>
      </w:tr>
      <w:tr>
        <w:trPr>
          <w:trHeight w:val="352" w:hRule="atLeast"/>
        </w:trPr>
        <w:tc>
          <w:tcPr>
            <w:tcW w:w="8009"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5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161100</w:t>
            </w:r>
          </w:p>
        </w:tc>
        <w:tc>
          <w:tcPr>
            <w:tcW w:w="5851" w:type="dxa"/>
          </w:tcPr>
          <w:p>
            <w:pPr>
              <w:pStyle w:val="TableParagraph"/>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162100</w:t>
            </w:r>
          </w:p>
        </w:tc>
        <w:tc>
          <w:tcPr>
            <w:tcW w:w="5851" w:type="dxa"/>
          </w:tcPr>
          <w:p>
            <w:pPr>
              <w:pStyle w:val="TableParagraph"/>
              <w:spacing w:line="209" w:lineRule="exact"/>
              <w:ind w:left="172"/>
              <w:rPr>
                <w:sz w:val="20"/>
              </w:rPr>
            </w:pPr>
            <w:r>
              <w:rPr>
                <w:sz w:val="20"/>
              </w:rPr>
              <w:t>Discount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51" w:type="dxa"/>
          </w:tcPr>
          <w:p>
            <w:pPr>
              <w:pStyle w:val="TableParagraph"/>
              <w:ind w:right="60"/>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5851" w:type="dxa"/>
          </w:tcPr>
          <w:p>
            <w:pPr>
              <w:pStyle w:val="TableParagraph"/>
              <w:ind w:right="48"/>
              <w:jc w:val="right"/>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Issued by the 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851" w:type="dxa"/>
          </w:tcPr>
          <w:p>
            <w:pPr>
              <w:pStyle w:val="TableParagraph"/>
              <w:spacing w:line="209" w:lineRule="exact"/>
              <w:ind w:left="371"/>
              <w:rPr>
                <w:sz w:val="20"/>
              </w:rPr>
            </w:pPr>
            <w:r>
              <w:rPr>
                <w:sz w:val="20"/>
              </w:rPr>
              <w:t>Investments in Securities Other Than the Bureau of the 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51"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the Bureau of the Fiscal Service 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851"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290" w:hanging="660"/>
      </w:pPr>
      <w:r>
        <w:rPr>
          <w:b/>
        </w:rPr>
        <w:t>C607</w:t>
        <w:tab/>
      </w:r>
      <w:r>
        <w:rPr/>
        <w:t>To record the redemption of Federal securities purchased at a discount and sold at a premium by a nonfiduciary deposit fund when the redemption results in a</w:t>
      </w:r>
      <w:r>
        <w:rPr>
          <w:spacing w:val="-5"/>
        </w:rPr>
        <w:t> </w:t>
      </w:r>
      <w:r>
        <w:rPr/>
        <w:t>gain.</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8" w:lineRule="exact"/>
        <w:ind w:left="779"/>
      </w:pPr>
      <w:r>
        <w:rPr/>
        <w:t>Debit</w:t>
        <w:tab/>
        <w:t>101000</w:t>
        <w:tab/>
        <w:t>Fund Balance With</w:t>
      </w:r>
      <w:r>
        <w:rPr>
          <w:spacing w:val="-1"/>
        </w:rPr>
        <w:t> </w:t>
      </w:r>
      <w:r>
        <w:rPr/>
        <w:t>Treasury</w:t>
      </w:r>
    </w:p>
    <w:p>
      <w:pPr>
        <w:pStyle w:val="BodyText"/>
        <w:tabs>
          <w:tab w:pos="1960" w:val="left" w:leader="none"/>
          <w:tab w:pos="3059" w:val="left" w:leader="none"/>
        </w:tabs>
        <w:spacing w:before="1"/>
        <w:ind w:left="779"/>
      </w:pPr>
      <w:r>
        <w:rPr/>
        <w:t>Debit</w:t>
        <w:tab/>
        <w:t>161100</w:t>
        <w:tab/>
        <w:t>Discount on U.S. Treasury Securities Issued by the Bureau of</w:t>
      </w:r>
      <w:r>
        <w:rPr>
          <w:spacing w:val="-21"/>
        </w:rPr>
        <w:t> </w:t>
      </w:r>
      <w:r>
        <w:rPr/>
        <w:t>the</w:t>
      </w:r>
    </w:p>
    <w:p>
      <w:pPr>
        <w:pStyle w:val="BodyText"/>
        <w:spacing w:line="229" w:lineRule="exact"/>
        <w:ind w:right="1672"/>
        <w:jc w:val="center"/>
      </w:pPr>
      <w:r>
        <w:rPr/>
        <w:t>Fiscal Service</w:t>
      </w:r>
    </w:p>
    <w:p>
      <w:pPr>
        <w:pStyle w:val="BodyText"/>
        <w:tabs>
          <w:tab w:pos="1960" w:val="left" w:leader="none"/>
          <w:tab w:pos="3059" w:val="left" w:leader="none"/>
        </w:tabs>
        <w:ind w:left="3059" w:right="472" w:hanging="2281"/>
      </w:pPr>
      <w:r>
        <w:rPr/>
        <w:t>Debit</w:t>
        <w:tab/>
        <w:t>162100</w:t>
        <w:tab/>
        <w:t>Discount on Securities Other Than the Bureau of the Fiscal</w:t>
      </w:r>
      <w:r>
        <w:rPr>
          <w:spacing w:val="-32"/>
        </w:rPr>
        <w:t> </w:t>
      </w:r>
      <w:r>
        <w:rPr/>
        <w:t>Service Securities</w:t>
      </w:r>
    </w:p>
    <w:p>
      <w:pPr>
        <w:pStyle w:val="BodyText"/>
        <w:tabs>
          <w:tab w:pos="1960" w:val="left" w:leader="none"/>
          <w:tab w:pos="3059" w:val="left" w:leader="none"/>
        </w:tabs>
        <w:ind w:left="779"/>
      </w:pPr>
      <w:r>
        <w:rPr/>
        <w:t>Debit</w:t>
        <w:tab/>
        <w:t>531800</w:t>
        <w:tab/>
        <w:t>Contra Revenue for Interest Revenue - Investments</w:t>
      </w:r>
    </w:p>
    <w:p>
      <w:pPr>
        <w:pStyle w:val="BodyText"/>
        <w:tabs>
          <w:tab w:pos="2111" w:val="left" w:leader="none"/>
          <w:tab w:pos="3258" w:val="left" w:leader="none"/>
        </w:tabs>
        <w:spacing w:before="1"/>
        <w:ind w:left="930"/>
      </w:pPr>
      <w:r>
        <w:rPr/>
        <w:t>Credit</w:t>
        <w:tab/>
        <w:t>161000</w:t>
        <w:tab/>
        <w:t>Investments in U.S. Treasury Securities Issued by the Bureau of</w:t>
      </w:r>
      <w:r>
        <w:rPr>
          <w:spacing w:val="-27"/>
        </w:rPr>
        <w:t> </w:t>
      </w:r>
      <w:r>
        <w:rPr/>
        <w:t>the</w:t>
      </w:r>
    </w:p>
    <w:p>
      <w:pPr>
        <w:pStyle w:val="BodyText"/>
        <w:spacing w:line="229" w:lineRule="exact"/>
        <w:ind w:right="1274"/>
        <w:jc w:val="center"/>
      </w:pPr>
      <w:r>
        <w:rPr/>
        <w:t>Fiscal Service</w:t>
      </w:r>
    </w:p>
    <w:p>
      <w:pPr>
        <w:pStyle w:val="BodyText"/>
        <w:tabs>
          <w:tab w:pos="2111" w:val="left" w:leader="none"/>
          <w:tab w:pos="3258" w:val="left" w:leader="none"/>
        </w:tabs>
        <w:spacing w:line="229" w:lineRule="exact"/>
        <w:ind w:left="930"/>
      </w:pPr>
      <w:r>
        <w:rPr/>
        <w:t>Credit</w:t>
        <w:tab/>
        <w:t>161300</w:t>
        <w:tab/>
        <w:t>Amortization of Discount and Premium on U.S. Treasury</w:t>
      </w:r>
      <w:r>
        <w:rPr>
          <w:spacing w:val="-25"/>
        </w:rPr>
        <w:t> </w:t>
      </w:r>
      <w:r>
        <w:rPr/>
        <w:t>Securities</w:t>
      </w:r>
    </w:p>
    <w:p>
      <w:pPr>
        <w:pStyle w:val="BodyText"/>
        <w:spacing w:before="1"/>
        <w:ind w:left="3258"/>
      </w:pPr>
      <w:r>
        <w:rPr/>
        <w:t>Issued by the Bureau of the Fiscal Service</w:t>
      </w:r>
    </w:p>
    <w:p>
      <w:pPr>
        <w:pStyle w:val="BodyText"/>
        <w:tabs>
          <w:tab w:pos="2111" w:val="left" w:leader="none"/>
          <w:tab w:pos="3258" w:val="left" w:leader="none"/>
        </w:tabs>
        <w:ind w:left="930"/>
      </w:pPr>
      <w:r>
        <w:rPr/>
        <w:t>Credit</w:t>
        <w:tab/>
        <w:t>162000</w:t>
        <w:tab/>
        <w:t>Investments in Securities Other Than the Bureau of the</w:t>
      </w:r>
      <w:r>
        <w:rPr>
          <w:spacing w:val="-15"/>
        </w:rPr>
        <w:t> </w:t>
      </w:r>
      <w:r>
        <w:rPr/>
        <w:t>Fiscal</w:t>
      </w:r>
    </w:p>
    <w:p>
      <w:pPr>
        <w:pStyle w:val="BodyText"/>
        <w:spacing w:before="1"/>
        <w:ind w:right="964"/>
        <w:jc w:val="center"/>
      </w:pPr>
      <w:r>
        <w:rPr/>
        <w:t>Service Securities</w:t>
      </w:r>
    </w:p>
    <w:p>
      <w:pPr>
        <w:pStyle w:val="BodyText"/>
        <w:tabs>
          <w:tab w:pos="2111" w:val="left" w:leader="none"/>
          <w:tab w:pos="3258" w:val="left" w:leader="none"/>
        </w:tabs>
        <w:ind w:left="930"/>
      </w:pPr>
      <w:r>
        <w:rPr/>
        <w:t>Credit</w:t>
        <w:tab/>
        <w:t>162300</w:t>
        <w:tab/>
        <w:t>Amortization of Discount and Premium on Securities Other</w:t>
      </w:r>
      <w:r>
        <w:rPr>
          <w:spacing w:val="-16"/>
        </w:rPr>
        <w:t> </w:t>
      </w:r>
      <w:r>
        <w:rPr/>
        <w:t>Than</w:t>
      </w:r>
    </w:p>
    <w:p>
      <w:pPr>
        <w:pStyle w:val="BodyText"/>
        <w:spacing w:line="229" w:lineRule="exact" w:before="1"/>
        <w:ind w:left="3258"/>
      </w:pPr>
      <w:r>
        <w:rPr/>
        <w:t>the Bureau of the Fiscal Service Securities</w:t>
      </w:r>
    </w:p>
    <w:p>
      <w:pPr>
        <w:pStyle w:val="BodyText"/>
        <w:tabs>
          <w:tab w:pos="2111" w:val="left" w:leader="none"/>
          <w:tab w:pos="3258" w:val="left" w:leader="none"/>
        </w:tabs>
        <w:spacing w:line="229" w:lineRule="exact"/>
        <w:ind w:left="930"/>
      </w:pPr>
      <w:r>
        <w:rPr/>
        <w:t>Credit</w:t>
        <w:tab/>
        <w:t>240000</w:t>
        <w:tab/>
        <w:t>Liability for Nonfiduciary Deposit Funds and</w:t>
      </w:r>
      <w:r>
        <w:rPr>
          <w:spacing w:val="-8"/>
        </w:rPr>
        <w:t> </w:t>
      </w:r>
      <w:r>
        <w:rPr/>
        <w:t>Undeposited</w:t>
      </w:r>
    </w:p>
    <w:p>
      <w:pPr>
        <w:pStyle w:val="BodyText"/>
        <w:ind w:right="1490"/>
        <w:jc w:val="center"/>
      </w:pPr>
      <w:r>
        <w:rPr/>
        <w:t>Collections</w:t>
      </w:r>
    </w:p>
    <w:p>
      <w:pPr>
        <w:pStyle w:val="BodyText"/>
        <w:tabs>
          <w:tab w:pos="2111" w:val="left" w:leader="none"/>
          <w:tab w:pos="3258" w:val="left" w:leader="none"/>
        </w:tabs>
        <w:spacing w:before="1"/>
        <w:ind w:left="930"/>
      </w:pPr>
      <w:r>
        <w:rPr/>
        <w:t>Credit</w:t>
        <w:tab/>
        <w:t>531100</w:t>
        <w:tab/>
        <w:t>Interest Revenue - Investments</w:t>
      </w:r>
    </w:p>
    <w:p>
      <w:pPr>
        <w:spacing w:after="0"/>
        <w:sectPr>
          <w:footerReference w:type="default" r:id="rId24"/>
          <w:pgSz w:w="12240" w:h="15840"/>
          <w:pgMar w:footer="840" w:header="751" w:top="1880" w:bottom="1020" w:left="1680" w:right="1640"/>
          <w:pgNumType w:start="150"/>
        </w:sectPr>
      </w:pPr>
    </w:p>
    <w:p>
      <w:pPr>
        <w:pStyle w:val="BodyText"/>
        <w:spacing w:before="9"/>
        <w:rPr>
          <w:sz w:val="19"/>
        </w:rPr>
      </w:pPr>
    </w:p>
    <w:p>
      <w:pPr>
        <w:pStyle w:val="BodyText"/>
        <w:spacing w:before="91"/>
        <w:ind w:left="779" w:right="170" w:hanging="660"/>
        <w:jc w:val="both"/>
      </w:pPr>
      <w:r>
        <w:rPr>
          <w:b/>
        </w:rPr>
        <w:t>C608 </w:t>
      </w:r>
      <w:r>
        <w:rPr/>
        <w:t>To record the sale of Federal securities purchased at a discount and sold at a discount by a Treasury Appropriation Fund Symbol (TAFS) other than a nonfiduciary deposit fund. The sale may result in a gain or a loss.</w:t>
      </w:r>
    </w:p>
    <w:p>
      <w:pPr>
        <w:pStyle w:val="BodyText"/>
        <w:tabs>
          <w:tab w:pos="1960" w:val="left" w:leader="none"/>
        </w:tabs>
        <w:spacing w:before="119"/>
        <w:ind w:left="1960" w:right="187" w:hanging="1181"/>
      </w:pPr>
      <w:r>
        <w:rPr>
          <w:b/>
        </w:rPr>
        <w:t>Comment:</w:t>
        <w:tab/>
      </w:r>
      <w:r>
        <w:rPr/>
        <w:t>Prior to the sale, an entry is made to amortize the discount to the point of sale. The budgetary entry is recorded for the purchase discount less the discount on the sale. If the discount on the sale is greater than the purchase discount, the budgetary entry will be reversed. Special and trust funds use USSGL account 411400. If budgetary resources were previously anticipated, revolving funds debit USSGL account 407000 and special and trust funds debit USSGL account 412000. Reverse USSGL TC-A122 if authority was previously anticipated and apportioned or USSGL TC- A123 if authority was previously anticipated in programs exempt from apportionment. Fiduciary deposit funds would not record the budgetary entry. See USSGL TC-A195, TC-C109 or TC-C140 to record the collection of interest received on the sale. See USSGL TC-C618 to record the sale prior to maturity of investments in U.S. Treasury Zero Coupon Bonds. See USSGL TC-C611 or TC- C621 for the sale of securities purchased at a discount and sold at a gain or loss by a nonfiduciary deposit</w:t>
      </w:r>
      <w:r>
        <w:rPr>
          <w:spacing w:val="-2"/>
        </w:rPr>
        <w:t> </w:t>
      </w:r>
      <w:r>
        <w:rPr/>
        <w:t>fund.</w:t>
      </w:r>
    </w:p>
    <w:p>
      <w:pPr>
        <w:pStyle w:val="BodyText"/>
        <w:tabs>
          <w:tab w:pos="1960" w:val="left" w:leader="none"/>
        </w:tabs>
        <w:spacing w:before="122"/>
        <w:ind w:left="779"/>
      </w:pPr>
      <w:r>
        <w:rPr>
          <w:b/>
        </w:rPr>
        <w:t>Reference:</w:t>
        <w:tab/>
      </w:r>
      <w:r>
        <w:rPr/>
        <w:t>USSGL implementation guidance; Investments in Treasury and Agency</w:t>
      </w:r>
      <w:r>
        <w:rPr>
          <w:spacing w:val="-24"/>
        </w:rPr>
        <w:t> </w:t>
      </w:r>
      <w:r>
        <w:rPr/>
        <w:t>Securities</w:t>
      </w:r>
    </w:p>
    <w:p>
      <w:pPr>
        <w:pStyle w:val="BodyText"/>
        <w:spacing w:before="7" w:after="1"/>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1"/>
      </w:tblGrid>
      <w:tr>
        <w:trPr>
          <w:trHeight w:val="223" w:hRule="atLeast"/>
        </w:trPr>
        <w:tc>
          <w:tcPr>
            <w:tcW w:w="8009"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51" w:type="dxa"/>
          </w:tcPr>
          <w:p>
            <w:pPr>
              <w:pStyle w:val="TableParagraph"/>
              <w:spacing w:line="206" w:lineRule="exact"/>
              <w:ind w:right="124"/>
              <w:jc w:val="right"/>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Receipts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427300</w:t>
            </w:r>
          </w:p>
        </w:tc>
        <w:tc>
          <w:tcPr>
            <w:tcW w:w="5851" w:type="dxa"/>
          </w:tcPr>
          <w:p>
            <w:pPr>
              <w:pStyle w:val="TableParagraph"/>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407000</w:t>
            </w:r>
          </w:p>
        </w:tc>
        <w:tc>
          <w:tcPr>
            <w:tcW w:w="5851" w:type="dxa"/>
          </w:tcPr>
          <w:p>
            <w:pPr>
              <w:pStyle w:val="TableParagraph"/>
              <w:ind w:left="371"/>
              <w:rPr>
                <w:sz w:val="20"/>
              </w:rPr>
            </w:pPr>
            <w:r>
              <w:rPr>
                <w:sz w:val="20"/>
              </w:rPr>
              <w:t>Anticipated Collections From 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851" w:type="dxa"/>
          </w:tcPr>
          <w:p>
            <w:pPr>
              <w:pStyle w:val="TableParagraph"/>
              <w:ind w:left="371"/>
              <w:rPr>
                <w:sz w:val="20"/>
              </w:rPr>
            </w:pPr>
            <w:r>
              <w:rPr>
                <w:sz w:val="20"/>
              </w:rPr>
              <w:t>Anticipated Indefinite Appropriations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439400</w:t>
            </w:r>
          </w:p>
        </w:tc>
        <w:tc>
          <w:tcPr>
            <w:tcW w:w="5851" w:type="dxa"/>
          </w:tcPr>
          <w:p>
            <w:pPr>
              <w:pStyle w:val="TableParagraph"/>
              <w:spacing w:line="209" w:lineRule="exact"/>
              <w:ind w:left="371"/>
              <w:rPr>
                <w:sz w:val="20"/>
              </w:rPr>
            </w:pPr>
            <w:r>
              <w:rPr>
                <w:sz w:val="20"/>
              </w:rPr>
              <w:t>Receipts Unavailable for Obligation Upon Collection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851" w:type="dxa"/>
          </w:tcPr>
          <w:p>
            <w:pPr>
              <w:pStyle w:val="TableParagraph"/>
              <w:spacing w:line="209" w:lineRule="exact"/>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451000</w:t>
            </w:r>
          </w:p>
        </w:tc>
        <w:tc>
          <w:tcPr>
            <w:tcW w:w="5851" w:type="dxa"/>
          </w:tcPr>
          <w:p>
            <w:pPr>
              <w:pStyle w:val="TableParagraph"/>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51" w:type="dxa"/>
          </w:tcPr>
          <w:p>
            <w:pPr>
              <w:pStyle w:val="TableParagraph"/>
              <w:spacing w:line="206" w:lineRule="exact"/>
              <w:ind w:left="371"/>
              <w:rPr>
                <w:sz w:val="20"/>
              </w:rPr>
            </w:pPr>
            <w:r>
              <w:rPr>
                <w:sz w:val="20"/>
              </w:rPr>
              <w:t>Unobligated Funds Exempt From Apportionment</w:t>
            </w:r>
          </w:p>
        </w:tc>
      </w:tr>
      <w:tr>
        <w:trPr>
          <w:trHeight w:val="355" w:hRule="atLeast"/>
        </w:trPr>
        <w:tc>
          <w:tcPr>
            <w:tcW w:w="8009"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851"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161100</w:t>
            </w:r>
          </w:p>
        </w:tc>
        <w:tc>
          <w:tcPr>
            <w:tcW w:w="5851" w:type="dxa"/>
          </w:tcPr>
          <w:p>
            <w:pPr>
              <w:pStyle w:val="TableParagraph"/>
              <w:spacing w:line="209" w:lineRule="exact"/>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851" w:type="dxa"/>
          </w:tcPr>
          <w:p>
            <w:pPr>
              <w:pStyle w:val="TableParagraph"/>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851" w:type="dxa"/>
          </w:tcPr>
          <w:p>
            <w:pPr>
              <w:pStyle w:val="TableParagraph"/>
              <w:ind w:left="172"/>
              <w:rPr>
                <w:sz w:val="20"/>
              </w:rPr>
            </w:pPr>
            <w:r>
              <w:rPr>
                <w:sz w:val="20"/>
              </w:rPr>
              <w:t>Losses on Disposition of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161000</w:t>
            </w:r>
          </w:p>
        </w:tc>
        <w:tc>
          <w:tcPr>
            <w:tcW w:w="5851" w:type="dxa"/>
          </w:tcPr>
          <w:p>
            <w:pPr>
              <w:pStyle w:val="TableParagraph"/>
              <w:spacing w:line="209" w:lineRule="exact"/>
              <w:ind w:right="60"/>
              <w:jc w:val="right"/>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5851" w:type="dxa"/>
          </w:tcPr>
          <w:p>
            <w:pPr>
              <w:pStyle w:val="TableParagraph"/>
              <w:ind w:right="48"/>
              <w:jc w:val="right"/>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51"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162300</w:t>
            </w:r>
          </w:p>
        </w:tc>
        <w:tc>
          <w:tcPr>
            <w:tcW w:w="5851" w:type="dxa"/>
          </w:tcPr>
          <w:p>
            <w:pPr>
              <w:pStyle w:val="TableParagraph"/>
              <w:spacing w:line="209" w:lineRule="exact"/>
              <w:ind w:left="371"/>
              <w:rPr>
                <w:sz w:val="20"/>
              </w:rPr>
            </w:pPr>
            <w:r>
              <w:rPr>
                <w:sz w:val="20"/>
              </w:rPr>
              <w:t>Amortization of Discount and Premium on Securities Other Than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the Bureau of the Fiscal Service 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851"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414" w:hanging="660"/>
      </w:pPr>
      <w:r>
        <w:rPr>
          <w:b/>
        </w:rPr>
        <w:t>C609</w:t>
        <w:tab/>
      </w:r>
      <w:r>
        <w:rPr/>
        <w:t>To</w:t>
      </w:r>
      <w:r>
        <w:rPr>
          <w:spacing w:val="-5"/>
        </w:rPr>
        <w:t> </w:t>
      </w:r>
      <w:r>
        <w:rPr/>
        <w:t>record</w:t>
      </w:r>
      <w:r>
        <w:rPr>
          <w:spacing w:val="-3"/>
        </w:rPr>
        <w:t> </w:t>
      </w:r>
      <w:r>
        <w:rPr/>
        <w:t>amounts</w:t>
      </w:r>
      <w:r>
        <w:rPr>
          <w:spacing w:val="-5"/>
        </w:rPr>
        <w:t> </w:t>
      </w:r>
      <w:r>
        <w:rPr/>
        <w:t>owed</w:t>
      </w:r>
      <w:r>
        <w:rPr>
          <w:spacing w:val="-3"/>
        </w:rPr>
        <w:t> </w:t>
      </w:r>
      <w:r>
        <w:rPr/>
        <w:t>to</w:t>
      </w:r>
      <w:r>
        <w:rPr>
          <w:spacing w:val="-3"/>
        </w:rPr>
        <w:t> </w:t>
      </w:r>
      <w:r>
        <w:rPr/>
        <w:t>a</w:t>
      </w:r>
      <w:r>
        <w:rPr>
          <w:spacing w:val="-4"/>
        </w:rPr>
        <w:t> </w:t>
      </w:r>
      <w:r>
        <w:rPr/>
        <w:t>Federal</w:t>
      </w:r>
      <w:r>
        <w:rPr>
          <w:spacing w:val="-4"/>
        </w:rPr>
        <w:t> </w:t>
      </w:r>
      <w:r>
        <w:rPr/>
        <w:t>Government</w:t>
      </w:r>
      <w:r>
        <w:rPr>
          <w:spacing w:val="-4"/>
        </w:rPr>
        <w:t> </w:t>
      </w:r>
      <w:r>
        <w:rPr/>
        <w:t>Sponsored</w:t>
      </w:r>
      <w:r>
        <w:rPr>
          <w:spacing w:val="-3"/>
        </w:rPr>
        <w:t> </w:t>
      </w:r>
      <w:r>
        <w:rPr/>
        <w:t>Enterprise</w:t>
      </w:r>
      <w:r>
        <w:rPr>
          <w:spacing w:val="-4"/>
        </w:rPr>
        <w:t> </w:t>
      </w:r>
      <w:r>
        <w:rPr/>
        <w:t>(GSE)</w:t>
      </w:r>
      <w:r>
        <w:rPr>
          <w:spacing w:val="-3"/>
        </w:rPr>
        <w:t> </w:t>
      </w:r>
      <w:r>
        <w:rPr/>
        <w:t>for</w:t>
      </w:r>
      <w:r>
        <w:rPr>
          <w:spacing w:val="-3"/>
        </w:rPr>
        <w:t> </w:t>
      </w:r>
      <w:r>
        <w:rPr/>
        <w:t>excess</w:t>
      </w:r>
      <w:r>
        <w:rPr>
          <w:spacing w:val="-2"/>
        </w:rPr>
        <w:t> </w:t>
      </w:r>
      <w:r>
        <w:rPr/>
        <w:t>of</w:t>
      </w:r>
      <w:r>
        <w:rPr>
          <w:spacing w:val="-5"/>
        </w:rPr>
        <w:t> </w:t>
      </w:r>
      <w:r>
        <w:rPr/>
        <w:t>the GSE's liabilities over its</w:t>
      </w:r>
      <w:r>
        <w:rPr>
          <w:spacing w:val="-3"/>
        </w:rPr>
        <w:t> </w:t>
      </w:r>
      <w:r>
        <w:rPr/>
        <w:t>assets.</w:t>
      </w:r>
    </w:p>
    <w:p>
      <w:pPr>
        <w:pStyle w:val="Heading1"/>
        <w:spacing w:line="228" w:lineRule="exact" w:before="123"/>
      </w:pPr>
      <w:r>
        <w:rPr/>
        <w:t>Budgetary Entry</w:t>
      </w:r>
    </w:p>
    <w:p>
      <w:pPr>
        <w:pStyle w:val="BodyText"/>
        <w:tabs>
          <w:tab w:pos="1960" w:val="left" w:leader="none"/>
          <w:tab w:pos="3059" w:val="left" w:leader="none"/>
        </w:tabs>
        <w:spacing w:line="228" w:lineRule="exact" w:after="10"/>
        <w:ind w:left="779"/>
      </w:pPr>
      <w:r>
        <w:rPr/>
        <w:t>Debit</w:t>
        <w:tab/>
        <w:t>426600</w:t>
        <w:tab/>
        <w:t>Other Actual Business-Type Collections From Non-Federal</w:t>
      </w:r>
      <w:r>
        <w:rPr>
          <w:spacing w:val="-11"/>
        </w:rPr>
        <w:t> </w:t>
      </w:r>
      <w:r>
        <w:rPr/>
        <w:t>Sources</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5"/>
      </w:tblGrid>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5875" w:type="dxa"/>
          </w:tcPr>
          <w:p>
            <w:pPr>
              <w:pStyle w:val="TableParagraph"/>
              <w:spacing w:line="206" w:lineRule="exact"/>
              <w:ind w:left="371"/>
              <w:rPr>
                <w:sz w:val="20"/>
              </w:rPr>
            </w:pPr>
            <w:r>
              <w:rPr>
                <w:sz w:val="20"/>
              </w:rPr>
              <w:t>Anticipated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875" w:type="dxa"/>
          </w:tcPr>
          <w:p>
            <w:pPr>
              <w:pStyle w:val="TableParagraph"/>
              <w:spacing w:line="206" w:lineRule="exact"/>
              <w:ind w:left="371"/>
              <w:rPr>
                <w:sz w:val="20"/>
              </w:rPr>
            </w:pPr>
            <w:r>
              <w:rPr>
                <w:sz w:val="20"/>
              </w:rPr>
              <w:t>Unapportioned Authority</w:t>
            </w:r>
          </w:p>
        </w:tc>
      </w:tr>
      <w:tr>
        <w:trPr>
          <w:trHeight w:val="355" w:hRule="atLeast"/>
        </w:trPr>
        <w:tc>
          <w:tcPr>
            <w:tcW w:w="8033"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721000</w:t>
            </w:r>
          </w:p>
        </w:tc>
        <w:tc>
          <w:tcPr>
            <w:tcW w:w="5875" w:type="dxa"/>
          </w:tcPr>
          <w:p>
            <w:pPr>
              <w:pStyle w:val="TableParagraph"/>
              <w:spacing w:line="204" w:lineRule="exact"/>
              <w:ind w:left="172"/>
              <w:rPr>
                <w:sz w:val="20"/>
              </w:rPr>
            </w:pPr>
            <w:r>
              <w:rPr>
                <w:sz w:val="20"/>
              </w:rPr>
              <w:t>Losses on Disposition of Assets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165000</w:t>
            </w:r>
          </w:p>
        </w:tc>
        <w:tc>
          <w:tcPr>
            <w:tcW w:w="5875" w:type="dxa"/>
          </w:tcPr>
          <w:p>
            <w:pPr>
              <w:pStyle w:val="TableParagraph"/>
              <w:spacing w:line="209" w:lineRule="exact"/>
              <w:ind w:left="371"/>
              <w:rPr>
                <w:sz w:val="20"/>
              </w:rPr>
            </w:pPr>
            <w:r>
              <w:rPr>
                <w:sz w:val="20"/>
              </w:rPr>
              <w:t>Preferred Stock in Federal Government Sponsored Enterprise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165100</w:t>
            </w:r>
          </w:p>
        </w:tc>
        <w:tc>
          <w:tcPr>
            <w:tcW w:w="5875" w:type="dxa"/>
          </w:tcPr>
          <w:p>
            <w:pPr>
              <w:pStyle w:val="TableParagraph"/>
              <w:ind w:left="371"/>
              <w:rPr>
                <w:sz w:val="20"/>
              </w:rPr>
            </w:pPr>
            <w:r>
              <w:rPr>
                <w:sz w:val="20"/>
              </w:rPr>
              <w:t>Market Adjustment - Senior Preferred Stock in Federal Government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5" w:type="dxa"/>
          </w:tcPr>
          <w:p>
            <w:pPr>
              <w:pStyle w:val="TableParagraph"/>
              <w:ind w:left="371"/>
              <w:rPr>
                <w:sz w:val="20"/>
              </w:rPr>
            </w:pPr>
            <w:r>
              <w:rPr>
                <w:sz w:val="20"/>
              </w:rPr>
              <w:t>Sponsored Enterprise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165200</w:t>
            </w:r>
          </w:p>
        </w:tc>
        <w:tc>
          <w:tcPr>
            <w:tcW w:w="5875" w:type="dxa"/>
          </w:tcPr>
          <w:p>
            <w:pPr>
              <w:pStyle w:val="TableParagraph"/>
              <w:ind w:left="371"/>
              <w:rPr>
                <w:sz w:val="20"/>
              </w:rPr>
            </w:pPr>
            <w:r>
              <w:rPr>
                <w:sz w:val="20"/>
              </w:rPr>
              <w:t>Common Stock Warrants in Federal Government Sponsored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5" w:type="dxa"/>
          </w:tcPr>
          <w:p>
            <w:pPr>
              <w:pStyle w:val="TableParagraph"/>
              <w:spacing w:line="209" w:lineRule="exact"/>
              <w:ind w:left="371"/>
              <w:rPr>
                <w:sz w:val="20"/>
              </w:rPr>
            </w:pPr>
            <w:r>
              <w:rPr>
                <w:sz w:val="20"/>
              </w:rPr>
              <w:t>Enterprise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165300</w:t>
            </w:r>
          </w:p>
        </w:tc>
        <w:tc>
          <w:tcPr>
            <w:tcW w:w="5875" w:type="dxa"/>
          </w:tcPr>
          <w:p>
            <w:pPr>
              <w:pStyle w:val="TableParagraph"/>
              <w:spacing w:line="209" w:lineRule="exact"/>
              <w:ind w:left="371"/>
              <w:rPr>
                <w:sz w:val="20"/>
              </w:rPr>
            </w:pPr>
            <w:r>
              <w:rPr>
                <w:sz w:val="20"/>
              </w:rPr>
              <w:t>Market Adjustment - Common Stock Warrants in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5" w:type="dxa"/>
          </w:tcPr>
          <w:p>
            <w:pPr>
              <w:pStyle w:val="TableParagraph"/>
              <w:ind w:left="371"/>
              <w:rPr>
                <w:sz w:val="20"/>
              </w:rPr>
            </w:pPr>
            <w:r>
              <w:rPr>
                <w:sz w:val="20"/>
              </w:rPr>
              <w:t>Government Sponsored Enterprise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211200</w:t>
            </w:r>
          </w:p>
        </w:tc>
        <w:tc>
          <w:tcPr>
            <w:tcW w:w="5875" w:type="dxa"/>
          </w:tcPr>
          <w:p>
            <w:pPr>
              <w:pStyle w:val="TableParagraph"/>
              <w:spacing w:line="206" w:lineRule="exact"/>
              <w:ind w:left="371"/>
              <w:rPr>
                <w:sz w:val="20"/>
              </w:rPr>
            </w:pPr>
            <w:r>
              <w:rPr>
                <w:sz w:val="20"/>
              </w:rPr>
              <w:t>Accounts Payable for Federal Government Sponsored Enterprise</w:t>
            </w:r>
          </w:p>
        </w:tc>
      </w:tr>
    </w:tbl>
    <w:p>
      <w:pPr>
        <w:pStyle w:val="BodyText"/>
        <w:spacing w:before="1"/>
      </w:pPr>
    </w:p>
    <w:p>
      <w:pPr>
        <w:pStyle w:val="BodyText"/>
        <w:tabs>
          <w:tab w:pos="779" w:val="left" w:leader="none"/>
        </w:tabs>
        <w:ind w:left="119"/>
      </w:pPr>
      <w:r>
        <w:rPr>
          <w:b/>
        </w:rPr>
        <w:t>C610</w:t>
        <w:tab/>
      </w:r>
      <w:r>
        <w:rPr/>
        <w:t>To record the sale or disposition of personal property collected for replacement</w:t>
      </w:r>
      <w:r>
        <w:rPr>
          <w:spacing w:val="-17"/>
        </w:rPr>
        <w:t> </w:t>
      </w:r>
      <w:r>
        <w:rPr/>
        <w:t>property.</w:t>
      </w:r>
    </w:p>
    <w:p>
      <w:pPr>
        <w:pStyle w:val="BodyText"/>
        <w:tabs>
          <w:tab w:pos="1959" w:val="left" w:leader="none"/>
        </w:tabs>
        <w:spacing w:before="120"/>
        <w:ind w:left="1960" w:right="248" w:hanging="1181"/>
      </w:pPr>
      <w:r>
        <w:rPr>
          <w:b/>
        </w:rPr>
        <w:t>Comment:</w:t>
        <w:tab/>
      </w:r>
      <w:r>
        <w:rPr/>
        <w:t>Sales proceeds on disposed personal property collected for a replacement property will have no budgetary entry until the obligation is subsequently incurred for the replacement property. In most cases, the proceeds will only be available for acquisition of the replacement property in the fiscal year that the old property was sold, then for 1 fiscal year thereafter. This entry may not be applicable to some agencies</w:t>
      </w:r>
      <w:r>
        <w:rPr>
          <w:spacing w:val="-5"/>
        </w:rPr>
        <w:t> </w:t>
      </w:r>
      <w:r>
        <w:rPr/>
        <w:t>that</w:t>
      </w:r>
      <w:r>
        <w:rPr>
          <w:spacing w:val="-4"/>
        </w:rPr>
        <w:t> </w:t>
      </w:r>
      <w:r>
        <w:rPr/>
        <w:t>have</w:t>
      </w:r>
      <w:r>
        <w:rPr>
          <w:spacing w:val="-4"/>
        </w:rPr>
        <w:t> </w:t>
      </w:r>
      <w:r>
        <w:rPr/>
        <w:t>specific</w:t>
      </w:r>
      <w:r>
        <w:rPr>
          <w:spacing w:val="-4"/>
        </w:rPr>
        <w:t> </w:t>
      </w:r>
      <w:r>
        <w:rPr/>
        <w:t>language</w:t>
      </w:r>
      <w:r>
        <w:rPr>
          <w:spacing w:val="-4"/>
        </w:rPr>
        <w:t> </w:t>
      </w:r>
      <w:r>
        <w:rPr/>
        <w:t>in</w:t>
      </w:r>
      <w:r>
        <w:rPr>
          <w:spacing w:val="-5"/>
        </w:rPr>
        <w:t> </w:t>
      </w:r>
      <w:r>
        <w:rPr/>
        <w:t>their</w:t>
      </w:r>
      <w:r>
        <w:rPr>
          <w:spacing w:val="-3"/>
        </w:rPr>
        <w:t> </w:t>
      </w:r>
      <w:r>
        <w:rPr/>
        <w:t>legislation</w:t>
      </w:r>
      <w:r>
        <w:rPr>
          <w:spacing w:val="-5"/>
        </w:rPr>
        <w:t> </w:t>
      </w:r>
      <w:r>
        <w:rPr/>
        <w:t>that</w:t>
      </w:r>
      <w:r>
        <w:rPr>
          <w:spacing w:val="-2"/>
        </w:rPr>
        <w:t> </w:t>
      </w:r>
      <w:r>
        <w:rPr/>
        <w:t>allows</w:t>
      </w:r>
      <w:r>
        <w:rPr>
          <w:spacing w:val="-5"/>
        </w:rPr>
        <w:t> </w:t>
      </w:r>
      <w:r>
        <w:rPr/>
        <w:t>them</w:t>
      </w:r>
      <w:r>
        <w:rPr>
          <w:spacing w:val="-5"/>
        </w:rPr>
        <w:t> </w:t>
      </w:r>
      <w:r>
        <w:rPr/>
        <w:t>to</w:t>
      </w:r>
      <w:r>
        <w:rPr>
          <w:spacing w:val="-3"/>
        </w:rPr>
        <w:t> </w:t>
      </w:r>
      <w:r>
        <w:rPr/>
        <w:t>keep</w:t>
      </w:r>
      <w:r>
        <w:rPr>
          <w:spacing w:val="-3"/>
        </w:rPr>
        <w:t> </w:t>
      </w:r>
      <w:r>
        <w:rPr/>
        <w:t>the proceeds beyond 2 years. See USSGL implementation guidance, "Disposition of Personal Property" on the USSGL Website. Also review CFR 41, chapter 101 and GAO's Policy and Procedure Manual, dated May 1993, pages</w:t>
      </w:r>
      <w:r>
        <w:rPr>
          <w:spacing w:val="-15"/>
        </w:rPr>
        <w:t> </w:t>
      </w:r>
      <w:r>
        <w:rPr/>
        <w:t>7.5-8.9.</w:t>
      </w:r>
    </w:p>
    <w:p>
      <w:pPr>
        <w:pStyle w:val="Heading1"/>
        <w:spacing w:line="228" w:lineRule="exact"/>
      </w:pPr>
      <w:r>
        <w:rPr/>
        <w:t>Budgetary Entry</w:t>
      </w:r>
    </w:p>
    <w:p>
      <w:pPr>
        <w:pStyle w:val="BodyText"/>
        <w:spacing w:line="228" w:lineRule="exact"/>
        <w:ind w:left="779"/>
      </w:pPr>
      <w:r>
        <w:rPr/>
        <w:t>None</w:t>
      </w:r>
    </w:p>
    <w:p>
      <w:pPr>
        <w:pStyle w:val="Heading1"/>
        <w:spacing w:after="2"/>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45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131000</w:t>
            </w:r>
          </w:p>
        </w:tc>
        <w:tc>
          <w:tcPr>
            <w:tcW w:w="5450" w:type="dxa"/>
          </w:tcPr>
          <w:p>
            <w:pPr>
              <w:pStyle w:val="TableParagraph"/>
              <w:ind w:left="172"/>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175900</w:t>
            </w:r>
          </w:p>
        </w:tc>
        <w:tc>
          <w:tcPr>
            <w:tcW w:w="5450" w:type="dxa"/>
          </w:tcPr>
          <w:p>
            <w:pPr>
              <w:pStyle w:val="TableParagraph"/>
              <w:ind w:left="172"/>
              <w:rPr>
                <w:sz w:val="20"/>
              </w:rPr>
            </w:pPr>
            <w:r>
              <w:rPr>
                <w:sz w:val="20"/>
              </w:rPr>
              <w:t>Accumulated Depreciation on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181900</w:t>
            </w:r>
          </w:p>
        </w:tc>
        <w:tc>
          <w:tcPr>
            <w:tcW w:w="5450" w:type="dxa"/>
          </w:tcPr>
          <w:p>
            <w:pPr>
              <w:pStyle w:val="TableParagraph"/>
              <w:ind w:left="172"/>
              <w:rPr>
                <w:sz w:val="20"/>
              </w:rPr>
            </w:pPr>
            <w:r>
              <w:rPr>
                <w:sz w:val="20"/>
              </w:rPr>
              <w:t>Accumulated Depreciation on Assets Under Capital Lease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182900</w:t>
            </w:r>
          </w:p>
        </w:tc>
        <w:tc>
          <w:tcPr>
            <w:tcW w:w="5450" w:type="dxa"/>
          </w:tcPr>
          <w:p>
            <w:pPr>
              <w:pStyle w:val="TableParagraph"/>
              <w:ind w:left="172"/>
              <w:rPr>
                <w:sz w:val="20"/>
              </w:rPr>
            </w:pPr>
            <w:r>
              <w:rPr>
                <w:sz w:val="20"/>
              </w:rPr>
              <w:t>Accumulated Amortization on Leasehold Improvements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183900</w:t>
            </w:r>
          </w:p>
        </w:tc>
        <w:tc>
          <w:tcPr>
            <w:tcW w:w="5450" w:type="dxa"/>
          </w:tcPr>
          <w:p>
            <w:pPr>
              <w:pStyle w:val="TableParagraph"/>
              <w:spacing w:line="209" w:lineRule="exact"/>
              <w:ind w:left="172"/>
              <w:rPr>
                <w:sz w:val="20"/>
              </w:rPr>
            </w:pPr>
            <w:r>
              <w:rPr>
                <w:sz w:val="20"/>
              </w:rPr>
              <w:t>Accumulated Amortization on Internal-Use Software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189900</w:t>
            </w:r>
          </w:p>
        </w:tc>
        <w:tc>
          <w:tcPr>
            <w:tcW w:w="5450" w:type="dxa"/>
          </w:tcPr>
          <w:p>
            <w:pPr>
              <w:pStyle w:val="TableParagraph"/>
              <w:spacing w:line="209" w:lineRule="exact"/>
              <w:ind w:left="172"/>
              <w:rPr>
                <w:sz w:val="20"/>
              </w:rPr>
            </w:pPr>
            <w:r>
              <w:rPr>
                <w:sz w:val="20"/>
              </w:rPr>
              <w:t>Accumulated Depreciation on Other General Property, Plant,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0" w:type="dxa"/>
          </w:tcPr>
          <w:p>
            <w:pPr>
              <w:pStyle w:val="TableParagraph"/>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5450" w:type="dxa"/>
          </w:tcPr>
          <w:p>
            <w:pPr>
              <w:pStyle w:val="TableParagraph"/>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175000</w:t>
            </w:r>
          </w:p>
        </w:tc>
        <w:tc>
          <w:tcPr>
            <w:tcW w:w="5450" w:type="dxa"/>
          </w:tcPr>
          <w:p>
            <w:pPr>
              <w:pStyle w:val="TableParagraph"/>
              <w:ind w:left="371"/>
              <w:rPr>
                <w:sz w:val="20"/>
              </w:rPr>
            </w:pPr>
            <w:r>
              <w:rPr>
                <w:sz w:val="20"/>
              </w:rPr>
              <w:t>Equipment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181000</w:t>
            </w:r>
          </w:p>
        </w:tc>
        <w:tc>
          <w:tcPr>
            <w:tcW w:w="5450" w:type="dxa"/>
          </w:tcPr>
          <w:p>
            <w:pPr>
              <w:pStyle w:val="TableParagraph"/>
              <w:ind w:left="371"/>
              <w:rPr>
                <w:sz w:val="20"/>
              </w:rPr>
            </w:pPr>
            <w:r>
              <w:rPr>
                <w:sz w:val="20"/>
              </w:rPr>
              <w:t>Assets Under Capital Lease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182000</w:t>
            </w:r>
          </w:p>
        </w:tc>
        <w:tc>
          <w:tcPr>
            <w:tcW w:w="5450" w:type="dxa"/>
          </w:tcPr>
          <w:p>
            <w:pPr>
              <w:pStyle w:val="TableParagraph"/>
              <w:spacing w:line="209" w:lineRule="exact"/>
              <w:ind w:left="371"/>
              <w:rPr>
                <w:sz w:val="20"/>
              </w:rPr>
            </w:pPr>
            <w:r>
              <w:rPr>
                <w:sz w:val="20"/>
              </w:rPr>
              <w:t>Leasehold Improvements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183000</w:t>
            </w:r>
          </w:p>
        </w:tc>
        <w:tc>
          <w:tcPr>
            <w:tcW w:w="5450" w:type="dxa"/>
          </w:tcPr>
          <w:p>
            <w:pPr>
              <w:pStyle w:val="TableParagraph"/>
              <w:spacing w:line="209" w:lineRule="exact"/>
              <w:ind w:left="371"/>
              <w:rPr>
                <w:sz w:val="20"/>
              </w:rPr>
            </w:pPr>
            <w:r>
              <w:rPr>
                <w:sz w:val="20"/>
              </w:rPr>
              <w:t>Internal-Use Software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183200</w:t>
            </w:r>
          </w:p>
        </w:tc>
        <w:tc>
          <w:tcPr>
            <w:tcW w:w="5450" w:type="dxa"/>
          </w:tcPr>
          <w:p>
            <w:pPr>
              <w:pStyle w:val="TableParagraph"/>
              <w:ind w:left="370"/>
              <w:rPr>
                <w:sz w:val="20"/>
              </w:rPr>
            </w:pPr>
            <w:r>
              <w:rPr>
                <w:sz w:val="20"/>
              </w:rPr>
              <w:t>Internal-Use Software in Development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189000</w:t>
            </w:r>
          </w:p>
        </w:tc>
        <w:tc>
          <w:tcPr>
            <w:tcW w:w="5450" w:type="dxa"/>
          </w:tcPr>
          <w:p>
            <w:pPr>
              <w:pStyle w:val="TableParagraph"/>
              <w:ind w:left="370"/>
              <w:rPr>
                <w:sz w:val="20"/>
              </w:rPr>
            </w:pPr>
            <w:r>
              <w:rPr>
                <w:sz w:val="20"/>
              </w:rPr>
              <w:t>Other General Property, Plant, and Equipment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5450" w:type="dxa"/>
          </w:tcPr>
          <w:p>
            <w:pPr>
              <w:pStyle w:val="TableParagraph"/>
              <w:spacing w:line="206" w:lineRule="exact"/>
              <w:ind w:left="370"/>
              <w:rPr>
                <w:sz w:val="20"/>
              </w:rPr>
            </w:pPr>
            <w:r>
              <w:rPr>
                <w:sz w:val="20"/>
              </w:rPr>
              <w:t>Gains on Disposition of Assets - Other</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340" w:hanging="660"/>
      </w:pPr>
      <w:r>
        <w:rPr>
          <w:b/>
        </w:rPr>
        <w:t>C611</w:t>
        <w:tab/>
      </w:r>
      <w:r>
        <w:rPr/>
        <w:t>To</w:t>
      </w:r>
      <w:r>
        <w:rPr>
          <w:spacing w:val="-4"/>
        </w:rPr>
        <w:t> </w:t>
      </w:r>
      <w:r>
        <w:rPr/>
        <w:t>record</w:t>
      </w:r>
      <w:r>
        <w:rPr>
          <w:spacing w:val="-2"/>
        </w:rPr>
        <w:t> </w:t>
      </w:r>
      <w:r>
        <w:rPr/>
        <w:t>the</w:t>
      </w:r>
      <w:r>
        <w:rPr>
          <w:spacing w:val="-3"/>
        </w:rPr>
        <w:t> </w:t>
      </w:r>
      <w:r>
        <w:rPr/>
        <w:t>redemption</w:t>
      </w:r>
      <w:r>
        <w:rPr>
          <w:spacing w:val="-4"/>
        </w:rPr>
        <w:t> </w:t>
      </w:r>
      <w:r>
        <w:rPr/>
        <w:t>of</w:t>
      </w:r>
      <w:r>
        <w:rPr>
          <w:spacing w:val="-5"/>
        </w:rPr>
        <w:t> </w:t>
      </w:r>
      <w:r>
        <w:rPr/>
        <w:t>Federal</w:t>
      </w:r>
      <w:r>
        <w:rPr>
          <w:spacing w:val="-3"/>
        </w:rPr>
        <w:t> </w:t>
      </w:r>
      <w:r>
        <w:rPr/>
        <w:t>securities</w:t>
      </w:r>
      <w:r>
        <w:rPr>
          <w:spacing w:val="-4"/>
        </w:rPr>
        <w:t> </w:t>
      </w:r>
      <w:r>
        <w:rPr/>
        <w:t>purchased</w:t>
      </w:r>
      <w:r>
        <w:rPr>
          <w:spacing w:val="-2"/>
        </w:rPr>
        <w:t> </w:t>
      </w:r>
      <w:r>
        <w:rPr/>
        <w:t>at</w:t>
      </w:r>
      <w:r>
        <w:rPr>
          <w:spacing w:val="-1"/>
        </w:rPr>
        <w:t> </w:t>
      </w:r>
      <w:r>
        <w:rPr/>
        <w:t>a</w:t>
      </w:r>
      <w:r>
        <w:rPr>
          <w:spacing w:val="-3"/>
        </w:rPr>
        <w:t> </w:t>
      </w:r>
      <w:r>
        <w:rPr/>
        <w:t>discount</w:t>
      </w:r>
      <w:r>
        <w:rPr>
          <w:spacing w:val="-3"/>
        </w:rPr>
        <w:t> </w:t>
      </w:r>
      <w:r>
        <w:rPr/>
        <w:t>and</w:t>
      </w:r>
      <w:r>
        <w:rPr>
          <w:spacing w:val="-2"/>
        </w:rPr>
        <w:t> </w:t>
      </w:r>
      <w:r>
        <w:rPr/>
        <w:t>sold</w:t>
      </w:r>
      <w:r>
        <w:rPr>
          <w:spacing w:val="-2"/>
        </w:rPr>
        <w:t> </w:t>
      </w:r>
      <w:r>
        <w:rPr/>
        <w:t>at</w:t>
      </w:r>
      <w:r>
        <w:rPr>
          <w:spacing w:val="-3"/>
        </w:rPr>
        <w:t> </w:t>
      </w:r>
      <w:r>
        <w:rPr/>
        <w:t>a</w:t>
      </w:r>
      <w:r>
        <w:rPr>
          <w:spacing w:val="-3"/>
        </w:rPr>
        <w:t> </w:t>
      </w:r>
      <w:r>
        <w:rPr/>
        <w:t>discount</w:t>
      </w:r>
      <w:r>
        <w:rPr>
          <w:spacing w:val="-3"/>
        </w:rPr>
        <w:t> </w:t>
      </w:r>
      <w:r>
        <w:rPr/>
        <w:t>by</w:t>
      </w:r>
      <w:r>
        <w:rPr>
          <w:spacing w:val="-7"/>
        </w:rPr>
        <w:t> </w:t>
      </w:r>
      <w:r>
        <w:rPr/>
        <w:t>a nonfiduciary deposit fund when the redemption results in a</w:t>
      </w:r>
      <w:r>
        <w:rPr>
          <w:spacing w:val="-5"/>
        </w:rPr>
        <w:t> </w:t>
      </w:r>
      <w:r>
        <w:rPr/>
        <w:t>loss.</w:t>
      </w:r>
    </w:p>
    <w:p>
      <w:pPr>
        <w:pStyle w:val="BodyText"/>
        <w:tabs>
          <w:tab w:pos="1960" w:val="left" w:leader="none"/>
        </w:tabs>
        <w:spacing w:before="118"/>
        <w:ind w:left="1960" w:right="178" w:hanging="1181"/>
      </w:pPr>
      <w:r>
        <w:rPr>
          <w:b/>
        </w:rPr>
        <w:t>Comment:</w:t>
        <w:tab/>
      </w:r>
      <w:r>
        <w:rPr/>
        <w:t>Use this entry to also record the sale of U.S. Treasury Zero Coupon Bonds by a nonfiduciary</w:t>
      </w:r>
      <w:r>
        <w:rPr>
          <w:spacing w:val="-5"/>
        </w:rPr>
        <w:t> </w:t>
      </w:r>
      <w:r>
        <w:rPr/>
        <w:t>deposit</w:t>
      </w:r>
      <w:r>
        <w:rPr>
          <w:spacing w:val="-4"/>
        </w:rPr>
        <w:t> </w:t>
      </w:r>
      <w:r>
        <w:rPr/>
        <w:t>fund.</w:t>
      </w:r>
      <w:r>
        <w:rPr>
          <w:spacing w:val="-1"/>
        </w:rPr>
        <w:t> </w:t>
      </w:r>
      <w:r>
        <w:rPr/>
        <w:t>A</w:t>
      </w:r>
      <w:r>
        <w:rPr>
          <w:spacing w:val="-4"/>
        </w:rPr>
        <w:t> </w:t>
      </w:r>
      <w:r>
        <w:rPr/>
        <w:t>nonfiduciary</w:t>
      </w:r>
      <w:r>
        <w:rPr>
          <w:spacing w:val="-5"/>
        </w:rPr>
        <w:t> </w:t>
      </w:r>
      <w:r>
        <w:rPr/>
        <w:t>deposit</w:t>
      </w:r>
      <w:r>
        <w:rPr>
          <w:spacing w:val="-4"/>
        </w:rPr>
        <w:t> </w:t>
      </w:r>
      <w:r>
        <w:rPr/>
        <w:t>fund</w:t>
      </w:r>
      <w:r>
        <w:rPr>
          <w:spacing w:val="-3"/>
        </w:rPr>
        <w:t> </w:t>
      </w:r>
      <w:r>
        <w:rPr/>
        <w:t>should</w:t>
      </w:r>
      <w:r>
        <w:rPr>
          <w:spacing w:val="-3"/>
        </w:rPr>
        <w:t> </w:t>
      </w:r>
      <w:r>
        <w:rPr/>
        <w:t>not</w:t>
      </w:r>
      <w:r>
        <w:rPr>
          <w:spacing w:val="-4"/>
        </w:rPr>
        <w:t> </w:t>
      </w:r>
      <w:r>
        <w:rPr/>
        <w:t>have</w:t>
      </w:r>
      <w:r>
        <w:rPr>
          <w:spacing w:val="-4"/>
        </w:rPr>
        <w:t> </w:t>
      </w:r>
      <w:r>
        <w:rPr/>
        <w:t>net</w:t>
      </w:r>
      <w:r>
        <w:rPr>
          <w:spacing w:val="-4"/>
        </w:rPr>
        <w:t> </w:t>
      </w:r>
      <w:r>
        <w:rPr/>
        <w:t>position.</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884"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161100</w:t>
            </w:r>
          </w:p>
        </w:tc>
        <w:tc>
          <w:tcPr>
            <w:tcW w:w="5884" w:type="dxa"/>
          </w:tcPr>
          <w:p>
            <w:pPr>
              <w:pStyle w:val="TableParagraph"/>
              <w:spacing w:line="209" w:lineRule="exact"/>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884" w:type="dxa"/>
          </w:tcPr>
          <w:p>
            <w:pPr>
              <w:pStyle w:val="TableParagraph"/>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ind w:left="172"/>
              <w:rPr>
                <w:sz w:val="20"/>
              </w:rPr>
            </w:pPr>
            <w:r>
              <w:rPr>
                <w:sz w:val="20"/>
              </w:rPr>
              <w:t>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240000</w:t>
            </w:r>
          </w:p>
        </w:tc>
        <w:tc>
          <w:tcPr>
            <w:tcW w:w="5884" w:type="dxa"/>
          </w:tcPr>
          <w:p>
            <w:pPr>
              <w:pStyle w:val="TableParagraph"/>
              <w:spacing w:line="209" w:lineRule="exact"/>
              <w:ind w:right="49"/>
              <w:jc w:val="right"/>
              <w:rPr>
                <w:sz w:val="20"/>
              </w:rPr>
            </w:pPr>
            <w:r>
              <w:rPr>
                <w:sz w:val="20"/>
              </w:rPr>
              <w:t>Liability for Nonfiduciary Deposit Funds and Undeposited Collections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531100</w:t>
            </w:r>
          </w:p>
        </w:tc>
        <w:tc>
          <w:tcPr>
            <w:tcW w:w="5884" w:type="dxa"/>
          </w:tcPr>
          <w:p>
            <w:pPr>
              <w:pStyle w:val="TableParagraph"/>
              <w:spacing w:line="209" w:lineRule="exact"/>
              <w:ind w:left="172"/>
              <w:rPr>
                <w:sz w:val="20"/>
              </w:rPr>
            </w:pPr>
            <w:r>
              <w:rPr>
                <w:sz w:val="20"/>
              </w:rPr>
              <w:t>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84" w:type="dxa"/>
          </w:tcPr>
          <w:p>
            <w:pPr>
              <w:pStyle w:val="TableParagraph"/>
              <w:ind w:left="371"/>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5884" w:type="dxa"/>
          </w:tcPr>
          <w:p>
            <w:pPr>
              <w:pStyle w:val="TableParagraph"/>
              <w:ind w:right="81"/>
              <w:jc w:val="right"/>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ind w:left="371"/>
              <w:rPr>
                <w:sz w:val="20"/>
              </w:rPr>
            </w:pPr>
            <w:r>
              <w:rPr>
                <w:sz w:val="20"/>
              </w:rPr>
              <w:t>Issued by the 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884" w:type="dxa"/>
          </w:tcPr>
          <w:p>
            <w:pPr>
              <w:pStyle w:val="TableParagraph"/>
              <w:spacing w:line="209" w:lineRule="exact"/>
              <w:ind w:left="371"/>
              <w:rPr>
                <w:sz w:val="20"/>
              </w:rPr>
            </w:pPr>
            <w:r>
              <w:rPr>
                <w:sz w:val="20"/>
              </w:rPr>
              <w:t>Investments in Securities Other Than the Bureau of the 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spacing w:line="209" w:lineRule="exact"/>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84"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ind w:left="371"/>
              <w:rPr>
                <w:sz w:val="20"/>
              </w:rPr>
            </w:pPr>
            <w:r>
              <w:rPr>
                <w:sz w:val="20"/>
              </w:rPr>
              <w:t>the Bureau of the Fiscal Service 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531800</w:t>
            </w:r>
          </w:p>
        </w:tc>
        <w:tc>
          <w:tcPr>
            <w:tcW w:w="5884" w:type="dxa"/>
          </w:tcPr>
          <w:p>
            <w:pPr>
              <w:pStyle w:val="TableParagraph"/>
              <w:spacing w:line="206" w:lineRule="exact"/>
              <w:ind w:left="371"/>
              <w:rPr>
                <w:sz w:val="20"/>
              </w:rPr>
            </w:pPr>
            <w:r>
              <w:rPr>
                <w:sz w:val="20"/>
              </w:rPr>
              <w:t>Contra Revenue for Interest Revenue - Investments</w:t>
            </w:r>
          </w:p>
        </w:tc>
      </w:tr>
    </w:tbl>
    <w:p>
      <w:pPr>
        <w:pStyle w:val="BodyText"/>
        <w:spacing w:before="1"/>
        <w:rPr>
          <w:b/>
        </w:rPr>
      </w:pPr>
    </w:p>
    <w:p>
      <w:pPr>
        <w:pStyle w:val="BodyText"/>
        <w:tabs>
          <w:tab w:pos="779" w:val="left" w:leader="none"/>
        </w:tabs>
        <w:ind w:left="119"/>
      </w:pPr>
      <w:r>
        <w:rPr>
          <w:b/>
        </w:rPr>
        <w:t>C612</w:t>
        <w:tab/>
      </w:r>
      <w:r>
        <w:rPr/>
        <w:t>To record the loss (or gain) from sale of foreclosed property without</w:t>
      </w:r>
      <w:r>
        <w:rPr>
          <w:spacing w:val="-6"/>
        </w:rPr>
        <w:t> </w:t>
      </w:r>
      <w:r>
        <w:rPr/>
        <w:t>recourse.</w:t>
      </w:r>
    </w:p>
    <w:p>
      <w:pPr>
        <w:pStyle w:val="BodyText"/>
        <w:tabs>
          <w:tab w:pos="1959" w:val="left" w:leader="none"/>
        </w:tabs>
        <w:spacing w:before="118"/>
        <w:ind w:left="779"/>
      </w:pPr>
      <w:r>
        <w:rPr>
          <w:b/>
        </w:rPr>
        <w:t>Comment:</w:t>
        <w:tab/>
      </w:r>
      <w:r>
        <w:rPr/>
        <w:t>Applicable to guaranteed loans. Credit USSGL account 139900 if there is a</w:t>
      </w:r>
      <w:r>
        <w:rPr>
          <w:spacing w:val="-21"/>
        </w:rPr>
        <w:t> </w:t>
      </w:r>
      <w:r>
        <w:rPr/>
        <w:t>gain.</w:t>
      </w:r>
    </w:p>
    <w:p>
      <w:pPr>
        <w:pStyle w:val="BodyText"/>
        <w:ind w:left="1959" w:right="158"/>
      </w:pPr>
      <w:r>
        <w:rPr/>
        <w:t>Any gain or loss is borne by the Federal Government. Also post USSGL TC-A122 if authority was previously anticipated and apportioned or USSGL TC-A123 if authority was previously anticipated in programs exempt from apportionment.</w:t>
      </w:r>
    </w:p>
    <w:p>
      <w:pPr>
        <w:pStyle w:val="BodyText"/>
        <w:tabs>
          <w:tab w:pos="1959" w:val="left" w:leader="none"/>
        </w:tabs>
        <w:spacing w:before="122"/>
        <w:ind w:left="778"/>
      </w:pPr>
      <w:r>
        <w:rPr>
          <w:b/>
        </w:rPr>
        <w:t>Reference:</w:t>
        <w:tab/>
      </w:r>
      <w:r>
        <w:rPr/>
        <w:t>USSGL implementation guidance; Credit Reform Case</w:t>
      </w:r>
      <w:r>
        <w:rPr>
          <w:spacing w:val="-7"/>
        </w:rPr>
        <w:t> </w:t>
      </w:r>
      <w:r>
        <w:rPr/>
        <w:t>Studies</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426500</w:t>
            </w:r>
          </w:p>
        </w:tc>
        <w:tc>
          <w:tcPr>
            <w:tcW w:w="4545" w:type="dxa"/>
          </w:tcPr>
          <w:p>
            <w:pPr>
              <w:pStyle w:val="TableParagraph"/>
              <w:spacing w:line="206" w:lineRule="exact"/>
              <w:ind w:left="172"/>
              <w:rPr>
                <w:sz w:val="20"/>
              </w:rPr>
            </w:pPr>
            <w:r>
              <w:rPr>
                <w:sz w:val="20"/>
              </w:rPr>
              <w:t>Actual Collections From Sale of 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4545" w:type="dxa"/>
          </w:tcPr>
          <w:p>
            <w:pPr>
              <w:pStyle w:val="TableParagraph"/>
              <w:spacing w:line="206" w:lineRule="exact"/>
              <w:ind w:left="371"/>
              <w:rPr>
                <w:sz w:val="20"/>
              </w:rPr>
            </w:pPr>
            <w:r>
              <w:rPr>
                <w:sz w:val="20"/>
              </w:rPr>
              <w:t>Anticipated Collections From Non-Federal Sources</w:t>
            </w:r>
          </w:p>
        </w:tc>
      </w:tr>
      <w:tr>
        <w:trPr>
          <w:trHeight w:val="355" w:hRule="atLeast"/>
        </w:trPr>
        <w:tc>
          <w:tcPr>
            <w:tcW w:w="670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45"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139900</w:t>
            </w:r>
          </w:p>
        </w:tc>
        <w:tc>
          <w:tcPr>
            <w:tcW w:w="4545" w:type="dxa"/>
          </w:tcPr>
          <w:p>
            <w:pPr>
              <w:pStyle w:val="TableParagraph"/>
              <w:spacing w:line="209" w:lineRule="exact"/>
              <w:ind w:left="172"/>
              <w:rPr>
                <w:sz w:val="20"/>
              </w:rPr>
            </w:pPr>
            <w:r>
              <w:rPr>
                <w:sz w:val="20"/>
              </w:rPr>
              <w:t>Allowance for Subsidy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155100</w:t>
            </w:r>
          </w:p>
        </w:tc>
        <w:tc>
          <w:tcPr>
            <w:tcW w:w="4545" w:type="dxa"/>
          </w:tcPr>
          <w:p>
            <w:pPr>
              <w:pStyle w:val="TableParagraph"/>
              <w:spacing w:line="204" w:lineRule="exact"/>
              <w:ind w:left="371"/>
              <w:rPr>
                <w:sz w:val="20"/>
              </w:rPr>
            </w:pPr>
            <w:r>
              <w:rPr>
                <w:sz w:val="20"/>
              </w:rPr>
              <w:t>Foreclosed Property</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408" w:hanging="660"/>
      </w:pPr>
      <w:r>
        <w:rPr>
          <w:b/>
        </w:rPr>
        <w:t>C613</w:t>
        <w:tab/>
      </w:r>
      <w:r>
        <w:rPr/>
        <w:t>To record general property, plant and equipment permanently removed or partially impaired, but not yet</w:t>
      </w:r>
      <w:r>
        <w:rPr>
          <w:spacing w:val="0"/>
        </w:rPr>
        <w:t> </w:t>
      </w:r>
      <w:r>
        <w:rPr/>
        <w:t>disposed.</w:t>
      </w:r>
    </w:p>
    <w:p>
      <w:pPr>
        <w:pStyle w:val="BodyText"/>
        <w:tabs>
          <w:tab w:pos="1960" w:val="left" w:leader="none"/>
        </w:tabs>
        <w:spacing w:before="118"/>
        <w:ind w:left="1960" w:right="475" w:hanging="1181"/>
      </w:pPr>
      <w:r>
        <w:rPr>
          <w:b/>
        </w:rPr>
        <w:t>Reference:</w:t>
        <w:tab/>
      </w:r>
      <w:r>
        <w:rPr/>
        <w:t>USSGL Implementation Guidance: FASAB FFATR No. 14 and FASAB SFFAS No. 44, "Accounting for the Disposal of General Property, Plant and</w:t>
      </w:r>
      <w:r>
        <w:rPr>
          <w:spacing w:val="-35"/>
        </w:rPr>
        <w:t> </w:t>
      </w:r>
      <w:r>
        <w:rPr/>
        <w:t>Equipment" and "Accounting for Impairment of General Property, Plant, and Equipment Remaining in</w:t>
      </w:r>
      <w:r>
        <w:rPr>
          <w:spacing w:val="-3"/>
        </w:rPr>
        <w:t> </w:t>
      </w:r>
      <w:r>
        <w:rPr/>
        <w:t>Use".</w:t>
      </w:r>
    </w:p>
    <w:p>
      <w:pPr>
        <w:pStyle w:val="Heading1"/>
        <w:spacing w:line="228" w:lineRule="exact" w:before="127"/>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0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173900</w:t>
            </w:r>
          </w:p>
        </w:tc>
        <w:tc>
          <w:tcPr>
            <w:tcW w:w="5603" w:type="dxa"/>
          </w:tcPr>
          <w:p>
            <w:pPr>
              <w:pStyle w:val="TableParagraph"/>
              <w:spacing w:line="206" w:lineRule="exact"/>
              <w:ind w:left="172"/>
              <w:rPr>
                <w:sz w:val="20"/>
              </w:rPr>
            </w:pPr>
            <w:r>
              <w:rPr>
                <w:sz w:val="20"/>
              </w:rPr>
              <w:t>Accumulated Depreciation on Buildings, Improvements,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03" w:type="dxa"/>
          </w:tcPr>
          <w:p>
            <w:pPr>
              <w:pStyle w:val="TableParagraph"/>
              <w:ind w:left="172"/>
              <w:rPr>
                <w:sz w:val="20"/>
              </w:rPr>
            </w:pPr>
            <w:r>
              <w:rPr>
                <w:sz w:val="20"/>
              </w:rPr>
              <w:t>Renovations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174900</w:t>
            </w:r>
          </w:p>
        </w:tc>
        <w:tc>
          <w:tcPr>
            <w:tcW w:w="5603" w:type="dxa"/>
          </w:tcPr>
          <w:p>
            <w:pPr>
              <w:pStyle w:val="TableParagraph"/>
              <w:ind w:left="172"/>
              <w:rPr>
                <w:sz w:val="20"/>
              </w:rPr>
            </w:pPr>
            <w:r>
              <w:rPr>
                <w:sz w:val="20"/>
              </w:rPr>
              <w:t>Accumulated Depreciation on 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175900</w:t>
            </w:r>
          </w:p>
        </w:tc>
        <w:tc>
          <w:tcPr>
            <w:tcW w:w="5603" w:type="dxa"/>
          </w:tcPr>
          <w:p>
            <w:pPr>
              <w:pStyle w:val="TableParagraph"/>
              <w:spacing w:line="209" w:lineRule="exact"/>
              <w:ind w:left="172"/>
              <w:rPr>
                <w:sz w:val="20"/>
              </w:rPr>
            </w:pPr>
            <w:r>
              <w:rPr>
                <w:sz w:val="20"/>
              </w:rPr>
              <w:t>Accumulated Depreciation on 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181900</w:t>
            </w:r>
          </w:p>
        </w:tc>
        <w:tc>
          <w:tcPr>
            <w:tcW w:w="5603" w:type="dxa"/>
          </w:tcPr>
          <w:p>
            <w:pPr>
              <w:pStyle w:val="TableParagraph"/>
              <w:spacing w:line="209" w:lineRule="exact"/>
              <w:ind w:left="172"/>
              <w:rPr>
                <w:sz w:val="20"/>
              </w:rPr>
            </w:pPr>
            <w:r>
              <w:rPr>
                <w:sz w:val="20"/>
              </w:rPr>
              <w:t>Accumulated Depreciation on Assets Under Capital Lease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182900</w:t>
            </w:r>
          </w:p>
        </w:tc>
        <w:tc>
          <w:tcPr>
            <w:tcW w:w="5603" w:type="dxa"/>
          </w:tcPr>
          <w:p>
            <w:pPr>
              <w:pStyle w:val="TableParagraph"/>
              <w:ind w:left="172"/>
              <w:rPr>
                <w:sz w:val="20"/>
              </w:rPr>
            </w:pPr>
            <w:r>
              <w:rPr>
                <w:sz w:val="20"/>
              </w:rPr>
              <w:t>Accumulated Amortization on 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183900</w:t>
            </w:r>
          </w:p>
        </w:tc>
        <w:tc>
          <w:tcPr>
            <w:tcW w:w="5603" w:type="dxa"/>
          </w:tcPr>
          <w:p>
            <w:pPr>
              <w:pStyle w:val="TableParagraph"/>
              <w:ind w:left="172"/>
              <w:rPr>
                <w:sz w:val="20"/>
              </w:rPr>
            </w:pPr>
            <w:r>
              <w:rPr>
                <w:sz w:val="20"/>
              </w:rPr>
              <w:t>Accumulated Amortization on 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184900</w:t>
            </w:r>
          </w:p>
        </w:tc>
        <w:tc>
          <w:tcPr>
            <w:tcW w:w="5603" w:type="dxa"/>
          </w:tcPr>
          <w:p>
            <w:pPr>
              <w:pStyle w:val="TableParagraph"/>
              <w:ind w:left="172"/>
              <w:rPr>
                <w:sz w:val="20"/>
              </w:rPr>
            </w:pPr>
            <w:r>
              <w:rPr>
                <w:sz w:val="20"/>
              </w:rPr>
              <w:t>Allowance for Depletion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189900</w:t>
            </w:r>
          </w:p>
        </w:tc>
        <w:tc>
          <w:tcPr>
            <w:tcW w:w="5603" w:type="dxa"/>
          </w:tcPr>
          <w:p>
            <w:pPr>
              <w:pStyle w:val="TableParagraph"/>
              <w:ind w:left="172"/>
              <w:rPr>
                <w:sz w:val="20"/>
              </w:rPr>
            </w:pPr>
            <w:r>
              <w:rPr>
                <w:sz w:val="20"/>
              </w:rPr>
              <w:t>Accumulated Depreciation on Other General Property, Plant,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03" w:type="dxa"/>
          </w:tcPr>
          <w:p>
            <w:pPr>
              <w:pStyle w:val="TableParagraph"/>
              <w:spacing w:line="209" w:lineRule="exact"/>
              <w:ind w:left="172"/>
              <w:rPr>
                <w:sz w:val="20"/>
              </w:rPr>
            </w:pPr>
            <w:r>
              <w:rPr>
                <w:sz w:val="20"/>
              </w:rPr>
              <w:t>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199500</w:t>
            </w:r>
          </w:p>
        </w:tc>
        <w:tc>
          <w:tcPr>
            <w:tcW w:w="5603" w:type="dxa"/>
          </w:tcPr>
          <w:p>
            <w:pPr>
              <w:pStyle w:val="TableParagraph"/>
              <w:spacing w:line="209" w:lineRule="exact"/>
              <w:ind w:left="172"/>
              <w:rPr>
                <w:sz w:val="20"/>
              </w:rPr>
            </w:pPr>
            <w:r>
              <w:rPr>
                <w:sz w:val="20"/>
              </w:rPr>
              <w:t>General Property, Plant, and Equipment Permanently Removed but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03" w:type="dxa"/>
          </w:tcPr>
          <w:p>
            <w:pPr>
              <w:pStyle w:val="TableParagraph"/>
              <w:ind w:left="172"/>
              <w:rPr>
                <w:sz w:val="20"/>
              </w:rPr>
            </w:pPr>
            <w:r>
              <w:rPr>
                <w:sz w:val="20"/>
              </w:rPr>
              <w:t>Not Yet Disposed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729000</w:t>
            </w:r>
          </w:p>
        </w:tc>
        <w:tc>
          <w:tcPr>
            <w:tcW w:w="5603" w:type="dxa"/>
          </w:tcPr>
          <w:p>
            <w:pPr>
              <w:pStyle w:val="TableParagraph"/>
              <w:ind w:left="172"/>
              <w:rPr>
                <w:sz w:val="20"/>
              </w:rPr>
            </w:pPr>
            <w:r>
              <w:rPr>
                <w:sz w:val="20"/>
              </w:rPr>
              <w:t>Other Losses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729200</w:t>
            </w:r>
          </w:p>
        </w:tc>
        <w:tc>
          <w:tcPr>
            <w:tcW w:w="5603" w:type="dxa"/>
          </w:tcPr>
          <w:p>
            <w:pPr>
              <w:pStyle w:val="TableParagraph"/>
              <w:ind w:left="172"/>
              <w:rPr>
                <w:sz w:val="20"/>
              </w:rPr>
            </w:pPr>
            <w:r>
              <w:rPr>
                <w:sz w:val="20"/>
              </w:rPr>
              <w:t>Other Losses from Impairment of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172000</w:t>
            </w:r>
          </w:p>
        </w:tc>
        <w:tc>
          <w:tcPr>
            <w:tcW w:w="5603" w:type="dxa"/>
          </w:tcPr>
          <w:p>
            <w:pPr>
              <w:pStyle w:val="TableParagraph"/>
              <w:ind w:left="371"/>
              <w:rPr>
                <w:sz w:val="20"/>
              </w:rPr>
            </w:pPr>
            <w:r>
              <w:rPr>
                <w:sz w:val="20"/>
              </w:rPr>
              <w:t>Construction-in-Progress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173000</w:t>
            </w:r>
          </w:p>
        </w:tc>
        <w:tc>
          <w:tcPr>
            <w:tcW w:w="5603" w:type="dxa"/>
          </w:tcPr>
          <w:p>
            <w:pPr>
              <w:pStyle w:val="TableParagraph"/>
              <w:spacing w:line="209" w:lineRule="exact"/>
              <w:ind w:left="371"/>
              <w:rPr>
                <w:sz w:val="20"/>
              </w:rPr>
            </w:pPr>
            <w:r>
              <w:rPr>
                <w:sz w:val="20"/>
              </w:rPr>
              <w:t>Buildings, Improvements, and Renovations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174000</w:t>
            </w:r>
          </w:p>
        </w:tc>
        <w:tc>
          <w:tcPr>
            <w:tcW w:w="5603" w:type="dxa"/>
          </w:tcPr>
          <w:p>
            <w:pPr>
              <w:pStyle w:val="TableParagraph"/>
              <w:spacing w:line="209" w:lineRule="exact"/>
              <w:ind w:left="371"/>
              <w:rPr>
                <w:sz w:val="20"/>
              </w:rPr>
            </w:pPr>
            <w:r>
              <w:rPr>
                <w:sz w:val="20"/>
              </w:rPr>
              <w:t>Other Structures and Facilities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175000</w:t>
            </w:r>
          </w:p>
        </w:tc>
        <w:tc>
          <w:tcPr>
            <w:tcW w:w="5603" w:type="dxa"/>
          </w:tcPr>
          <w:p>
            <w:pPr>
              <w:pStyle w:val="TableParagraph"/>
              <w:ind w:left="371"/>
              <w:rPr>
                <w:sz w:val="20"/>
              </w:rPr>
            </w:pPr>
            <w:r>
              <w:rPr>
                <w:sz w:val="20"/>
              </w:rPr>
              <w:t>Equipment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181000</w:t>
            </w:r>
          </w:p>
        </w:tc>
        <w:tc>
          <w:tcPr>
            <w:tcW w:w="5603" w:type="dxa"/>
          </w:tcPr>
          <w:p>
            <w:pPr>
              <w:pStyle w:val="TableParagraph"/>
              <w:ind w:left="371"/>
              <w:rPr>
                <w:sz w:val="20"/>
              </w:rPr>
            </w:pPr>
            <w:r>
              <w:rPr>
                <w:sz w:val="20"/>
              </w:rPr>
              <w:t>Assets Under Capital Lease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182000</w:t>
            </w:r>
          </w:p>
        </w:tc>
        <w:tc>
          <w:tcPr>
            <w:tcW w:w="5603" w:type="dxa"/>
          </w:tcPr>
          <w:p>
            <w:pPr>
              <w:pStyle w:val="TableParagraph"/>
              <w:ind w:left="371"/>
              <w:rPr>
                <w:sz w:val="20"/>
              </w:rPr>
            </w:pPr>
            <w:r>
              <w:rPr>
                <w:sz w:val="20"/>
              </w:rPr>
              <w:t>Leasehold Improvements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183000</w:t>
            </w:r>
          </w:p>
        </w:tc>
        <w:tc>
          <w:tcPr>
            <w:tcW w:w="5603" w:type="dxa"/>
          </w:tcPr>
          <w:p>
            <w:pPr>
              <w:pStyle w:val="TableParagraph"/>
              <w:spacing w:line="209" w:lineRule="exact"/>
              <w:ind w:left="371"/>
              <w:rPr>
                <w:sz w:val="20"/>
              </w:rPr>
            </w:pPr>
            <w:r>
              <w:rPr>
                <w:sz w:val="20"/>
              </w:rPr>
              <w:t>Internal-Use Software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183200</w:t>
            </w:r>
          </w:p>
        </w:tc>
        <w:tc>
          <w:tcPr>
            <w:tcW w:w="5603" w:type="dxa"/>
          </w:tcPr>
          <w:p>
            <w:pPr>
              <w:pStyle w:val="TableParagraph"/>
              <w:spacing w:line="209" w:lineRule="exact"/>
              <w:ind w:left="370"/>
              <w:rPr>
                <w:sz w:val="20"/>
              </w:rPr>
            </w:pPr>
            <w:r>
              <w:rPr>
                <w:sz w:val="20"/>
              </w:rPr>
              <w:t>Internal-Use Software in Development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184000</w:t>
            </w:r>
          </w:p>
        </w:tc>
        <w:tc>
          <w:tcPr>
            <w:tcW w:w="5603" w:type="dxa"/>
          </w:tcPr>
          <w:p>
            <w:pPr>
              <w:pStyle w:val="TableParagraph"/>
              <w:ind w:left="370"/>
              <w:rPr>
                <w:sz w:val="20"/>
              </w:rPr>
            </w:pPr>
            <w:r>
              <w:rPr>
                <w:sz w:val="20"/>
              </w:rPr>
              <w:t>Other Natural Resources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189000</w:t>
            </w:r>
          </w:p>
        </w:tc>
        <w:tc>
          <w:tcPr>
            <w:tcW w:w="5603" w:type="dxa"/>
          </w:tcPr>
          <w:p>
            <w:pPr>
              <w:pStyle w:val="TableParagraph"/>
              <w:ind w:left="370"/>
              <w:rPr>
                <w:sz w:val="20"/>
              </w:rPr>
            </w:pPr>
            <w:r>
              <w:rPr>
                <w:sz w:val="20"/>
              </w:rPr>
              <w:t>Other General Property, Plant, and Equipment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719000</w:t>
            </w:r>
          </w:p>
        </w:tc>
        <w:tc>
          <w:tcPr>
            <w:tcW w:w="5603" w:type="dxa"/>
          </w:tcPr>
          <w:p>
            <w:pPr>
              <w:pStyle w:val="TableParagraph"/>
              <w:spacing w:line="206" w:lineRule="exact"/>
              <w:ind w:left="371"/>
              <w:rPr>
                <w:sz w:val="20"/>
              </w:rPr>
            </w:pPr>
            <w:r>
              <w:rPr>
                <w:sz w:val="20"/>
              </w:rPr>
              <w:t>Other Gains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C614</w:t>
        <w:tab/>
      </w:r>
      <w:r>
        <w:rPr/>
        <w:t>To record the gain on property sold with</w:t>
      </w:r>
      <w:r>
        <w:rPr>
          <w:spacing w:val="-3"/>
        </w:rPr>
        <w:t> </w:t>
      </w:r>
      <w:r>
        <w:rPr/>
        <w:t>recourse.</w:t>
      </w:r>
    </w:p>
    <w:p>
      <w:pPr>
        <w:pStyle w:val="BodyText"/>
        <w:tabs>
          <w:tab w:pos="1960" w:val="left" w:leader="none"/>
        </w:tabs>
        <w:spacing w:before="120"/>
        <w:ind w:left="1960" w:right="447" w:hanging="1181"/>
      </w:pPr>
      <w:r>
        <w:rPr>
          <w:b/>
        </w:rPr>
        <w:t>Comment:</w:t>
        <w:tab/>
      </w:r>
      <w:r>
        <w:rPr/>
        <w:t>Excess of costs over sales proceeds are billed to the borrower. Also post USSGL TC-A122 if authority was previously anticipated and apportioned or USSGL TC- A123 if authority was previously anticipated in programs exempt from apportionment.</w:t>
      </w:r>
    </w:p>
    <w:p>
      <w:pPr>
        <w:pStyle w:val="BodyText"/>
        <w:tabs>
          <w:tab w:pos="1960" w:val="left" w:leader="none"/>
        </w:tabs>
        <w:spacing w:before="119"/>
        <w:ind w:left="1960" w:right="941" w:hanging="1181"/>
      </w:pPr>
      <w:r>
        <w:rPr>
          <w:b/>
        </w:rPr>
        <w:t>Reference:</w:t>
        <w:tab/>
      </w:r>
      <w:r>
        <w:rPr/>
        <w:t>USSGL implementation guidance; Federal Credit Reform Program Basic Accounting and Reporting Guide for Foreclosed Property in Federal Credit Programs</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5"/>
      </w:tblGrid>
      <w:tr>
        <w:trPr>
          <w:trHeight w:val="225" w:hRule="atLeast"/>
        </w:trPr>
        <w:tc>
          <w:tcPr>
            <w:tcW w:w="670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426500</w:t>
            </w:r>
          </w:p>
        </w:tc>
        <w:tc>
          <w:tcPr>
            <w:tcW w:w="4545" w:type="dxa"/>
          </w:tcPr>
          <w:p>
            <w:pPr>
              <w:pStyle w:val="TableParagraph"/>
              <w:spacing w:line="206" w:lineRule="exact"/>
              <w:ind w:left="172"/>
              <w:rPr>
                <w:sz w:val="20"/>
              </w:rPr>
            </w:pPr>
            <w:r>
              <w:rPr>
                <w:sz w:val="20"/>
              </w:rPr>
              <w:t>Actual Collections From Sale of Foreclosed Property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406000</w:t>
            </w:r>
          </w:p>
        </w:tc>
        <w:tc>
          <w:tcPr>
            <w:tcW w:w="4545" w:type="dxa"/>
          </w:tcPr>
          <w:p>
            <w:pPr>
              <w:pStyle w:val="TableParagraph"/>
              <w:ind w:left="371"/>
              <w:rPr>
                <w:sz w:val="20"/>
              </w:rPr>
            </w:pPr>
            <w:r>
              <w:rPr>
                <w:sz w:val="20"/>
              </w:rPr>
              <w:t>Anticipated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545" w:type="dxa"/>
          </w:tcPr>
          <w:p>
            <w:pPr>
              <w:pStyle w:val="TableParagraph"/>
              <w:spacing w:line="206" w:lineRule="exact"/>
              <w:ind w:left="371"/>
              <w:rPr>
                <w:sz w:val="20"/>
              </w:rPr>
            </w:pPr>
            <w:r>
              <w:rPr>
                <w:sz w:val="20"/>
              </w:rPr>
              <w:t>Delivered Orders - Obligations, Unpaid</w:t>
            </w:r>
          </w:p>
        </w:tc>
      </w:tr>
      <w:tr>
        <w:trPr>
          <w:trHeight w:val="355" w:hRule="atLeast"/>
        </w:trPr>
        <w:tc>
          <w:tcPr>
            <w:tcW w:w="6703"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4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4545" w:type="dxa"/>
          </w:tcPr>
          <w:p>
            <w:pPr>
              <w:pStyle w:val="TableParagraph"/>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135000</w:t>
            </w:r>
          </w:p>
        </w:tc>
        <w:tc>
          <w:tcPr>
            <w:tcW w:w="4545" w:type="dxa"/>
          </w:tcPr>
          <w:p>
            <w:pPr>
              <w:pStyle w:val="TableParagraph"/>
              <w:ind w:left="371"/>
              <w:rPr>
                <w:sz w:val="20"/>
              </w:rPr>
            </w:pPr>
            <w:r>
              <w:rPr>
                <w:sz w:val="20"/>
              </w:rPr>
              <w:t>Loans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155100</w:t>
            </w:r>
          </w:p>
        </w:tc>
        <w:tc>
          <w:tcPr>
            <w:tcW w:w="4545" w:type="dxa"/>
          </w:tcPr>
          <w:p>
            <w:pPr>
              <w:pStyle w:val="TableParagraph"/>
              <w:ind w:left="371"/>
              <w:rPr>
                <w:sz w:val="20"/>
              </w:rPr>
            </w:pPr>
            <w:r>
              <w:rPr>
                <w:sz w:val="20"/>
              </w:rPr>
              <w:t>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4545" w:type="dxa"/>
          </w:tcPr>
          <w:p>
            <w:pPr>
              <w:pStyle w:val="TableParagraph"/>
              <w:spacing w:line="206" w:lineRule="exact"/>
              <w:ind w:left="371"/>
              <w:rPr>
                <w:sz w:val="20"/>
              </w:rPr>
            </w:pPr>
            <w:r>
              <w:rPr>
                <w:sz w:val="20"/>
              </w:rPr>
              <w:t>Accounts Payable</w:t>
            </w:r>
          </w:p>
        </w:tc>
      </w:tr>
    </w:tbl>
    <w:p>
      <w:pPr>
        <w:pStyle w:val="BodyText"/>
        <w:spacing w:before="10"/>
        <w:rPr>
          <w:sz w:val="19"/>
        </w:rPr>
      </w:pPr>
    </w:p>
    <w:p>
      <w:pPr>
        <w:pStyle w:val="BodyText"/>
        <w:tabs>
          <w:tab w:pos="779" w:val="left" w:leader="none"/>
        </w:tabs>
        <w:ind w:left="119"/>
      </w:pPr>
      <w:r>
        <w:rPr>
          <w:b/>
        </w:rPr>
        <w:t>C615</w:t>
        <w:tab/>
      </w:r>
      <w:r>
        <w:rPr/>
        <w:t>To record the disposition of general property, plant and equipment that was permanently</w:t>
      </w:r>
      <w:r>
        <w:rPr>
          <w:spacing w:val="-29"/>
        </w:rPr>
        <w:t> </w:t>
      </w:r>
      <w:r>
        <w:rPr/>
        <w:t>removed.</w:t>
      </w:r>
    </w:p>
    <w:p>
      <w:pPr>
        <w:pStyle w:val="BodyText"/>
        <w:tabs>
          <w:tab w:pos="1959" w:val="left" w:leader="none"/>
        </w:tabs>
        <w:spacing w:before="120"/>
        <w:ind w:left="1960" w:right="928" w:hanging="1181"/>
      </w:pPr>
      <w:r>
        <w:rPr>
          <w:b/>
        </w:rPr>
        <w:t>Reference:</w:t>
        <w:tab/>
      </w:r>
      <w:r>
        <w:rPr/>
        <w:t>USSGL Implementation Guidance: Accounting for the Disposal of</w:t>
      </w:r>
      <w:r>
        <w:rPr>
          <w:spacing w:val="-32"/>
        </w:rPr>
        <w:t> </w:t>
      </w:r>
      <w:r>
        <w:rPr/>
        <w:t>General Property, Plant and Equipment - FASAB FFATR</w:t>
      </w:r>
      <w:r>
        <w:rPr>
          <w:spacing w:val="-4"/>
        </w:rPr>
        <w:t> </w:t>
      </w:r>
      <w:r>
        <w:rPr/>
        <w:t>No.14.</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0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02"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5802" w:type="dxa"/>
          </w:tcPr>
          <w:p>
            <w:pPr>
              <w:pStyle w:val="TableParagraph"/>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199500</w:t>
            </w:r>
          </w:p>
        </w:tc>
        <w:tc>
          <w:tcPr>
            <w:tcW w:w="5802" w:type="dxa"/>
          </w:tcPr>
          <w:p>
            <w:pPr>
              <w:pStyle w:val="TableParagraph"/>
              <w:ind w:left="371"/>
              <w:rPr>
                <w:sz w:val="20"/>
              </w:rPr>
            </w:pPr>
            <w:r>
              <w:rPr>
                <w:sz w:val="20"/>
              </w:rPr>
              <w:t>General Property, Plant, and Equipment Permanently Removed but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2" w:type="dxa"/>
          </w:tcPr>
          <w:p>
            <w:pPr>
              <w:pStyle w:val="TableParagraph"/>
              <w:ind w:left="371"/>
              <w:rPr>
                <w:sz w:val="20"/>
              </w:rPr>
            </w:pPr>
            <w:r>
              <w:rPr>
                <w:sz w:val="20"/>
              </w:rPr>
              <w:t>Not Yet Disposed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5802" w:type="dxa"/>
          </w:tcPr>
          <w:p>
            <w:pPr>
              <w:pStyle w:val="TableParagraph"/>
              <w:spacing w:line="206" w:lineRule="exact"/>
              <w:ind w:left="371"/>
              <w:rPr>
                <w:sz w:val="20"/>
              </w:rPr>
            </w:pPr>
            <w:r>
              <w:rPr>
                <w:sz w:val="20"/>
              </w:rPr>
              <w:t>Gains on Disposition of Assets - Other</w:t>
            </w:r>
          </w:p>
        </w:tc>
      </w:tr>
    </w:tbl>
    <w:p>
      <w:pPr>
        <w:pStyle w:val="BodyText"/>
        <w:spacing w:before="10"/>
        <w:rPr>
          <w:b/>
          <w:sz w:val="19"/>
        </w:rPr>
      </w:pPr>
    </w:p>
    <w:p>
      <w:pPr>
        <w:pStyle w:val="BodyText"/>
        <w:tabs>
          <w:tab w:pos="778" w:val="left" w:leader="none"/>
        </w:tabs>
        <w:ind w:left="119"/>
      </w:pPr>
      <w:r>
        <w:rPr>
          <w:b/>
        </w:rPr>
        <w:t>C616</w:t>
        <w:tab/>
      </w:r>
      <w:r>
        <w:rPr/>
        <w:t>To record the loss on loan receivable from the borrower on a sale with</w:t>
      </w:r>
      <w:r>
        <w:rPr>
          <w:spacing w:val="-15"/>
        </w:rPr>
        <w:t> </w:t>
      </w:r>
      <w:r>
        <w:rPr/>
        <w:t>recourse.</w:t>
      </w:r>
    </w:p>
    <w:p>
      <w:pPr>
        <w:pStyle w:val="BodyText"/>
        <w:tabs>
          <w:tab w:pos="1959" w:val="left" w:leader="none"/>
        </w:tabs>
        <w:spacing w:before="120"/>
        <w:ind w:left="1959" w:right="225" w:hanging="1181"/>
      </w:pPr>
      <w:r>
        <w:rPr>
          <w:b/>
        </w:rPr>
        <w:t>Comment:</w:t>
        <w:tab/>
      </w:r>
      <w:r>
        <w:rPr/>
        <w:t>Also post USSGL TC-A122 if authority was previously anticipated and apportioned or USSGL TC-A123 if authority was previously anticipated in programs exempt from</w:t>
      </w:r>
      <w:r>
        <w:rPr>
          <w:spacing w:val="-5"/>
        </w:rPr>
        <w:t> </w:t>
      </w:r>
      <w:r>
        <w:rPr/>
        <w:t>apportionment.</w:t>
      </w:r>
    </w:p>
    <w:p>
      <w:pPr>
        <w:pStyle w:val="BodyText"/>
        <w:tabs>
          <w:tab w:pos="1959" w:val="left" w:leader="none"/>
        </w:tabs>
        <w:spacing w:before="122"/>
        <w:ind w:left="778"/>
      </w:pPr>
      <w:r>
        <w:rPr>
          <w:b/>
        </w:rPr>
        <w:t>Reference:</w:t>
        <w:tab/>
      </w:r>
      <w:r>
        <w:rPr/>
        <w:t>USSGL implementation guidance; Credit Reform Case</w:t>
      </w:r>
      <w:r>
        <w:rPr>
          <w:spacing w:val="-7"/>
        </w:rPr>
        <w:t> </w:t>
      </w:r>
      <w:r>
        <w:rPr/>
        <w:t>Studies</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426500</w:t>
            </w:r>
          </w:p>
        </w:tc>
        <w:tc>
          <w:tcPr>
            <w:tcW w:w="4545" w:type="dxa"/>
          </w:tcPr>
          <w:p>
            <w:pPr>
              <w:pStyle w:val="TableParagraph"/>
              <w:spacing w:line="206" w:lineRule="exact"/>
              <w:ind w:left="172"/>
              <w:rPr>
                <w:sz w:val="20"/>
              </w:rPr>
            </w:pPr>
            <w:r>
              <w:rPr>
                <w:sz w:val="20"/>
              </w:rPr>
              <w:t>Actual Collections From Sale of 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4545" w:type="dxa"/>
          </w:tcPr>
          <w:p>
            <w:pPr>
              <w:pStyle w:val="TableParagraph"/>
              <w:spacing w:line="206" w:lineRule="exact"/>
              <w:ind w:left="371"/>
              <w:rPr>
                <w:sz w:val="20"/>
              </w:rPr>
            </w:pPr>
            <w:r>
              <w:rPr>
                <w:sz w:val="20"/>
              </w:rPr>
              <w:t>Anticipated Collections From Non-Federal Sources</w:t>
            </w:r>
          </w:p>
        </w:tc>
      </w:tr>
      <w:tr>
        <w:trPr>
          <w:trHeight w:val="355" w:hRule="atLeast"/>
        </w:trPr>
        <w:tc>
          <w:tcPr>
            <w:tcW w:w="670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45"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135000</w:t>
            </w:r>
          </w:p>
        </w:tc>
        <w:tc>
          <w:tcPr>
            <w:tcW w:w="4545" w:type="dxa"/>
          </w:tcPr>
          <w:p>
            <w:pPr>
              <w:pStyle w:val="TableParagraph"/>
              <w:spacing w:line="209" w:lineRule="exact"/>
              <w:ind w:left="172"/>
              <w:rPr>
                <w:sz w:val="20"/>
              </w:rPr>
            </w:pPr>
            <w:r>
              <w:rPr>
                <w:sz w:val="20"/>
              </w:rPr>
              <w:t>Loans Receivable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155100</w:t>
            </w:r>
          </w:p>
        </w:tc>
        <w:tc>
          <w:tcPr>
            <w:tcW w:w="4545" w:type="dxa"/>
          </w:tcPr>
          <w:p>
            <w:pPr>
              <w:pStyle w:val="TableParagraph"/>
              <w:spacing w:line="204" w:lineRule="exact"/>
              <w:ind w:left="371"/>
              <w:rPr>
                <w:sz w:val="20"/>
              </w:rPr>
            </w:pPr>
            <w:r>
              <w:rPr>
                <w:sz w:val="20"/>
              </w:rPr>
              <w:t>Foreclosed Property</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258" w:hanging="660"/>
      </w:pPr>
      <w:r>
        <w:rPr>
          <w:b/>
        </w:rPr>
        <w:t>C618</w:t>
        <w:tab/>
      </w:r>
      <w:r>
        <w:rPr/>
        <w:t>To record the sale prior to maturity of investments in U.S. Treasury Zero Coupon Bonds issued by the Bureau of the Fiscal Service to a Treasury Appropriation Fund Symbol (TAFS) other than a nonfiduciary deposit</w:t>
      </w:r>
      <w:r>
        <w:rPr>
          <w:spacing w:val="-2"/>
        </w:rPr>
        <w:t> </w:t>
      </w:r>
      <w:r>
        <w:rPr/>
        <w:t>fund.</w:t>
      </w:r>
    </w:p>
    <w:p>
      <w:pPr>
        <w:pStyle w:val="BodyText"/>
        <w:tabs>
          <w:tab w:pos="1960" w:val="left" w:leader="none"/>
        </w:tabs>
        <w:spacing w:before="119"/>
        <w:ind w:left="1960" w:right="199" w:hanging="1181"/>
      </w:pPr>
      <w:r>
        <w:rPr>
          <w:b/>
        </w:rPr>
        <w:t>Comment:</w:t>
        <w:tab/>
      </w:r>
      <w:r>
        <w:rPr/>
        <w:t>The budgetary entry is the amount of the gain on sale, which would be reversed if a loss is realized. Also post USSGL TC-A122 if authority was previously anticipated and apportioned or USSGL TC-A123 if authority was previously anticipated in programs exempt from apportionment. Fiduciary deposit funds would not record the budgetary entry. See USSGL TC-C611 to record the sale prior to maturity of investments in U.S. Treasury Zero Coupon Bonds issued by the Bureau of the</w:t>
      </w:r>
      <w:r>
        <w:rPr>
          <w:spacing w:val="-36"/>
        </w:rPr>
        <w:t> </w:t>
      </w:r>
      <w:r>
        <w:rPr/>
        <w:t>Fiscal Service to a nonfiduciary deposit</w:t>
      </w:r>
      <w:r>
        <w:rPr>
          <w:spacing w:val="-4"/>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793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9" w:lineRule="exact"/>
              <w:ind w:left="172"/>
              <w:rPr>
                <w:sz w:val="20"/>
              </w:rPr>
            </w:pPr>
            <w:r>
              <w:rPr>
                <w:sz w:val="20"/>
              </w:rPr>
              <w:t>Receipts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427300</w:t>
            </w:r>
          </w:p>
        </w:tc>
        <w:tc>
          <w:tcPr>
            <w:tcW w:w="5776" w:type="dxa"/>
          </w:tcPr>
          <w:p>
            <w:pPr>
              <w:pStyle w:val="TableParagraph"/>
              <w:spacing w:line="209" w:lineRule="exact"/>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407000</w:t>
            </w:r>
          </w:p>
        </w:tc>
        <w:tc>
          <w:tcPr>
            <w:tcW w:w="5776" w:type="dxa"/>
          </w:tcPr>
          <w:p>
            <w:pPr>
              <w:pStyle w:val="TableParagraph"/>
              <w:ind w:left="371"/>
              <w:rPr>
                <w:sz w:val="20"/>
              </w:rPr>
            </w:pPr>
            <w:r>
              <w:rPr>
                <w:sz w:val="20"/>
              </w:rPr>
              <w:t>Anticipated Collections From 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776"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776"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6" w:type="dxa"/>
          </w:tcPr>
          <w:p>
            <w:pPr>
              <w:pStyle w:val="TableParagraph"/>
              <w:ind w:left="371"/>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451000</w:t>
            </w:r>
          </w:p>
        </w:tc>
        <w:tc>
          <w:tcPr>
            <w:tcW w:w="5776" w:type="dxa"/>
          </w:tcPr>
          <w:p>
            <w:pPr>
              <w:pStyle w:val="TableParagraph"/>
              <w:spacing w:line="209" w:lineRule="exact"/>
              <w:ind w:left="371"/>
              <w:rPr>
                <w:sz w:val="20"/>
              </w:rPr>
            </w:pPr>
            <w:r>
              <w:rPr>
                <w:sz w:val="20"/>
              </w:rPr>
              <w:t>Apportionments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776" w:type="dxa"/>
          </w:tcPr>
          <w:p>
            <w:pPr>
              <w:pStyle w:val="TableParagraph"/>
              <w:spacing w:line="204" w:lineRule="exact"/>
              <w:ind w:left="371"/>
              <w:rPr>
                <w:sz w:val="20"/>
              </w:rPr>
            </w:pPr>
            <w:r>
              <w:rPr>
                <w:sz w:val="20"/>
              </w:rPr>
              <w:t>Unobligated Funds Exempt From Apportionment</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163100</w:t>
            </w:r>
          </w:p>
        </w:tc>
        <w:tc>
          <w:tcPr>
            <w:tcW w:w="5776" w:type="dxa"/>
          </w:tcPr>
          <w:p>
            <w:pPr>
              <w:pStyle w:val="TableParagraph"/>
              <w:ind w:left="172"/>
              <w:rPr>
                <w:sz w:val="20"/>
              </w:rPr>
            </w:pPr>
            <w:r>
              <w:rPr>
                <w:sz w:val="20"/>
              </w:rPr>
              <w:t>Discount on U.S. Treasury Zero Coupon Bonds Issued by the Bureau</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721100</w:t>
            </w:r>
          </w:p>
        </w:tc>
        <w:tc>
          <w:tcPr>
            <w:tcW w:w="5776" w:type="dxa"/>
          </w:tcPr>
          <w:p>
            <w:pPr>
              <w:pStyle w:val="TableParagraph"/>
              <w:spacing w:line="209" w:lineRule="exact"/>
              <w:ind w:left="172"/>
              <w:rPr>
                <w:sz w:val="20"/>
              </w:rPr>
            </w:pPr>
            <w:r>
              <w:rPr>
                <w:sz w:val="20"/>
              </w:rPr>
              <w:t>Losses on Disposition of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163000</w:t>
            </w:r>
          </w:p>
        </w:tc>
        <w:tc>
          <w:tcPr>
            <w:tcW w:w="5776" w:type="dxa"/>
          </w:tcPr>
          <w:p>
            <w:pPr>
              <w:pStyle w:val="TableParagraph"/>
              <w:spacing w:line="209" w:lineRule="exact"/>
              <w:ind w:left="371"/>
              <w:rPr>
                <w:sz w:val="20"/>
              </w:rPr>
            </w:pPr>
            <w:r>
              <w:rPr>
                <w:sz w:val="20"/>
              </w:rPr>
              <w:t>Investments in U.S. Treasury Zero Coupon Bonds Issued by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371"/>
              <w:rPr>
                <w:sz w:val="20"/>
              </w:rPr>
            </w:pPr>
            <w:r>
              <w:rPr>
                <w:sz w:val="20"/>
              </w:rPr>
              <w:t>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163300</w:t>
            </w:r>
          </w:p>
        </w:tc>
        <w:tc>
          <w:tcPr>
            <w:tcW w:w="5776" w:type="dxa"/>
          </w:tcPr>
          <w:p>
            <w:pPr>
              <w:pStyle w:val="TableParagraph"/>
              <w:ind w:left="371"/>
              <w:rPr>
                <w:sz w:val="20"/>
              </w:rPr>
            </w:pPr>
            <w:r>
              <w:rPr>
                <w:sz w:val="20"/>
              </w:rPr>
              <w:t>Amortization of Discount on U.S. Treasury Zero Coupon Bonds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371"/>
              <w:rPr>
                <w:sz w:val="20"/>
              </w:rPr>
            </w:pPr>
            <w:r>
              <w:rPr>
                <w:sz w:val="20"/>
              </w:rPr>
              <w:t>Issued by the Bureau of the Fiscal Service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776"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244" w:hanging="660"/>
      </w:pPr>
      <w:r>
        <w:rPr>
          <w:b/>
        </w:rPr>
        <w:t>C619</w:t>
        <w:tab/>
      </w:r>
      <w:r>
        <w:rPr/>
        <w:t>To record the redemption of Federal securities purchased at a premium and sold at a premium by a nonfiduciary deposit fund prior to maturity when the redemption results in a</w:t>
      </w:r>
      <w:r>
        <w:rPr>
          <w:spacing w:val="-12"/>
        </w:rPr>
        <w:t> </w:t>
      </w:r>
      <w:r>
        <w:rPr/>
        <w:t>loss</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8" w:lineRule="exact"/>
        <w:ind w:left="779"/>
      </w:pPr>
      <w:r>
        <w:rPr/>
        <w:t>Debit</w:t>
        <w:tab/>
        <w:t>101000</w:t>
        <w:tab/>
        <w:t>Fund Balance With</w:t>
      </w:r>
      <w:r>
        <w:rPr>
          <w:spacing w:val="-1"/>
        </w:rPr>
        <w:t> </w:t>
      </w:r>
      <w:r>
        <w:rPr/>
        <w:t>Treasury</w:t>
      </w:r>
    </w:p>
    <w:p>
      <w:pPr>
        <w:pStyle w:val="BodyText"/>
        <w:tabs>
          <w:tab w:pos="1960" w:val="left" w:leader="none"/>
          <w:tab w:pos="3059" w:val="left" w:leader="none"/>
        </w:tabs>
        <w:spacing w:before="1"/>
        <w:ind w:left="3059" w:right="429" w:hanging="2281"/>
      </w:pPr>
      <w:r>
        <w:rPr/>
        <w:t>Debit</w:t>
        <w:tab/>
        <w:t>161300</w:t>
        <w:tab/>
        <w:t>Amortization of Discount and Premium on U.S. Treasury</w:t>
      </w:r>
      <w:r>
        <w:rPr>
          <w:spacing w:val="-32"/>
        </w:rPr>
        <w:t> </w:t>
      </w:r>
      <w:r>
        <w:rPr/>
        <w:t>Securities Issued by the Bureau of the Fiscal</w:t>
      </w:r>
      <w:r>
        <w:rPr>
          <w:spacing w:val="-9"/>
        </w:rPr>
        <w:t> </w:t>
      </w:r>
      <w:r>
        <w:rPr/>
        <w:t>Service</w:t>
      </w:r>
    </w:p>
    <w:p>
      <w:pPr>
        <w:pStyle w:val="BodyText"/>
        <w:tabs>
          <w:tab w:pos="1960" w:val="left" w:leader="none"/>
          <w:tab w:pos="3059" w:val="left" w:leader="none"/>
        </w:tabs>
        <w:ind w:left="3059" w:right="335" w:hanging="2281"/>
      </w:pPr>
      <w:r>
        <w:rPr/>
        <w:t>Debit</w:t>
        <w:tab/>
        <w:t>162300</w:t>
        <w:tab/>
        <w:t>Amortization of Discount and Premium on Securities Other Than</w:t>
      </w:r>
      <w:r>
        <w:rPr>
          <w:spacing w:val="-33"/>
        </w:rPr>
        <w:t> </w:t>
      </w:r>
      <w:r>
        <w:rPr/>
        <w:t>the Bureau of the Fiscal Service</w:t>
      </w:r>
      <w:r>
        <w:rPr>
          <w:spacing w:val="-3"/>
        </w:rPr>
        <w:t> </w:t>
      </w:r>
      <w:r>
        <w:rPr/>
        <w:t>Securities</w:t>
      </w:r>
    </w:p>
    <w:p>
      <w:pPr>
        <w:pStyle w:val="BodyText"/>
        <w:tabs>
          <w:tab w:pos="1960" w:val="left" w:leader="none"/>
          <w:tab w:pos="3059" w:val="left" w:leader="none"/>
        </w:tabs>
        <w:ind w:left="779"/>
      </w:pPr>
      <w:r>
        <w:rPr/>
        <w:t>Debit</w:t>
        <w:tab/>
        <w:t>531100</w:t>
        <w:tab/>
        <w:t>Interest Revenue - Investments</w:t>
      </w:r>
    </w:p>
    <w:p>
      <w:pPr>
        <w:pStyle w:val="BodyText"/>
        <w:tabs>
          <w:tab w:pos="2111" w:val="left" w:leader="none"/>
          <w:tab w:pos="3258" w:val="left" w:leader="none"/>
        </w:tabs>
        <w:ind w:left="930"/>
      </w:pPr>
      <w:r>
        <w:rPr/>
        <w:t>Credit</w:t>
        <w:tab/>
        <w:t>161000</w:t>
        <w:tab/>
        <w:t>Investments in U.S. Treasury Securities Issued by the Bureau of</w:t>
      </w:r>
      <w:r>
        <w:rPr>
          <w:spacing w:val="-28"/>
        </w:rPr>
        <w:t> </w:t>
      </w:r>
      <w:r>
        <w:rPr/>
        <w:t>the</w:t>
      </w:r>
    </w:p>
    <w:p>
      <w:pPr>
        <w:pStyle w:val="BodyText"/>
        <w:spacing w:line="229" w:lineRule="exact"/>
        <w:ind w:right="1274"/>
        <w:jc w:val="center"/>
      </w:pPr>
      <w:r>
        <w:rPr/>
        <w:t>Fiscal Service</w:t>
      </w:r>
    </w:p>
    <w:p>
      <w:pPr>
        <w:pStyle w:val="BodyText"/>
        <w:tabs>
          <w:tab w:pos="2111" w:val="left" w:leader="none"/>
          <w:tab w:pos="3258" w:val="left" w:leader="none"/>
        </w:tabs>
        <w:spacing w:line="229" w:lineRule="exact"/>
        <w:ind w:left="930"/>
      </w:pPr>
      <w:r>
        <w:rPr/>
        <w:t>Credit</w:t>
        <w:tab/>
        <w:t>161200</w:t>
        <w:tab/>
        <w:t>Premium on U.S. Treasury Securities Issued by the Bureau of</w:t>
      </w:r>
      <w:r>
        <w:rPr>
          <w:spacing w:val="-24"/>
        </w:rPr>
        <w:t> </w:t>
      </w:r>
      <w:r>
        <w:rPr/>
        <w:t>the</w:t>
      </w:r>
    </w:p>
    <w:p>
      <w:pPr>
        <w:pStyle w:val="BodyText"/>
        <w:spacing w:before="1"/>
        <w:ind w:right="1274"/>
        <w:jc w:val="center"/>
      </w:pPr>
      <w:r>
        <w:rPr/>
        <w:t>Fiscal Service</w:t>
      </w:r>
    </w:p>
    <w:p>
      <w:pPr>
        <w:pStyle w:val="BodyText"/>
        <w:tabs>
          <w:tab w:pos="2111" w:val="left" w:leader="none"/>
          <w:tab w:pos="3258" w:val="left" w:leader="none"/>
        </w:tabs>
        <w:ind w:left="930"/>
      </w:pPr>
      <w:r>
        <w:rPr/>
        <w:t>Credit</w:t>
        <w:tab/>
        <w:t>162000</w:t>
        <w:tab/>
        <w:t>Investments in Securities Other Than the Bureau of the</w:t>
      </w:r>
      <w:r>
        <w:rPr>
          <w:spacing w:val="-16"/>
        </w:rPr>
        <w:t> </w:t>
      </w:r>
      <w:r>
        <w:rPr/>
        <w:t>Fiscal</w:t>
      </w:r>
    </w:p>
    <w:p>
      <w:pPr>
        <w:pStyle w:val="BodyText"/>
        <w:spacing w:before="1"/>
        <w:ind w:right="964"/>
        <w:jc w:val="center"/>
      </w:pPr>
      <w:r>
        <w:rPr/>
        <w:t>Service Securities</w:t>
      </w:r>
    </w:p>
    <w:p>
      <w:pPr>
        <w:pStyle w:val="BodyText"/>
        <w:tabs>
          <w:tab w:pos="2111" w:val="left" w:leader="none"/>
          <w:tab w:pos="3258" w:val="left" w:leader="none"/>
        </w:tabs>
        <w:ind w:left="930"/>
      </w:pPr>
      <w:r>
        <w:rPr/>
        <w:t>Credit</w:t>
        <w:tab/>
        <w:t>162200</w:t>
        <w:tab/>
        <w:t>Premium on Securities Other Than the Bureau of the Fiscal</w:t>
      </w:r>
      <w:r>
        <w:rPr>
          <w:spacing w:val="-22"/>
        </w:rPr>
        <w:t> </w:t>
      </w:r>
      <w:r>
        <w:rPr/>
        <w:t>Service</w:t>
      </w:r>
    </w:p>
    <w:p>
      <w:pPr>
        <w:pStyle w:val="BodyText"/>
        <w:spacing w:line="229" w:lineRule="exact" w:before="1"/>
        <w:ind w:right="1612"/>
        <w:jc w:val="center"/>
      </w:pPr>
      <w:r>
        <w:rPr/>
        <w:t>Securities</w:t>
      </w:r>
    </w:p>
    <w:p>
      <w:pPr>
        <w:pStyle w:val="BodyText"/>
        <w:tabs>
          <w:tab w:pos="2111" w:val="left" w:leader="none"/>
          <w:tab w:pos="3258" w:val="left" w:leader="none"/>
        </w:tabs>
        <w:spacing w:line="229" w:lineRule="exact"/>
        <w:ind w:left="930"/>
      </w:pPr>
      <w:r>
        <w:rPr/>
        <w:t>Credit</w:t>
        <w:tab/>
        <w:t>240000</w:t>
        <w:tab/>
        <w:t>Liability for Nonfiduciary Deposit Funds and</w:t>
      </w:r>
      <w:r>
        <w:rPr>
          <w:spacing w:val="-8"/>
        </w:rPr>
        <w:t> </w:t>
      </w:r>
      <w:r>
        <w:rPr/>
        <w:t>Undeposited</w:t>
      </w:r>
    </w:p>
    <w:p>
      <w:pPr>
        <w:pStyle w:val="BodyText"/>
        <w:ind w:right="1490"/>
        <w:jc w:val="center"/>
      </w:pPr>
      <w:r>
        <w:rPr/>
        <w:t>Collections</w:t>
      </w:r>
    </w:p>
    <w:p>
      <w:pPr>
        <w:pStyle w:val="BodyText"/>
        <w:tabs>
          <w:tab w:pos="2111" w:val="left" w:leader="none"/>
          <w:tab w:pos="3258" w:val="left" w:leader="none"/>
        </w:tabs>
        <w:spacing w:before="1"/>
        <w:ind w:left="930"/>
      </w:pPr>
      <w:r>
        <w:rPr/>
        <w:t>Credit</w:t>
        <w:tab/>
        <w:t>531800</w:t>
        <w:tab/>
        <w:t>Contra Revenue for Interest Revenue -</w:t>
      </w:r>
      <w:r>
        <w:rPr>
          <w:spacing w:val="-1"/>
        </w:rPr>
        <w:t> </w:t>
      </w:r>
      <w:r>
        <w:rPr/>
        <w:t>Investments</w:t>
      </w:r>
    </w:p>
    <w:p>
      <w:pPr>
        <w:pStyle w:val="BodyText"/>
      </w:pPr>
    </w:p>
    <w:p>
      <w:pPr>
        <w:pStyle w:val="BodyText"/>
        <w:tabs>
          <w:tab w:pos="779" w:val="left" w:leader="none"/>
        </w:tabs>
        <w:spacing w:before="1"/>
        <w:ind w:left="779" w:right="340" w:hanging="660"/>
      </w:pPr>
      <w:r>
        <w:rPr>
          <w:b/>
        </w:rPr>
        <w:t>C621</w:t>
        <w:tab/>
      </w:r>
      <w:r>
        <w:rPr/>
        <w:t>To</w:t>
      </w:r>
      <w:r>
        <w:rPr>
          <w:spacing w:val="-4"/>
        </w:rPr>
        <w:t> </w:t>
      </w:r>
      <w:r>
        <w:rPr/>
        <w:t>record</w:t>
      </w:r>
      <w:r>
        <w:rPr>
          <w:spacing w:val="-2"/>
        </w:rPr>
        <w:t> </w:t>
      </w:r>
      <w:r>
        <w:rPr/>
        <w:t>the</w:t>
      </w:r>
      <w:r>
        <w:rPr>
          <w:spacing w:val="-3"/>
        </w:rPr>
        <w:t> </w:t>
      </w:r>
      <w:r>
        <w:rPr/>
        <w:t>redemption</w:t>
      </w:r>
      <w:r>
        <w:rPr>
          <w:spacing w:val="-4"/>
        </w:rPr>
        <w:t> </w:t>
      </w:r>
      <w:r>
        <w:rPr/>
        <w:t>of</w:t>
      </w:r>
      <w:r>
        <w:rPr>
          <w:spacing w:val="-5"/>
        </w:rPr>
        <w:t> </w:t>
      </w:r>
      <w:r>
        <w:rPr/>
        <w:t>Federal</w:t>
      </w:r>
      <w:r>
        <w:rPr>
          <w:spacing w:val="-3"/>
        </w:rPr>
        <w:t> </w:t>
      </w:r>
      <w:r>
        <w:rPr/>
        <w:t>securities</w:t>
      </w:r>
      <w:r>
        <w:rPr>
          <w:spacing w:val="-4"/>
        </w:rPr>
        <w:t> </w:t>
      </w:r>
      <w:r>
        <w:rPr/>
        <w:t>purchased</w:t>
      </w:r>
      <w:r>
        <w:rPr>
          <w:spacing w:val="-2"/>
        </w:rPr>
        <w:t> </w:t>
      </w:r>
      <w:r>
        <w:rPr/>
        <w:t>at</w:t>
      </w:r>
      <w:r>
        <w:rPr>
          <w:spacing w:val="-1"/>
        </w:rPr>
        <w:t> </w:t>
      </w:r>
      <w:r>
        <w:rPr/>
        <w:t>a</w:t>
      </w:r>
      <w:r>
        <w:rPr>
          <w:spacing w:val="-3"/>
        </w:rPr>
        <w:t> </w:t>
      </w:r>
      <w:r>
        <w:rPr/>
        <w:t>discount</w:t>
      </w:r>
      <w:r>
        <w:rPr>
          <w:spacing w:val="-3"/>
        </w:rPr>
        <w:t> </w:t>
      </w:r>
      <w:r>
        <w:rPr/>
        <w:t>and</w:t>
      </w:r>
      <w:r>
        <w:rPr>
          <w:spacing w:val="-2"/>
        </w:rPr>
        <w:t> </w:t>
      </w:r>
      <w:r>
        <w:rPr/>
        <w:t>sold</w:t>
      </w:r>
      <w:r>
        <w:rPr>
          <w:spacing w:val="-2"/>
        </w:rPr>
        <w:t> </w:t>
      </w:r>
      <w:r>
        <w:rPr/>
        <w:t>at</w:t>
      </w:r>
      <w:r>
        <w:rPr>
          <w:spacing w:val="-3"/>
        </w:rPr>
        <w:t> </w:t>
      </w:r>
      <w:r>
        <w:rPr/>
        <w:t>a</w:t>
      </w:r>
      <w:r>
        <w:rPr>
          <w:spacing w:val="-3"/>
        </w:rPr>
        <w:t> </w:t>
      </w:r>
      <w:r>
        <w:rPr/>
        <w:t>discount</w:t>
      </w:r>
      <w:r>
        <w:rPr>
          <w:spacing w:val="-3"/>
        </w:rPr>
        <w:t> </w:t>
      </w:r>
      <w:r>
        <w:rPr/>
        <w:t>by</w:t>
      </w:r>
      <w:r>
        <w:rPr>
          <w:spacing w:val="-7"/>
        </w:rPr>
        <w:t> </w:t>
      </w:r>
      <w:r>
        <w:rPr/>
        <w:t>a nonfiduciary deposit fund when the redemption results in a</w:t>
      </w:r>
      <w:r>
        <w:rPr>
          <w:spacing w:val="-6"/>
        </w:rPr>
        <w:t> </w:t>
      </w:r>
      <w:r>
        <w:rPr/>
        <w:t>gain.</w:t>
      </w:r>
    </w:p>
    <w:p>
      <w:pPr>
        <w:pStyle w:val="BodyText"/>
        <w:tabs>
          <w:tab w:pos="1959" w:val="left" w:leader="none"/>
        </w:tabs>
        <w:spacing w:before="118"/>
        <w:ind w:left="1960" w:right="613" w:hanging="1181"/>
      </w:pPr>
      <w:r>
        <w:rPr>
          <w:b/>
        </w:rPr>
        <w:t>Comment:</w:t>
        <w:tab/>
      </w:r>
      <w:r>
        <w:rPr/>
        <w:t>Use this entry to also record the sale of U.S. Treasury Zero Coupon Bonds by</w:t>
      </w:r>
      <w:r>
        <w:rPr>
          <w:spacing w:val="-36"/>
        </w:rPr>
        <w:t> </w:t>
      </w:r>
      <w:r>
        <w:rPr/>
        <w:t>a nonfiduciary deposit</w:t>
      </w:r>
      <w:r>
        <w:rPr>
          <w:spacing w:val="-2"/>
        </w:rPr>
        <w:t> </w:t>
      </w:r>
      <w:r>
        <w:rPr/>
        <w:t>fund</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101000</w:t>
            </w:r>
          </w:p>
        </w:tc>
        <w:tc>
          <w:tcPr>
            <w:tcW w:w="585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161100</w:t>
            </w:r>
          </w:p>
        </w:tc>
        <w:tc>
          <w:tcPr>
            <w:tcW w:w="5851" w:type="dxa"/>
          </w:tcPr>
          <w:p>
            <w:pPr>
              <w:pStyle w:val="TableParagraph"/>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851" w:type="dxa"/>
          </w:tcPr>
          <w:p>
            <w:pPr>
              <w:pStyle w:val="TableParagraph"/>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531800</w:t>
            </w:r>
          </w:p>
        </w:tc>
        <w:tc>
          <w:tcPr>
            <w:tcW w:w="5851" w:type="dxa"/>
          </w:tcPr>
          <w:p>
            <w:pPr>
              <w:pStyle w:val="TableParagraph"/>
              <w:spacing w:line="209" w:lineRule="exact"/>
              <w:ind w:left="172"/>
              <w:rPr>
                <w:sz w:val="20"/>
              </w:rPr>
            </w:pPr>
            <w:r>
              <w:rPr>
                <w:sz w:val="20"/>
              </w:rPr>
              <w:t>Contra Revenue for 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161000</w:t>
            </w:r>
          </w:p>
        </w:tc>
        <w:tc>
          <w:tcPr>
            <w:tcW w:w="5851" w:type="dxa"/>
          </w:tcPr>
          <w:p>
            <w:pPr>
              <w:pStyle w:val="TableParagraph"/>
              <w:spacing w:line="209" w:lineRule="exact"/>
              <w:ind w:right="60"/>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5851" w:type="dxa"/>
          </w:tcPr>
          <w:p>
            <w:pPr>
              <w:pStyle w:val="TableParagraph"/>
              <w:ind w:right="48"/>
              <w:jc w:val="right"/>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51" w:type="dxa"/>
          </w:tcPr>
          <w:p>
            <w:pPr>
              <w:pStyle w:val="TableParagraph"/>
              <w:ind w:left="371"/>
              <w:rPr>
                <w:sz w:val="20"/>
              </w:rPr>
            </w:pPr>
            <w:r>
              <w:rPr>
                <w:sz w:val="20"/>
              </w:rPr>
              <w:t>Investments in Securities Other Than the Bureau of the 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162300</w:t>
            </w:r>
          </w:p>
        </w:tc>
        <w:tc>
          <w:tcPr>
            <w:tcW w:w="5851" w:type="dxa"/>
          </w:tcPr>
          <w:p>
            <w:pPr>
              <w:pStyle w:val="TableParagraph"/>
              <w:spacing w:line="209" w:lineRule="exact"/>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the 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240000</w:t>
            </w:r>
          </w:p>
        </w:tc>
        <w:tc>
          <w:tcPr>
            <w:tcW w:w="5851" w:type="dxa"/>
          </w:tcPr>
          <w:p>
            <w:pPr>
              <w:pStyle w:val="TableParagraph"/>
              <w:ind w:left="371"/>
              <w:rPr>
                <w:sz w:val="20"/>
              </w:rPr>
            </w:pPr>
            <w:r>
              <w:rPr>
                <w:sz w:val="20"/>
              </w:rPr>
              <w:t>Liability for Nonfiduciary Deposit Funds and Undeposited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Collections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851" w:type="dxa"/>
          </w:tcPr>
          <w:p>
            <w:pPr>
              <w:pStyle w:val="TableParagraph"/>
              <w:spacing w:line="206" w:lineRule="exact"/>
              <w:ind w:left="371"/>
              <w:rPr>
                <w:sz w:val="20"/>
              </w:rPr>
            </w:pPr>
            <w:r>
              <w:rPr>
                <w:sz w:val="20"/>
              </w:rPr>
              <w:t>Interest Revenue - Investments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398" w:hanging="660"/>
      </w:pPr>
      <w:r>
        <w:rPr>
          <w:b/>
        </w:rPr>
        <w:t>C622</w:t>
        <w:tab/>
      </w:r>
      <w:r>
        <w:rPr/>
        <w:t>To record the sale prior to maturity of investments in securities (other than those issued by the Bureau of the Fiscal Service) purchased at a discount and sold for a gain or loss by the special or non-revolving trust fund.</w:t>
      </w:r>
    </w:p>
    <w:p>
      <w:pPr>
        <w:pStyle w:val="BodyText"/>
        <w:tabs>
          <w:tab w:pos="1960" w:val="left" w:leader="none"/>
        </w:tabs>
        <w:spacing w:before="119"/>
        <w:ind w:left="1960" w:right="279" w:hanging="1181"/>
      </w:pPr>
      <w:r>
        <w:rPr>
          <w:b/>
        </w:rPr>
        <w:t>Comment:</w:t>
        <w:tab/>
      </w:r>
      <w:r>
        <w:rPr/>
        <w:t>The budgetary</w:t>
      </w:r>
      <w:r>
        <w:rPr>
          <w:spacing w:val="-37"/>
        </w:rPr>
        <w:t> </w:t>
      </w:r>
      <w:r>
        <w:rPr/>
        <w:t>entry is the amount of a gain on the sale, which would be reversed if a loss was realized.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5"/>
      </w:tblGrid>
      <w:tr>
        <w:trPr>
          <w:trHeight w:val="225" w:hRule="atLeast"/>
        </w:trPr>
        <w:tc>
          <w:tcPr>
            <w:tcW w:w="793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5" w:type="dxa"/>
          </w:tcPr>
          <w:p>
            <w:pPr>
              <w:pStyle w:val="TableParagraph"/>
              <w:spacing w:line="206"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9" w:lineRule="exact"/>
              <w:ind w:left="172"/>
              <w:rPr>
                <w:sz w:val="20"/>
              </w:rPr>
            </w:pPr>
            <w:r>
              <w:rPr>
                <w:sz w:val="20"/>
              </w:rPr>
              <w:t>Receipts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439400</w:t>
            </w:r>
          </w:p>
        </w:tc>
        <w:tc>
          <w:tcPr>
            <w:tcW w:w="5775" w:type="dxa"/>
          </w:tcPr>
          <w:p>
            <w:pPr>
              <w:pStyle w:val="TableParagraph"/>
              <w:spacing w:line="209" w:lineRule="exact"/>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5"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5" w:type="dxa"/>
          </w:tcPr>
          <w:p>
            <w:pPr>
              <w:pStyle w:val="TableParagraph"/>
              <w:spacing w:line="206" w:lineRule="exact"/>
              <w:ind w:left="371"/>
              <w:rPr>
                <w:sz w:val="20"/>
              </w:rPr>
            </w:pPr>
            <w:r>
              <w:rPr>
                <w:sz w:val="20"/>
              </w:rPr>
              <w:t>Unobligated Funds Exempt From Apportionment</w:t>
            </w:r>
          </w:p>
        </w:tc>
      </w:tr>
      <w:tr>
        <w:trPr>
          <w:trHeight w:val="355" w:hRule="atLeast"/>
        </w:trPr>
        <w:tc>
          <w:tcPr>
            <w:tcW w:w="7933"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775"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162100</w:t>
            </w:r>
          </w:p>
        </w:tc>
        <w:tc>
          <w:tcPr>
            <w:tcW w:w="5775" w:type="dxa"/>
          </w:tcPr>
          <w:p>
            <w:pPr>
              <w:pStyle w:val="TableParagraph"/>
              <w:spacing w:line="209" w:lineRule="exact"/>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775"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775"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162300</w:t>
            </w:r>
          </w:p>
        </w:tc>
        <w:tc>
          <w:tcPr>
            <w:tcW w:w="5775" w:type="dxa"/>
          </w:tcPr>
          <w:p>
            <w:pPr>
              <w:pStyle w:val="TableParagraph"/>
              <w:spacing w:line="209" w:lineRule="exact"/>
              <w:ind w:left="371"/>
              <w:rPr>
                <w:sz w:val="20"/>
              </w:rPr>
            </w:pPr>
            <w:r>
              <w:rPr>
                <w:sz w:val="20"/>
              </w:rPr>
              <w:t>Amortization of Discount and Premium on Securities Other Than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9" w:lineRule="exact"/>
              <w:ind w:left="371"/>
              <w:rPr>
                <w:sz w:val="20"/>
              </w:rPr>
            </w:pPr>
            <w:r>
              <w:rPr>
                <w:sz w:val="20"/>
              </w:rPr>
              <w:t>the 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169000</w:t>
            </w:r>
          </w:p>
        </w:tc>
        <w:tc>
          <w:tcPr>
            <w:tcW w:w="5775" w:type="dxa"/>
          </w:tcPr>
          <w:p>
            <w:pPr>
              <w:pStyle w:val="TableParagraph"/>
              <w:ind w:left="371"/>
              <w:rPr>
                <w:sz w:val="20"/>
              </w:rPr>
            </w:pPr>
            <w:r>
              <w:rPr>
                <w:sz w:val="20"/>
              </w:rPr>
              <w:t>Other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775" w:type="dxa"/>
          </w:tcPr>
          <w:p>
            <w:pPr>
              <w:pStyle w:val="TableParagraph"/>
              <w:spacing w:line="206" w:lineRule="exact"/>
              <w:ind w:left="371"/>
              <w:rPr>
                <w:sz w:val="20"/>
              </w:rPr>
            </w:pPr>
            <w:r>
              <w:rPr>
                <w:sz w:val="20"/>
              </w:rPr>
              <w:t>Gains on Disposition of Investments</w:t>
            </w:r>
          </w:p>
        </w:tc>
      </w:tr>
    </w:tbl>
    <w:p>
      <w:pPr>
        <w:pStyle w:val="BodyText"/>
        <w:spacing w:before="1"/>
      </w:pPr>
    </w:p>
    <w:p>
      <w:pPr>
        <w:pStyle w:val="BodyText"/>
        <w:tabs>
          <w:tab w:pos="779" w:val="left" w:leader="none"/>
        </w:tabs>
        <w:ind w:left="779" w:right="189" w:hanging="660"/>
      </w:pPr>
      <w:r>
        <w:rPr>
          <w:b/>
        </w:rPr>
        <w:t>C624</w:t>
        <w:tab/>
      </w:r>
      <w:r>
        <w:rPr/>
        <w:t>To record the sale prior to maturity of investments in securities (other than those issued by the Bureau of the Fiscal Service) purchased at par or premium and sold for a gain or loss by the special or non-revolving trust</w:t>
      </w:r>
      <w:r>
        <w:rPr>
          <w:spacing w:val="0"/>
        </w:rPr>
        <w:t> </w:t>
      </w:r>
      <w:r>
        <w:rPr/>
        <w:t>fund.</w:t>
      </w:r>
    </w:p>
    <w:p>
      <w:pPr>
        <w:pStyle w:val="BodyText"/>
        <w:tabs>
          <w:tab w:pos="1959" w:val="left" w:leader="none"/>
        </w:tabs>
        <w:spacing w:before="119"/>
        <w:ind w:left="1959" w:right="280" w:hanging="1181"/>
      </w:pPr>
      <w:r>
        <w:rPr>
          <w:b/>
        </w:rPr>
        <w:t>Comment:</w:t>
        <w:tab/>
      </w:r>
      <w:r>
        <w:rPr/>
        <w:t>The budgetary</w:t>
      </w:r>
      <w:r>
        <w:rPr>
          <w:spacing w:val="-37"/>
        </w:rPr>
        <w:t> </w:t>
      </w:r>
      <w:r>
        <w:rPr/>
        <w:t>entry is the amount of a gain on the sale, which would be reversed if a loss was realized.</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411400</w:t>
            </w:r>
          </w:p>
        </w:tc>
        <w:tc>
          <w:tcPr>
            <w:tcW w:w="5820" w:type="dxa"/>
          </w:tcPr>
          <w:p>
            <w:pPr>
              <w:pStyle w:val="TableParagraph"/>
              <w:spacing w:line="204" w:lineRule="exact"/>
              <w:ind w:right="93"/>
              <w:jc w:val="right"/>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0" w:type="dxa"/>
          </w:tcPr>
          <w:p>
            <w:pPr>
              <w:pStyle w:val="TableParagraph"/>
              <w:spacing w:line="209" w:lineRule="exact"/>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20"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20"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0" w:type="dxa"/>
          </w:tcPr>
          <w:p>
            <w:pPr>
              <w:pStyle w:val="TableParagraph"/>
              <w:spacing w:line="206" w:lineRule="exact"/>
              <w:ind w:left="371"/>
              <w:rPr>
                <w:sz w:val="20"/>
              </w:rPr>
            </w:pPr>
            <w:r>
              <w:rPr>
                <w:sz w:val="20"/>
              </w:rPr>
              <w:t>Unobligated Funds Exempt From Apportionment</w:t>
            </w:r>
          </w:p>
        </w:tc>
      </w:tr>
      <w:tr>
        <w:trPr>
          <w:trHeight w:val="355" w:hRule="atLeast"/>
        </w:trPr>
        <w:tc>
          <w:tcPr>
            <w:tcW w:w="7978"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820"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162300</w:t>
            </w:r>
          </w:p>
        </w:tc>
        <w:tc>
          <w:tcPr>
            <w:tcW w:w="5820" w:type="dxa"/>
          </w:tcPr>
          <w:p>
            <w:pPr>
              <w:pStyle w:val="TableParagraph"/>
              <w:spacing w:line="209" w:lineRule="exact"/>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0"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820"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20"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0" w:type="dxa"/>
          </w:tcPr>
          <w:p>
            <w:pPr>
              <w:pStyle w:val="TableParagraph"/>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162200</w:t>
            </w:r>
          </w:p>
        </w:tc>
        <w:tc>
          <w:tcPr>
            <w:tcW w:w="5820" w:type="dxa"/>
          </w:tcPr>
          <w:p>
            <w:pPr>
              <w:pStyle w:val="TableParagraph"/>
              <w:spacing w:line="209" w:lineRule="exact"/>
              <w:ind w:right="48"/>
              <w:jc w:val="right"/>
              <w:rPr>
                <w:sz w:val="20"/>
              </w:rPr>
            </w:pPr>
            <w:r>
              <w:rPr>
                <w:sz w:val="20"/>
              </w:rPr>
              <w:t>Premium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0" w:type="dxa"/>
          </w:tcPr>
          <w:p>
            <w:pPr>
              <w:pStyle w:val="TableParagraph"/>
              <w:spacing w:line="209" w:lineRule="exact"/>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169000</w:t>
            </w:r>
          </w:p>
        </w:tc>
        <w:tc>
          <w:tcPr>
            <w:tcW w:w="5820" w:type="dxa"/>
          </w:tcPr>
          <w:p>
            <w:pPr>
              <w:pStyle w:val="TableParagraph"/>
              <w:ind w:left="371"/>
              <w:rPr>
                <w:sz w:val="20"/>
              </w:rPr>
            </w:pPr>
            <w:r>
              <w:rPr>
                <w:sz w:val="20"/>
              </w:rPr>
              <w:t>Other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820" w:type="dxa"/>
          </w:tcPr>
          <w:p>
            <w:pPr>
              <w:pStyle w:val="TableParagraph"/>
              <w:ind w:left="371"/>
              <w:rPr>
                <w:sz w:val="20"/>
              </w:rPr>
            </w:pPr>
            <w:r>
              <w:rPr>
                <w:sz w:val="20"/>
              </w:rPr>
              <w:t>Interest Revenue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820"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301" w:hanging="660"/>
      </w:pPr>
      <w:r>
        <w:rPr>
          <w:b/>
        </w:rPr>
        <w:t>C626</w:t>
        <w:tab/>
      </w:r>
      <w:r>
        <w:rPr/>
        <w:t>To record cash collected from a loss or a gain from the sale of excess, obsolete, and unserviceable assets.</w:t>
      </w:r>
    </w:p>
    <w:p>
      <w:pPr>
        <w:pStyle w:val="BodyText"/>
        <w:tabs>
          <w:tab w:pos="1960" w:val="left" w:leader="none"/>
        </w:tabs>
        <w:spacing w:before="118"/>
        <w:ind w:left="1960" w:right="216" w:hanging="1181"/>
      </w:pPr>
      <w:r>
        <w:rPr>
          <w:b/>
        </w:rPr>
        <w:t>Comment:</w:t>
        <w:tab/>
      </w:r>
      <w:r>
        <w:rPr/>
        <w:t>Also post USSGL TC-A122 if authority was previously anticipated and apportioned or USSGL TC-A123 if authority was previously anticipated in programs exempt from</w:t>
      </w:r>
      <w:r>
        <w:rPr>
          <w:spacing w:val="-8"/>
        </w:rPr>
        <w:t> </w:t>
      </w:r>
      <w:r>
        <w:rPr/>
        <w:t>apportionment.</w:t>
      </w:r>
      <w:r>
        <w:rPr>
          <w:spacing w:val="-3"/>
        </w:rPr>
        <w:t> </w:t>
      </w:r>
      <w:r>
        <w:rPr/>
        <w:t>This</w:t>
      </w:r>
      <w:r>
        <w:rPr>
          <w:spacing w:val="-5"/>
        </w:rPr>
        <w:t> </w:t>
      </w:r>
      <w:r>
        <w:rPr/>
        <w:t>transaction</w:t>
      </w:r>
      <w:r>
        <w:rPr>
          <w:spacing w:val="-5"/>
        </w:rPr>
        <w:t> </w:t>
      </w:r>
      <w:r>
        <w:rPr/>
        <w:t>assumes</w:t>
      </w:r>
      <w:r>
        <w:rPr>
          <w:spacing w:val="-5"/>
        </w:rPr>
        <w:t> </w:t>
      </w:r>
      <w:r>
        <w:rPr/>
        <w:t>that</w:t>
      </w:r>
      <w:r>
        <w:rPr>
          <w:spacing w:val="-4"/>
        </w:rPr>
        <w:t> </w:t>
      </w:r>
      <w:r>
        <w:rPr/>
        <w:t>budgetary</w:t>
      </w:r>
      <w:r>
        <w:rPr>
          <w:spacing w:val="-5"/>
        </w:rPr>
        <w:t> </w:t>
      </w:r>
      <w:r>
        <w:rPr/>
        <w:t>resource</w:t>
      </w:r>
      <w:r>
        <w:rPr>
          <w:spacing w:val="-4"/>
        </w:rPr>
        <w:t> </w:t>
      </w:r>
      <w:r>
        <w:rPr/>
        <w:t>is</w:t>
      </w:r>
      <w:r>
        <w:rPr>
          <w:spacing w:val="-5"/>
        </w:rPr>
        <w:t> </w:t>
      </w:r>
      <w:r>
        <w:rPr/>
        <w:t>recognized for the proceeds of a</w:t>
      </w:r>
      <w:r>
        <w:rPr>
          <w:spacing w:val="-3"/>
        </w:rPr>
        <w:t> </w:t>
      </w:r>
      <w:r>
        <w:rPr/>
        <w:t>sale.</w:t>
      </w:r>
    </w:p>
    <w:p>
      <w:pPr>
        <w:pStyle w:val="BodyText"/>
        <w:tabs>
          <w:tab w:pos="1960" w:val="left" w:leader="none"/>
        </w:tabs>
        <w:spacing w:before="122"/>
        <w:ind w:left="779"/>
      </w:pPr>
      <w:r>
        <w:rPr>
          <w:b/>
        </w:rPr>
        <w:t>Reference:</w:t>
        <w:tab/>
      </w:r>
      <w:r>
        <w:rPr/>
        <w:t>USSGL implementation guidance; Disposition of Personal</w:t>
      </w:r>
      <w:r>
        <w:rPr>
          <w:spacing w:val="-26"/>
        </w:rPr>
        <w:t> </w:t>
      </w:r>
      <w:r>
        <w:rPr/>
        <w:t>Property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9"/>
      </w:tblGrid>
      <w:tr>
        <w:trPr>
          <w:trHeight w:val="223" w:hRule="atLeast"/>
        </w:trPr>
        <w:tc>
          <w:tcPr>
            <w:tcW w:w="7847"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689" w:type="dxa"/>
          </w:tcPr>
          <w:p>
            <w:pPr>
              <w:pStyle w:val="TableParagraph"/>
              <w:spacing w:line="206" w:lineRule="exact"/>
              <w:ind w:left="172"/>
              <w:rPr>
                <w:sz w:val="20"/>
              </w:rPr>
            </w:pPr>
            <w:r>
              <w:rPr>
                <w:sz w:val="20"/>
              </w:rPr>
              <w:t>Other Actual Business-Type Collections From Non-Federal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406000</w:t>
            </w:r>
          </w:p>
        </w:tc>
        <w:tc>
          <w:tcPr>
            <w:tcW w:w="5689" w:type="dxa"/>
          </w:tcPr>
          <w:p>
            <w:pPr>
              <w:pStyle w:val="TableParagraph"/>
              <w:ind w:left="371"/>
              <w:rPr>
                <w:sz w:val="20"/>
              </w:rPr>
            </w:pPr>
            <w:r>
              <w:rPr>
                <w:sz w:val="20"/>
              </w:rPr>
              <w:t>Anticipated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689" w:type="dxa"/>
          </w:tcPr>
          <w:p>
            <w:pPr>
              <w:pStyle w:val="TableParagraph"/>
              <w:spacing w:line="206" w:lineRule="exact"/>
              <w:ind w:left="371"/>
              <w:rPr>
                <w:sz w:val="20"/>
              </w:rPr>
            </w:pPr>
            <w:r>
              <w:rPr>
                <w:sz w:val="20"/>
              </w:rPr>
              <w:t>Unapportioned Authority</w:t>
            </w:r>
          </w:p>
        </w:tc>
      </w:tr>
      <w:tr>
        <w:trPr>
          <w:trHeight w:val="355" w:hRule="atLeast"/>
        </w:trPr>
        <w:tc>
          <w:tcPr>
            <w:tcW w:w="7847"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689"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721000</w:t>
            </w:r>
          </w:p>
        </w:tc>
        <w:tc>
          <w:tcPr>
            <w:tcW w:w="5689" w:type="dxa"/>
          </w:tcPr>
          <w:p>
            <w:pPr>
              <w:pStyle w:val="TableParagraph"/>
              <w:spacing w:line="209" w:lineRule="exact"/>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151300</w:t>
            </w:r>
          </w:p>
        </w:tc>
        <w:tc>
          <w:tcPr>
            <w:tcW w:w="5689" w:type="dxa"/>
          </w:tcPr>
          <w:p>
            <w:pPr>
              <w:pStyle w:val="TableParagraph"/>
              <w:ind w:left="371"/>
              <w:rPr>
                <w:sz w:val="20"/>
              </w:rPr>
            </w:pPr>
            <w:r>
              <w:rPr>
                <w:sz w:val="20"/>
              </w:rPr>
              <w:t>Operating Materials and Supplies - Excess, Obsolete,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89" w:type="dxa"/>
          </w:tcPr>
          <w:p>
            <w:pPr>
              <w:pStyle w:val="TableParagraph"/>
              <w:ind w:left="371"/>
              <w:rPr>
                <w:sz w:val="20"/>
              </w:rPr>
            </w:pPr>
            <w:r>
              <w:rPr>
                <w:sz w:val="20"/>
              </w:rPr>
              <w:t>Unserviceable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152400</w:t>
            </w:r>
          </w:p>
        </w:tc>
        <w:tc>
          <w:tcPr>
            <w:tcW w:w="5689" w:type="dxa"/>
          </w:tcPr>
          <w:p>
            <w:pPr>
              <w:pStyle w:val="TableParagraph"/>
              <w:ind w:left="371"/>
              <w:rPr>
                <w:sz w:val="20"/>
              </w:rPr>
            </w:pPr>
            <w:r>
              <w:rPr>
                <w:sz w:val="20"/>
              </w:rPr>
              <w:t>Inventory - Excess, Obsolete, and Unserviceable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5689" w:type="dxa"/>
          </w:tcPr>
          <w:p>
            <w:pPr>
              <w:pStyle w:val="TableParagraph"/>
              <w:spacing w:line="206" w:lineRule="exact"/>
              <w:ind w:left="371"/>
              <w:rPr>
                <w:sz w:val="20"/>
              </w:rPr>
            </w:pPr>
            <w:r>
              <w:rPr>
                <w:sz w:val="20"/>
              </w:rPr>
              <w:t>Gains on Disposition of Assets - Other</w:t>
            </w:r>
          </w:p>
        </w:tc>
      </w:tr>
    </w:tbl>
    <w:p>
      <w:pPr>
        <w:pStyle w:val="BodyText"/>
        <w:spacing w:before="10"/>
        <w:rPr>
          <w:sz w:val="19"/>
        </w:rPr>
      </w:pPr>
    </w:p>
    <w:p>
      <w:pPr>
        <w:pStyle w:val="BodyText"/>
        <w:tabs>
          <w:tab w:pos="779" w:val="left" w:leader="none"/>
        </w:tabs>
        <w:ind w:left="119"/>
      </w:pPr>
      <w:r>
        <w:rPr>
          <w:b/>
        </w:rPr>
        <w:t>C628</w:t>
        <w:tab/>
      </w:r>
      <w:r>
        <w:rPr/>
        <w:t>To</w:t>
      </w:r>
      <w:r>
        <w:rPr>
          <w:spacing w:val="-4"/>
        </w:rPr>
        <w:t> </w:t>
      </w:r>
      <w:r>
        <w:rPr/>
        <w:t>record</w:t>
      </w:r>
      <w:r>
        <w:rPr>
          <w:spacing w:val="-2"/>
        </w:rPr>
        <w:t> </w:t>
      </w:r>
      <w:r>
        <w:rPr/>
        <w:t>cash</w:t>
      </w:r>
      <w:r>
        <w:rPr>
          <w:spacing w:val="-4"/>
        </w:rPr>
        <w:t> </w:t>
      </w:r>
      <w:r>
        <w:rPr/>
        <w:t>collected</w:t>
      </w:r>
      <w:r>
        <w:rPr>
          <w:spacing w:val="-2"/>
        </w:rPr>
        <w:t> </w:t>
      </w:r>
      <w:r>
        <w:rPr/>
        <w:t>from</w:t>
      </w:r>
      <w:r>
        <w:rPr>
          <w:spacing w:val="-7"/>
        </w:rPr>
        <w:t> </w:t>
      </w:r>
      <w:r>
        <w:rPr/>
        <w:t>a</w:t>
      </w:r>
      <w:r>
        <w:rPr>
          <w:spacing w:val="-3"/>
        </w:rPr>
        <w:t> </w:t>
      </w:r>
      <w:r>
        <w:rPr/>
        <w:t>loss</w:t>
      </w:r>
      <w:r>
        <w:rPr>
          <w:spacing w:val="-4"/>
        </w:rPr>
        <w:t> </w:t>
      </w:r>
      <w:r>
        <w:rPr/>
        <w:t>or</w:t>
      </w:r>
      <w:r>
        <w:rPr>
          <w:spacing w:val="-2"/>
        </w:rPr>
        <w:t> </w:t>
      </w:r>
      <w:r>
        <w:rPr/>
        <w:t>a</w:t>
      </w:r>
      <w:r>
        <w:rPr>
          <w:spacing w:val="-3"/>
        </w:rPr>
        <w:t> </w:t>
      </w:r>
      <w:r>
        <w:rPr/>
        <w:t>gain</w:t>
      </w:r>
      <w:r>
        <w:rPr>
          <w:spacing w:val="-2"/>
        </w:rPr>
        <w:t> </w:t>
      </w:r>
      <w:r>
        <w:rPr/>
        <w:t>from</w:t>
      </w:r>
      <w:r>
        <w:rPr>
          <w:spacing w:val="-7"/>
        </w:rPr>
        <w:t> </w:t>
      </w:r>
      <w:r>
        <w:rPr/>
        <w:t>the sale</w:t>
      </w:r>
      <w:r>
        <w:rPr>
          <w:spacing w:val="-3"/>
        </w:rPr>
        <w:t> </w:t>
      </w:r>
      <w:r>
        <w:rPr/>
        <w:t>of</w:t>
      </w:r>
      <w:r>
        <w:rPr>
          <w:spacing w:val="-5"/>
        </w:rPr>
        <w:t> </w:t>
      </w:r>
      <w:r>
        <w:rPr/>
        <w:t>foreclosed</w:t>
      </w:r>
      <w:r>
        <w:rPr>
          <w:spacing w:val="-2"/>
        </w:rPr>
        <w:t> </w:t>
      </w:r>
      <w:r>
        <w:rPr/>
        <w:t>property.</w:t>
      </w:r>
    </w:p>
    <w:p>
      <w:pPr>
        <w:pStyle w:val="BodyText"/>
        <w:tabs>
          <w:tab w:pos="1959" w:val="left" w:leader="none"/>
        </w:tabs>
        <w:spacing w:before="120"/>
        <w:ind w:left="1959" w:right="215" w:hanging="1181"/>
      </w:pPr>
      <w:r>
        <w:rPr>
          <w:b/>
        </w:rPr>
        <w:t>Comment:</w:t>
        <w:tab/>
      </w:r>
      <w:r>
        <w:rPr/>
        <w:t>Use only for pre-Credit Reform. This transaction assumes that budgetary resource is recognized for the proceeds of a</w:t>
      </w:r>
      <w:r>
        <w:rPr>
          <w:spacing w:val="-3"/>
        </w:rPr>
        <w:t> </w:t>
      </w:r>
      <w:r>
        <w:rPr/>
        <w:t>sale.</w:t>
      </w:r>
    </w:p>
    <w:p>
      <w:pPr>
        <w:pStyle w:val="BodyText"/>
        <w:tabs>
          <w:tab w:pos="1959" w:val="left" w:leader="none"/>
        </w:tabs>
        <w:spacing w:before="121"/>
        <w:ind w:left="1959" w:right="941" w:hanging="1181"/>
      </w:pPr>
      <w:r>
        <w:rPr>
          <w:b/>
        </w:rPr>
        <w:t>Reference:</w:t>
        <w:tab/>
      </w:r>
      <w:r>
        <w:rPr/>
        <w:t>USSGL implementation guidance; Federal Credit Reform Program Basic Accounting and Reporting Guide for Foreclosed Property in Federal Credit Programs</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426500</w:t>
            </w:r>
          </w:p>
        </w:tc>
        <w:tc>
          <w:tcPr>
            <w:tcW w:w="4545" w:type="dxa"/>
          </w:tcPr>
          <w:p>
            <w:pPr>
              <w:pStyle w:val="TableParagraph"/>
              <w:spacing w:line="206" w:lineRule="exact"/>
              <w:ind w:left="172"/>
              <w:rPr>
                <w:sz w:val="20"/>
              </w:rPr>
            </w:pPr>
            <w:r>
              <w:rPr>
                <w:sz w:val="20"/>
              </w:rPr>
              <w:t>Actual Collections From Sale of 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4545" w:type="dxa"/>
          </w:tcPr>
          <w:p>
            <w:pPr>
              <w:pStyle w:val="TableParagraph"/>
              <w:spacing w:line="206" w:lineRule="exact"/>
              <w:ind w:left="371"/>
              <w:rPr>
                <w:sz w:val="20"/>
              </w:rPr>
            </w:pPr>
            <w:r>
              <w:rPr>
                <w:sz w:val="20"/>
              </w:rPr>
              <w:t>Anticipated Collections From Non-Federal Sources</w:t>
            </w:r>
          </w:p>
        </w:tc>
      </w:tr>
      <w:tr>
        <w:trPr>
          <w:trHeight w:val="355" w:hRule="atLeast"/>
        </w:trPr>
        <w:tc>
          <w:tcPr>
            <w:tcW w:w="6703"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4545"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721000</w:t>
            </w:r>
          </w:p>
        </w:tc>
        <w:tc>
          <w:tcPr>
            <w:tcW w:w="4545" w:type="dxa"/>
          </w:tcPr>
          <w:p>
            <w:pPr>
              <w:pStyle w:val="TableParagraph"/>
              <w:spacing w:line="209" w:lineRule="exact"/>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155100</w:t>
            </w:r>
          </w:p>
        </w:tc>
        <w:tc>
          <w:tcPr>
            <w:tcW w:w="4545" w:type="dxa"/>
          </w:tcPr>
          <w:p>
            <w:pPr>
              <w:pStyle w:val="TableParagraph"/>
              <w:ind w:left="371"/>
              <w:rPr>
                <w:sz w:val="20"/>
              </w:rPr>
            </w:pPr>
            <w:r>
              <w:rPr>
                <w:sz w:val="20"/>
              </w:rPr>
              <w:t>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4545" w:type="dxa"/>
          </w:tcPr>
          <w:p>
            <w:pPr>
              <w:pStyle w:val="TableParagraph"/>
              <w:spacing w:line="206" w:lineRule="exact"/>
              <w:ind w:left="371"/>
              <w:rPr>
                <w:sz w:val="20"/>
              </w:rPr>
            </w:pPr>
            <w:r>
              <w:rPr>
                <w:sz w:val="20"/>
              </w:rPr>
              <w:t>Gains on Disposition of Assets - Other</w:t>
            </w:r>
          </w:p>
        </w:tc>
      </w:tr>
    </w:tbl>
    <w:p>
      <w:pPr>
        <w:pStyle w:val="BodyText"/>
        <w:spacing w:before="1"/>
        <w:rPr>
          <w:b/>
        </w:rPr>
      </w:pPr>
    </w:p>
    <w:p>
      <w:pPr>
        <w:pStyle w:val="BodyText"/>
        <w:tabs>
          <w:tab w:pos="778" w:val="left" w:leader="none"/>
        </w:tabs>
        <w:ind w:left="118"/>
      </w:pPr>
      <w:r>
        <w:rPr>
          <w:b/>
        </w:rPr>
        <w:t>C630</w:t>
        <w:tab/>
      </w:r>
      <w:r>
        <w:rPr/>
        <w:t>To record the sale of stockpile</w:t>
      </w:r>
      <w:r>
        <w:rPr>
          <w:spacing w:val="0"/>
        </w:rPr>
        <w:t> </w:t>
      </w:r>
      <w:r>
        <w:rPr/>
        <w:t>materials.</w:t>
      </w:r>
    </w:p>
    <w:p>
      <w:pPr>
        <w:pStyle w:val="BodyText"/>
        <w:tabs>
          <w:tab w:pos="1958" w:val="left" w:leader="none"/>
        </w:tabs>
        <w:spacing w:before="120"/>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426600</w:t>
            </w:r>
          </w:p>
        </w:tc>
        <w:tc>
          <w:tcPr>
            <w:tcW w:w="5689" w:type="dxa"/>
          </w:tcPr>
          <w:p>
            <w:pPr>
              <w:pStyle w:val="TableParagraph"/>
              <w:spacing w:line="206" w:lineRule="exact"/>
              <w:ind w:left="172"/>
              <w:rPr>
                <w:sz w:val="20"/>
              </w:rPr>
            </w:pPr>
            <w:r>
              <w:rPr>
                <w:sz w:val="20"/>
              </w:rPr>
              <w:t>Other Actual Business-Type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689" w:type="dxa"/>
          </w:tcPr>
          <w:p>
            <w:pPr>
              <w:pStyle w:val="TableParagraph"/>
              <w:spacing w:line="206" w:lineRule="exact"/>
              <w:ind w:left="371"/>
              <w:rPr>
                <w:sz w:val="20"/>
              </w:rPr>
            </w:pPr>
            <w:r>
              <w:rPr>
                <w:sz w:val="20"/>
              </w:rPr>
              <w:t>Unapportioned Authority</w:t>
            </w:r>
          </w:p>
        </w:tc>
      </w:tr>
      <w:tr>
        <w:trPr>
          <w:trHeight w:val="355" w:hRule="atLeast"/>
        </w:trPr>
        <w:tc>
          <w:tcPr>
            <w:tcW w:w="7847"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689"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650000</w:t>
            </w:r>
          </w:p>
        </w:tc>
        <w:tc>
          <w:tcPr>
            <w:tcW w:w="5689" w:type="dxa"/>
          </w:tcPr>
          <w:p>
            <w:pPr>
              <w:pStyle w:val="TableParagraph"/>
              <w:spacing w:line="209" w:lineRule="exact"/>
              <w:ind w:left="172"/>
              <w:rPr>
                <w:sz w:val="20"/>
              </w:rPr>
            </w:pPr>
            <w:r>
              <w:rPr>
                <w:sz w:val="20"/>
              </w:rPr>
              <w:t>Cost of Goods Sold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157200</w:t>
            </w:r>
          </w:p>
        </w:tc>
        <w:tc>
          <w:tcPr>
            <w:tcW w:w="5689" w:type="dxa"/>
          </w:tcPr>
          <w:p>
            <w:pPr>
              <w:pStyle w:val="TableParagraph"/>
              <w:ind w:left="371"/>
              <w:rPr>
                <w:sz w:val="20"/>
              </w:rPr>
            </w:pPr>
            <w:r>
              <w:rPr>
                <w:sz w:val="20"/>
              </w:rPr>
              <w:t>Stockpile Materials Held for 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590000</w:t>
            </w:r>
          </w:p>
        </w:tc>
        <w:tc>
          <w:tcPr>
            <w:tcW w:w="5689" w:type="dxa"/>
          </w:tcPr>
          <w:p>
            <w:pPr>
              <w:pStyle w:val="TableParagraph"/>
              <w:spacing w:line="206" w:lineRule="exact"/>
              <w:ind w:left="371"/>
              <w:rPr>
                <w:sz w:val="20"/>
              </w:rPr>
            </w:pPr>
            <w:r>
              <w:rPr>
                <w:sz w:val="20"/>
              </w:rPr>
              <w:t>Other Revenue</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C632</w:t>
        <w:tab/>
      </w:r>
      <w:r>
        <w:rPr/>
        <w:t>To record stockpile materials sold at a</w:t>
      </w:r>
      <w:r>
        <w:rPr>
          <w:spacing w:val="3"/>
        </w:rPr>
        <w:t> </w:t>
      </w:r>
      <w:r>
        <w:rPr/>
        <w:t>gain.</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9"/>
      </w:tblGrid>
      <w:tr>
        <w:trPr>
          <w:trHeight w:val="225" w:hRule="atLeast"/>
        </w:trPr>
        <w:tc>
          <w:tcPr>
            <w:tcW w:w="7847"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689" w:type="dxa"/>
          </w:tcPr>
          <w:p>
            <w:pPr>
              <w:pStyle w:val="TableParagraph"/>
              <w:spacing w:line="206" w:lineRule="exact"/>
              <w:ind w:left="172"/>
              <w:rPr>
                <w:sz w:val="20"/>
              </w:rPr>
            </w:pPr>
            <w:r>
              <w:rPr>
                <w:sz w:val="20"/>
              </w:rPr>
              <w:t>Other Actual Business-Type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689" w:type="dxa"/>
          </w:tcPr>
          <w:p>
            <w:pPr>
              <w:pStyle w:val="TableParagraph"/>
              <w:spacing w:line="206" w:lineRule="exact"/>
              <w:ind w:left="371"/>
              <w:rPr>
                <w:sz w:val="20"/>
              </w:rPr>
            </w:pPr>
            <w:r>
              <w:rPr>
                <w:sz w:val="20"/>
              </w:rPr>
              <w:t>Unapportioned Authority</w:t>
            </w:r>
          </w:p>
        </w:tc>
      </w:tr>
      <w:tr>
        <w:trPr>
          <w:trHeight w:val="355" w:hRule="atLeast"/>
        </w:trPr>
        <w:tc>
          <w:tcPr>
            <w:tcW w:w="7847"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689"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157200</w:t>
            </w:r>
          </w:p>
        </w:tc>
        <w:tc>
          <w:tcPr>
            <w:tcW w:w="5689" w:type="dxa"/>
          </w:tcPr>
          <w:p>
            <w:pPr>
              <w:pStyle w:val="TableParagraph"/>
              <w:spacing w:line="209" w:lineRule="exact"/>
              <w:ind w:left="371"/>
              <w:rPr>
                <w:sz w:val="20"/>
              </w:rPr>
            </w:pPr>
            <w:r>
              <w:rPr>
                <w:sz w:val="20"/>
              </w:rPr>
              <w:t>Stockpile Materials Held for 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5689" w:type="dxa"/>
          </w:tcPr>
          <w:p>
            <w:pPr>
              <w:pStyle w:val="TableParagraph"/>
              <w:spacing w:line="206" w:lineRule="exact"/>
              <w:ind w:left="371"/>
              <w:rPr>
                <w:sz w:val="20"/>
              </w:rPr>
            </w:pPr>
            <w:r>
              <w:rPr>
                <w:sz w:val="20"/>
              </w:rPr>
              <w:t>Gains on Disposition of Assets - Other</w:t>
            </w:r>
          </w:p>
        </w:tc>
      </w:tr>
    </w:tbl>
    <w:p>
      <w:pPr>
        <w:pStyle w:val="BodyText"/>
        <w:spacing w:before="1"/>
      </w:pPr>
    </w:p>
    <w:p>
      <w:pPr>
        <w:pStyle w:val="BodyText"/>
        <w:tabs>
          <w:tab w:pos="779" w:val="left" w:leader="none"/>
        </w:tabs>
        <w:ind w:left="119"/>
      </w:pPr>
      <w:r>
        <w:rPr>
          <w:b/>
        </w:rPr>
        <w:t>C634</w:t>
        <w:tab/>
      </w:r>
      <w:r>
        <w:rPr/>
        <w:t>To record stockpile materials sold at a</w:t>
      </w:r>
      <w:r>
        <w:rPr>
          <w:spacing w:val="3"/>
        </w:rPr>
        <w:t> </w:t>
      </w:r>
      <w:r>
        <w:rPr/>
        <w:t>loss.</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before="124"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689" w:type="dxa"/>
          </w:tcPr>
          <w:p>
            <w:pPr>
              <w:pStyle w:val="TableParagraph"/>
              <w:spacing w:line="206" w:lineRule="exact"/>
              <w:ind w:left="172"/>
              <w:rPr>
                <w:sz w:val="20"/>
              </w:rPr>
            </w:pPr>
            <w:r>
              <w:rPr>
                <w:sz w:val="20"/>
              </w:rPr>
              <w:t>Other Actual Business-Type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689" w:type="dxa"/>
          </w:tcPr>
          <w:p>
            <w:pPr>
              <w:pStyle w:val="TableParagraph"/>
              <w:spacing w:line="206" w:lineRule="exact"/>
              <w:ind w:left="371"/>
              <w:rPr>
                <w:sz w:val="20"/>
              </w:rPr>
            </w:pPr>
            <w:r>
              <w:rPr>
                <w:sz w:val="20"/>
              </w:rPr>
              <w:t>Unapportioned Authority</w:t>
            </w:r>
          </w:p>
        </w:tc>
      </w:tr>
      <w:tr>
        <w:trPr>
          <w:trHeight w:val="355" w:hRule="atLeast"/>
        </w:trPr>
        <w:tc>
          <w:tcPr>
            <w:tcW w:w="7847"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689"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721000</w:t>
            </w:r>
          </w:p>
        </w:tc>
        <w:tc>
          <w:tcPr>
            <w:tcW w:w="5689" w:type="dxa"/>
          </w:tcPr>
          <w:p>
            <w:pPr>
              <w:pStyle w:val="TableParagraph"/>
              <w:spacing w:line="209" w:lineRule="exact"/>
              <w:ind w:left="172"/>
              <w:rPr>
                <w:sz w:val="20"/>
              </w:rPr>
            </w:pPr>
            <w:r>
              <w:rPr>
                <w:sz w:val="20"/>
              </w:rPr>
              <w:t>Losses on Disposition of Assets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157200</w:t>
            </w:r>
          </w:p>
        </w:tc>
        <w:tc>
          <w:tcPr>
            <w:tcW w:w="5689" w:type="dxa"/>
          </w:tcPr>
          <w:p>
            <w:pPr>
              <w:pStyle w:val="TableParagraph"/>
              <w:spacing w:line="206" w:lineRule="exact"/>
              <w:ind w:left="371"/>
              <w:rPr>
                <w:sz w:val="20"/>
              </w:rPr>
            </w:pPr>
            <w:r>
              <w:rPr>
                <w:sz w:val="20"/>
              </w:rPr>
              <w:t>Stockpile Materials Held for Sale</w:t>
            </w:r>
          </w:p>
        </w:tc>
      </w:tr>
    </w:tbl>
    <w:p>
      <w:pPr>
        <w:pStyle w:val="BodyText"/>
        <w:spacing w:before="1"/>
        <w:rPr>
          <w:b/>
        </w:rPr>
      </w:pPr>
    </w:p>
    <w:p>
      <w:pPr>
        <w:pStyle w:val="BodyText"/>
        <w:tabs>
          <w:tab w:pos="779" w:val="left" w:leader="none"/>
        </w:tabs>
        <w:ind w:left="119"/>
      </w:pPr>
      <w:r>
        <w:rPr>
          <w:b/>
        </w:rPr>
        <w:t>C636</w:t>
        <w:tab/>
      </w:r>
      <w:r>
        <w:rPr/>
        <w:t>To record the collection of sale proceeds from forfeited personal property</w:t>
      </w:r>
      <w:r>
        <w:rPr>
          <w:spacing w:val="-16"/>
        </w:rPr>
        <w:t> </w:t>
      </w:r>
      <w:r>
        <w:rPr/>
        <w:t>sold.</w:t>
      </w:r>
    </w:p>
    <w:p>
      <w:pPr>
        <w:tabs>
          <w:tab w:pos="1959" w:val="left" w:leader="none"/>
        </w:tabs>
        <w:spacing w:before="120"/>
        <w:ind w:left="779" w:right="0" w:firstLine="0"/>
        <w:jc w:val="left"/>
        <w:rPr>
          <w:sz w:val="20"/>
        </w:rPr>
      </w:pPr>
      <w:r>
        <w:rPr>
          <w:b/>
          <w:sz w:val="20"/>
        </w:rPr>
        <w:t>Comment:</w:t>
        <w:tab/>
      </w:r>
      <w:r>
        <w:rPr>
          <w:sz w:val="20"/>
        </w:rPr>
        <w:t>Reverse USSGL</w:t>
      </w:r>
      <w:r>
        <w:rPr>
          <w:spacing w:val="-3"/>
          <w:sz w:val="20"/>
        </w:rPr>
        <w:t> </w:t>
      </w:r>
      <w:r>
        <w:rPr>
          <w:sz w:val="20"/>
        </w:rPr>
        <w:t>TC-B432.</w:t>
      </w:r>
    </w:p>
    <w:p>
      <w:pPr>
        <w:pStyle w:val="BodyText"/>
        <w:tabs>
          <w:tab w:pos="1959" w:val="left" w:leader="none"/>
        </w:tabs>
        <w:spacing w:before="121"/>
        <w:ind w:left="1960" w:right="473" w:hanging="1181"/>
      </w:pPr>
      <w:r>
        <w:rPr>
          <w:b/>
        </w:rPr>
        <w:t>Reference:</w:t>
        <w:tab/>
      </w:r>
      <w:r>
        <w:rPr/>
        <w:t>For special fund transaction, see USSGL implementation guidance; Receipts</w:t>
      </w:r>
      <w:r>
        <w:rPr>
          <w:spacing w:val="-35"/>
        </w:rPr>
        <w:t> </w:t>
      </w:r>
      <w:r>
        <w:rPr/>
        <w:t>Not Available for Obligation Upon Collection. For seized assets, see USSGL implementation guidance; Accounting for Inventory and Related</w:t>
      </w:r>
      <w:r>
        <w:rPr>
          <w:spacing w:val="-11"/>
        </w:rPr>
        <w:t> </w:t>
      </w:r>
      <w:r>
        <w:rPr/>
        <w:t>Property</w:t>
      </w:r>
    </w:p>
    <w:p>
      <w:pPr>
        <w:pStyle w:val="Heading1"/>
        <w:spacing w:before="123" w:after="6"/>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5" w:type="dxa"/>
          </w:tcPr>
          <w:p>
            <w:pPr>
              <w:pStyle w:val="TableParagraph"/>
              <w:spacing w:line="206"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9" w:lineRule="exact"/>
              <w:ind w:left="172"/>
              <w:rPr>
                <w:sz w:val="20"/>
              </w:rPr>
            </w:pPr>
            <w:r>
              <w:rPr>
                <w:sz w:val="20"/>
              </w:rPr>
              <w:t>Receipts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445000</w:t>
            </w:r>
          </w:p>
        </w:tc>
        <w:tc>
          <w:tcPr>
            <w:tcW w:w="5775" w:type="dxa"/>
          </w:tcPr>
          <w:p>
            <w:pPr>
              <w:pStyle w:val="TableParagraph"/>
              <w:spacing w:line="204" w:lineRule="exact"/>
              <w:ind w:left="371"/>
              <w:rPr>
                <w:sz w:val="20"/>
              </w:rPr>
            </w:pPr>
            <w:r>
              <w:rPr>
                <w:sz w:val="20"/>
              </w:rPr>
              <w:t>Unapportioned Authority</w:t>
            </w:r>
          </w:p>
        </w:tc>
      </w:tr>
      <w:tr>
        <w:trPr>
          <w:trHeight w:val="355" w:hRule="atLeast"/>
        </w:trPr>
        <w:tc>
          <w:tcPr>
            <w:tcW w:w="793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565000</w:t>
            </w:r>
          </w:p>
        </w:tc>
        <w:tc>
          <w:tcPr>
            <w:tcW w:w="5775" w:type="dxa"/>
          </w:tcPr>
          <w:p>
            <w:pPr>
              <w:pStyle w:val="TableParagraph"/>
              <w:spacing w:line="206" w:lineRule="exact"/>
              <w:ind w:left="371"/>
              <w:rPr>
                <w:sz w:val="20"/>
              </w:rPr>
            </w:pPr>
            <w:r>
              <w:rPr>
                <w:sz w:val="20"/>
              </w:rPr>
              <w:t>Forfeiture Revenue - Forfeitures of Property</w:t>
            </w:r>
          </w:p>
        </w:tc>
      </w:tr>
    </w:tbl>
    <w:p>
      <w:pPr>
        <w:pStyle w:val="BodyText"/>
        <w:spacing w:before="1"/>
        <w:rPr>
          <w:b/>
        </w:rPr>
      </w:pPr>
    </w:p>
    <w:p>
      <w:pPr>
        <w:pStyle w:val="BodyText"/>
        <w:tabs>
          <w:tab w:pos="778" w:val="left" w:leader="none"/>
        </w:tabs>
        <w:ind w:left="119"/>
      </w:pPr>
      <w:r>
        <w:rPr>
          <w:b/>
        </w:rPr>
        <w:t>C638</w:t>
        <w:tab/>
      </w:r>
      <w:r>
        <w:rPr/>
        <w:t>To record the sale of forfeited</w:t>
      </w:r>
      <w:r>
        <w:rPr>
          <w:spacing w:val="-2"/>
        </w:rPr>
        <w:t> </w:t>
      </w:r>
      <w:r>
        <w:rPr/>
        <w:t>property.</w:t>
      </w:r>
    </w:p>
    <w:p>
      <w:pPr>
        <w:pStyle w:val="BodyText"/>
        <w:tabs>
          <w:tab w:pos="1959" w:val="left" w:leader="none"/>
        </w:tabs>
        <w:spacing w:before="118"/>
        <w:ind w:left="1959" w:right="386" w:hanging="1181"/>
      </w:pPr>
      <w:r>
        <w:rPr>
          <w:b/>
        </w:rPr>
        <w:t>Comment:</w:t>
        <w:tab/>
      </w:r>
      <w:r>
        <w:rPr/>
        <w:t>Includes</w:t>
      </w:r>
      <w:r>
        <w:rPr>
          <w:spacing w:val="-4"/>
        </w:rPr>
        <w:t> </w:t>
      </w:r>
      <w:r>
        <w:rPr/>
        <w:t>activity</w:t>
      </w:r>
      <w:r>
        <w:rPr>
          <w:spacing w:val="-3"/>
        </w:rPr>
        <w:t> </w:t>
      </w:r>
      <w:r>
        <w:rPr/>
        <w:t>for</w:t>
      </w:r>
      <w:r>
        <w:rPr>
          <w:spacing w:val="-3"/>
        </w:rPr>
        <w:t> </w:t>
      </w:r>
      <w:r>
        <w:rPr/>
        <w:t>forfeited property</w:t>
      </w:r>
      <w:r>
        <w:rPr>
          <w:spacing w:val="-7"/>
        </w:rPr>
        <w:t> </w:t>
      </w:r>
      <w:r>
        <w:rPr/>
        <w:t>sold</w:t>
      </w:r>
      <w:r>
        <w:rPr>
          <w:spacing w:val="-3"/>
        </w:rPr>
        <w:t> </w:t>
      </w:r>
      <w:r>
        <w:rPr/>
        <w:t>that</w:t>
      </w:r>
      <w:r>
        <w:rPr>
          <w:spacing w:val="-3"/>
        </w:rPr>
        <w:t> </w:t>
      </w:r>
      <w:r>
        <w:rPr/>
        <w:t>had</w:t>
      </w:r>
      <w:r>
        <w:rPr>
          <w:spacing w:val="-3"/>
        </w:rPr>
        <w:t> </w:t>
      </w:r>
      <w:r>
        <w:rPr/>
        <w:t>a</w:t>
      </w:r>
      <w:r>
        <w:rPr>
          <w:spacing w:val="-3"/>
        </w:rPr>
        <w:t> </w:t>
      </w:r>
      <w:r>
        <w:rPr/>
        <w:t>third-party</w:t>
      </w:r>
      <w:r>
        <w:rPr>
          <w:spacing w:val="-7"/>
        </w:rPr>
        <w:t> </w:t>
      </w:r>
      <w:r>
        <w:rPr/>
        <w:t>lien</w:t>
      </w:r>
      <w:r>
        <w:rPr>
          <w:spacing w:val="-4"/>
        </w:rPr>
        <w:t> </w:t>
      </w:r>
      <w:r>
        <w:rPr/>
        <w:t>in</w:t>
      </w:r>
      <w:r>
        <w:rPr>
          <w:spacing w:val="-3"/>
        </w:rPr>
        <w:t> </w:t>
      </w:r>
      <w:r>
        <w:rPr/>
        <w:t>which</w:t>
      </w:r>
      <w:r>
        <w:rPr>
          <w:spacing w:val="-4"/>
        </w:rPr>
        <w:t> </w:t>
      </w:r>
      <w:r>
        <w:rPr/>
        <w:t>the buyer pays the lien</w:t>
      </w:r>
      <w:r>
        <w:rPr>
          <w:spacing w:val="-2"/>
        </w:rPr>
        <w:t> </w:t>
      </w:r>
      <w:r>
        <w:rPr/>
        <w:t>holder.</w:t>
      </w:r>
    </w:p>
    <w:p>
      <w:pPr>
        <w:pStyle w:val="BodyText"/>
        <w:tabs>
          <w:tab w:pos="1959" w:val="left" w:leader="none"/>
        </w:tabs>
        <w:spacing w:before="121"/>
        <w:ind w:left="1959" w:right="969" w:hanging="1181"/>
      </w:pPr>
      <w:r>
        <w:rPr>
          <w:b/>
        </w:rPr>
        <w:t>Reference:</w:t>
        <w:tab/>
      </w:r>
      <w:r>
        <w:rPr/>
        <w:t>USSGL implementation guidance; FASAB SFFAS No. 3, "Accounting</w:t>
      </w:r>
      <w:r>
        <w:rPr>
          <w:spacing w:val="-29"/>
        </w:rPr>
        <w:t> </w:t>
      </w:r>
      <w:r>
        <w:rPr/>
        <w:t>for Inventory and Related Property"; Seized Assets</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6"/>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009"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154100</w:t>
            </w:r>
          </w:p>
        </w:tc>
        <w:tc>
          <w:tcPr>
            <w:tcW w:w="3009" w:type="dxa"/>
          </w:tcPr>
          <w:p>
            <w:pPr>
              <w:pStyle w:val="TableParagraph"/>
              <w:spacing w:line="206" w:lineRule="exact"/>
              <w:ind w:left="371"/>
              <w:rPr>
                <w:sz w:val="20"/>
              </w:rPr>
            </w:pPr>
            <w:r>
              <w:rPr>
                <w:sz w:val="20"/>
              </w:rPr>
              <w:t>Forfeited Property Held for Sale</w:t>
            </w:r>
          </w:p>
        </w:tc>
      </w:tr>
    </w:tbl>
    <w:p>
      <w:pPr>
        <w:spacing w:after="0" w:line="206" w:lineRule="exact"/>
        <w:rPr>
          <w:sz w:val="20"/>
        </w:rPr>
        <w:sectPr>
          <w:footerReference w:type="default" r:id="rId25"/>
          <w:pgSz w:w="12240" w:h="15840"/>
          <w:pgMar w:footer="840" w:header="751" w:top="1880" w:bottom="1020" w:left="1680" w:right="1640"/>
          <w:pgNumType w:start="160"/>
        </w:sectPr>
      </w:pPr>
    </w:p>
    <w:p>
      <w:pPr>
        <w:pStyle w:val="BodyText"/>
        <w:spacing w:before="9"/>
        <w:rPr>
          <w:b/>
          <w:sz w:val="19"/>
        </w:rPr>
      </w:pPr>
    </w:p>
    <w:p>
      <w:pPr>
        <w:pStyle w:val="BodyText"/>
        <w:tabs>
          <w:tab w:pos="779" w:val="left" w:leader="none"/>
        </w:tabs>
        <w:spacing w:before="91"/>
        <w:ind w:left="120"/>
      </w:pPr>
      <w:r>
        <w:rPr>
          <w:b/>
        </w:rPr>
        <w:t>C640</w:t>
        <w:tab/>
      </w:r>
      <w:r>
        <w:rPr/>
        <w:t>To record the proceeds from commodities</w:t>
      </w:r>
      <w:r>
        <w:rPr>
          <w:spacing w:val="-7"/>
        </w:rPr>
        <w:t> </w:t>
      </w:r>
      <w:r>
        <w:rPr/>
        <w:t>sold.</w:t>
      </w:r>
    </w:p>
    <w:p>
      <w:pPr>
        <w:pStyle w:val="BodyText"/>
        <w:tabs>
          <w:tab w:pos="1960" w:val="left" w:leader="none"/>
        </w:tabs>
        <w:spacing w:before="120"/>
        <w:ind w:left="1960" w:right="699" w:hanging="1181"/>
      </w:pPr>
      <w:r>
        <w:rPr>
          <w:b/>
        </w:rPr>
        <w:t>Comment:</w:t>
        <w:tab/>
      </w:r>
      <w:r>
        <w:rPr/>
        <w:t>For cost of goods sold, see USSGL TC-E408. Also post USSGL TC-A122 if authority was previously anticipated and apportioned or USSGL TC-A123 if authority was previously anticipated in programs exempt from</w:t>
      </w:r>
      <w:r>
        <w:rPr>
          <w:spacing w:val="-35"/>
        </w:rPr>
        <w:t> </w:t>
      </w:r>
      <w:r>
        <w:rPr/>
        <w:t>apportionment.</w:t>
      </w:r>
    </w:p>
    <w:p>
      <w:pPr>
        <w:pStyle w:val="BodyText"/>
        <w:tabs>
          <w:tab w:pos="1960" w:val="left" w:leader="none"/>
        </w:tabs>
        <w:spacing w:before="119"/>
        <w:ind w:left="1960" w:right="968" w:hanging="1181"/>
      </w:pPr>
      <w:r>
        <w:rPr>
          <w:b/>
        </w:rPr>
        <w:t>Reference:</w:t>
        <w:tab/>
      </w:r>
      <w:r>
        <w:rPr/>
        <w:t>USSGL implementation guidance; FASAB SFFAS No. 3, "Accounting</w:t>
      </w:r>
      <w:r>
        <w:rPr>
          <w:spacing w:val="-29"/>
        </w:rPr>
        <w:t> </w:t>
      </w:r>
      <w:r>
        <w:rPr/>
        <w:t>for Inventory and Related Property"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0"/>
      </w:tblGrid>
      <w:tr>
        <w:trPr>
          <w:trHeight w:val="225" w:hRule="atLeast"/>
        </w:trPr>
        <w:tc>
          <w:tcPr>
            <w:tcW w:w="7848"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426600</w:t>
            </w:r>
          </w:p>
        </w:tc>
        <w:tc>
          <w:tcPr>
            <w:tcW w:w="5690" w:type="dxa"/>
          </w:tcPr>
          <w:p>
            <w:pPr>
              <w:pStyle w:val="TableParagraph"/>
              <w:spacing w:line="204" w:lineRule="exact"/>
              <w:ind w:left="172"/>
              <w:rPr>
                <w:sz w:val="20"/>
              </w:rPr>
            </w:pPr>
            <w:r>
              <w:rPr>
                <w:sz w:val="20"/>
              </w:rPr>
              <w:t>Other Actual Business-Type Collections From Non-Federal 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406000</w:t>
            </w:r>
          </w:p>
        </w:tc>
        <w:tc>
          <w:tcPr>
            <w:tcW w:w="5690" w:type="dxa"/>
          </w:tcPr>
          <w:p>
            <w:pPr>
              <w:pStyle w:val="TableParagraph"/>
              <w:spacing w:line="209" w:lineRule="exact"/>
              <w:ind w:left="371"/>
              <w:rPr>
                <w:sz w:val="20"/>
              </w:rPr>
            </w:pPr>
            <w:r>
              <w:rPr>
                <w:sz w:val="20"/>
              </w:rPr>
              <w:t>Anticipated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690" w:type="dxa"/>
          </w:tcPr>
          <w:p>
            <w:pPr>
              <w:pStyle w:val="TableParagraph"/>
              <w:spacing w:line="206" w:lineRule="exact"/>
              <w:ind w:left="371"/>
              <w:rPr>
                <w:sz w:val="20"/>
              </w:rPr>
            </w:pPr>
            <w:r>
              <w:rPr>
                <w:sz w:val="20"/>
              </w:rPr>
              <w:t>Unobligated Funds Exempt From Apportionment</w:t>
            </w:r>
          </w:p>
        </w:tc>
      </w:tr>
      <w:tr>
        <w:trPr>
          <w:trHeight w:val="355" w:hRule="atLeast"/>
        </w:trPr>
        <w:tc>
          <w:tcPr>
            <w:tcW w:w="784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90"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510000</w:t>
            </w:r>
          </w:p>
        </w:tc>
        <w:tc>
          <w:tcPr>
            <w:tcW w:w="5690" w:type="dxa"/>
          </w:tcPr>
          <w:p>
            <w:pPr>
              <w:pStyle w:val="TableParagraph"/>
              <w:spacing w:line="206" w:lineRule="exact"/>
              <w:ind w:left="371"/>
              <w:rPr>
                <w:sz w:val="20"/>
              </w:rPr>
            </w:pPr>
            <w:r>
              <w:rPr>
                <w:sz w:val="20"/>
              </w:rPr>
              <w:t>Revenue From Goods Sold</w:t>
            </w:r>
          </w:p>
        </w:tc>
      </w:tr>
    </w:tbl>
    <w:p>
      <w:pPr>
        <w:pStyle w:val="BodyText"/>
        <w:spacing w:before="10"/>
        <w:rPr>
          <w:sz w:val="19"/>
        </w:rPr>
      </w:pPr>
    </w:p>
    <w:p>
      <w:pPr>
        <w:pStyle w:val="BodyText"/>
        <w:tabs>
          <w:tab w:pos="779" w:val="left" w:leader="none"/>
        </w:tabs>
        <w:ind w:left="119"/>
      </w:pPr>
      <w:r>
        <w:rPr>
          <w:b/>
        </w:rPr>
        <w:t>C642</w:t>
        <w:tab/>
      </w:r>
      <w:r>
        <w:rPr/>
        <w:t>To record a loss on the sale of</w:t>
      </w:r>
      <w:r>
        <w:rPr>
          <w:spacing w:val="-3"/>
        </w:rPr>
        <w:t> </w:t>
      </w:r>
      <w:r>
        <w:rPr/>
        <w:t>commodities.</w:t>
      </w:r>
    </w:p>
    <w:p>
      <w:pPr>
        <w:pStyle w:val="BodyText"/>
        <w:tabs>
          <w:tab w:pos="1959" w:val="left" w:leader="none"/>
        </w:tabs>
        <w:spacing w:before="120"/>
        <w:ind w:left="779"/>
      </w:pPr>
      <w:r>
        <w:rPr>
          <w:b/>
        </w:rPr>
        <w:t>Comment:</w:t>
        <w:tab/>
      </w:r>
      <w:r>
        <w:rPr/>
        <w:t>For cost of goods sold, if there is no loss involved, see USSGL</w:t>
      </w:r>
      <w:r>
        <w:rPr>
          <w:spacing w:val="-13"/>
        </w:rPr>
        <w:t> </w:t>
      </w:r>
      <w:r>
        <w:rPr/>
        <w:t>TC-E408.</w:t>
      </w:r>
    </w:p>
    <w:p>
      <w:pPr>
        <w:pStyle w:val="Heading1"/>
        <w:spacing w:line="228" w:lineRule="exact" w:before="126"/>
      </w:pPr>
      <w:r>
        <w:rPr/>
        <w:t>Budgetary Entry</w:t>
      </w:r>
    </w:p>
    <w:p>
      <w:pPr>
        <w:pStyle w:val="BodyText"/>
        <w:spacing w:line="228" w:lineRule="exact"/>
        <w:ind w:left="779"/>
      </w:pPr>
      <w:r>
        <w:rPr/>
        <w:t>None</w:t>
      </w:r>
    </w:p>
    <w:p>
      <w:pPr>
        <w:pStyle w:val="Heading1"/>
        <w:spacing w:after="2"/>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156900</w:t>
            </w:r>
          </w:p>
        </w:tc>
        <w:tc>
          <w:tcPr>
            <w:tcW w:w="5719" w:type="dxa"/>
          </w:tcPr>
          <w:p>
            <w:pPr>
              <w:pStyle w:val="TableParagraph"/>
              <w:spacing w:line="206" w:lineRule="exact"/>
              <w:ind w:left="172"/>
              <w:rPr>
                <w:sz w:val="20"/>
              </w:rPr>
            </w:pPr>
            <w:r>
              <w:rPr>
                <w:sz w:val="20"/>
              </w:rPr>
              <w:t>Commodities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650000</w:t>
            </w:r>
          </w:p>
        </w:tc>
        <w:tc>
          <w:tcPr>
            <w:tcW w:w="5719" w:type="dxa"/>
          </w:tcPr>
          <w:p>
            <w:pPr>
              <w:pStyle w:val="TableParagraph"/>
              <w:ind w:left="172"/>
              <w:rPr>
                <w:sz w:val="20"/>
              </w:rPr>
            </w:pPr>
            <w:r>
              <w:rPr>
                <w:sz w:val="20"/>
              </w:rPr>
              <w:t>Cost of Goods Sold</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156100</w:t>
            </w:r>
          </w:p>
        </w:tc>
        <w:tc>
          <w:tcPr>
            <w:tcW w:w="5719" w:type="dxa"/>
          </w:tcPr>
          <w:p>
            <w:pPr>
              <w:pStyle w:val="TableParagraph"/>
              <w:ind w:left="371"/>
              <w:rPr>
                <w:sz w:val="20"/>
              </w:rPr>
            </w:pPr>
            <w:r>
              <w:rPr>
                <w:sz w:val="20"/>
              </w:rPr>
              <w:t>Commodities Held Under Price Support and Stabilization Support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spacing w:line="206" w:lineRule="exact"/>
              <w:ind w:left="371"/>
              <w:rPr>
                <w:sz w:val="20"/>
              </w:rPr>
            </w:pPr>
            <w:r>
              <w:rPr>
                <w:sz w:val="20"/>
              </w:rPr>
              <w:t>Programs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574" w:hanging="660"/>
      </w:pPr>
      <w:r>
        <w:rPr>
          <w:b/>
        </w:rPr>
        <w:t>C644</w:t>
        <w:tab/>
      </w:r>
      <w:r>
        <w:rPr/>
        <w:t>To record a receivable from a non-Federal entity for the sale or disposition of assets other than personal properties and</w:t>
      </w:r>
      <w:r>
        <w:rPr>
          <w:spacing w:val="-1"/>
        </w:rPr>
        <w:t> </w:t>
      </w:r>
      <w:r>
        <w:rPr/>
        <w:t>investments.</w:t>
      </w:r>
    </w:p>
    <w:p>
      <w:pPr>
        <w:pStyle w:val="BodyText"/>
        <w:tabs>
          <w:tab w:pos="1960" w:val="left" w:leader="none"/>
        </w:tabs>
        <w:spacing w:before="118"/>
        <w:ind w:left="779"/>
      </w:pPr>
      <w:r>
        <w:rPr>
          <w:b/>
        </w:rPr>
        <w:t>Comment:</w:t>
        <w:tab/>
      </w:r>
      <w:r>
        <w:rPr/>
        <w:t>For cost of goods sold, see USSGL</w:t>
      </w:r>
      <w:r>
        <w:rPr>
          <w:spacing w:val="-5"/>
        </w:rPr>
        <w:t> </w:t>
      </w:r>
      <w:r>
        <w:rPr/>
        <w:t>TC-E408.</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7"/>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131000</w:t>
            </w:r>
          </w:p>
        </w:tc>
        <w:tc>
          <w:tcPr>
            <w:tcW w:w="5717" w:type="dxa"/>
          </w:tcPr>
          <w:p>
            <w:pPr>
              <w:pStyle w:val="TableParagraph"/>
              <w:spacing w:line="206" w:lineRule="exact"/>
              <w:ind w:left="173"/>
              <w:rPr>
                <w:sz w:val="20"/>
              </w:rPr>
            </w:pPr>
            <w:r>
              <w:rPr>
                <w:sz w:val="20"/>
              </w:rPr>
              <w:t>Accounts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151900</w:t>
            </w:r>
          </w:p>
        </w:tc>
        <w:tc>
          <w:tcPr>
            <w:tcW w:w="5717" w:type="dxa"/>
          </w:tcPr>
          <w:p>
            <w:pPr>
              <w:pStyle w:val="TableParagraph"/>
              <w:spacing w:line="209" w:lineRule="exact"/>
              <w:ind w:left="173"/>
              <w:rPr>
                <w:sz w:val="20"/>
              </w:rPr>
            </w:pPr>
            <w:r>
              <w:rPr>
                <w:sz w:val="20"/>
              </w:rPr>
              <w:t>Operating Materials and Supplies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152900</w:t>
            </w:r>
          </w:p>
        </w:tc>
        <w:tc>
          <w:tcPr>
            <w:tcW w:w="5717" w:type="dxa"/>
          </w:tcPr>
          <w:p>
            <w:pPr>
              <w:pStyle w:val="TableParagraph"/>
              <w:spacing w:line="209" w:lineRule="exact"/>
              <w:ind w:left="173"/>
              <w:rPr>
                <w:sz w:val="20"/>
              </w:rPr>
            </w:pPr>
            <w:r>
              <w:rPr>
                <w:sz w:val="20"/>
              </w:rPr>
              <w:t>Inventory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154900</w:t>
            </w:r>
          </w:p>
        </w:tc>
        <w:tc>
          <w:tcPr>
            <w:tcW w:w="5717" w:type="dxa"/>
          </w:tcPr>
          <w:p>
            <w:pPr>
              <w:pStyle w:val="TableParagraph"/>
              <w:ind w:left="173"/>
              <w:rPr>
                <w:sz w:val="20"/>
              </w:rPr>
            </w:pPr>
            <w:r>
              <w:rPr>
                <w:sz w:val="20"/>
              </w:rPr>
              <w:t>Forfeited Property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156900</w:t>
            </w:r>
          </w:p>
        </w:tc>
        <w:tc>
          <w:tcPr>
            <w:tcW w:w="5717" w:type="dxa"/>
          </w:tcPr>
          <w:p>
            <w:pPr>
              <w:pStyle w:val="TableParagraph"/>
              <w:ind w:left="173"/>
              <w:rPr>
                <w:sz w:val="20"/>
              </w:rPr>
            </w:pPr>
            <w:r>
              <w:rPr>
                <w:sz w:val="20"/>
              </w:rPr>
              <w:t>Commodities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159900</w:t>
            </w:r>
          </w:p>
        </w:tc>
        <w:tc>
          <w:tcPr>
            <w:tcW w:w="5717" w:type="dxa"/>
          </w:tcPr>
          <w:p>
            <w:pPr>
              <w:pStyle w:val="TableParagraph"/>
              <w:ind w:left="173"/>
              <w:rPr>
                <w:sz w:val="20"/>
              </w:rPr>
            </w:pPr>
            <w:r>
              <w:rPr>
                <w:sz w:val="20"/>
              </w:rPr>
              <w:t>Other Related Property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171900</w:t>
            </w:r>
          </w:p>
        </w:tc>
        <w:tc>
          <w:tcPr>
            <w:tcW w:w="5717" w:type="dxa"/>
          </w:tcPr>
          <w:p>
            <w:pPr>
              <w:pStyle w:val="TableParagraph"/>
              <w:spacing w:line="209" w:lineRule="exact"/>
              <w:ind w:left="173"/>
              <w:rPr>
                <w:sz w:val="20"/>
              </w:rPr>
            </w:pPr>
            <w:r>
              <w:rPr>
                <w:sz w:val="20"/>
              </w:rPr>
              <w:t>Accumulated Depreciation on Improvements to Land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173900</w:t>
            </w:r>
          </w:p>
        </w:tc>
        <w:tc>
          <w:tcPr>
            <w:tcW w:w="5717" w:type="dxa"/>
          </w:tcPr>
          <w:p>
            <w:pPr>
              <w:pStyle w:val="TableParagraph"/>
              <w:spacing w:line="209" w:lineRule="exact"/>
              <w:ind w:left="173"/>
              <w:rPr>
                <w:sz w:val="20"/>
              </w:rPr>
            </w:pPr>
            <w:r>
              <w:rPr>
                <w:sz w:val="20"/>
              </w:rPr>
              <w:t>Accumulated Depreciation on Buildings, Improvements,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Renovations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174900</w:t>
            </w:r>
          </w:p>
        </w:tc>
        <w:tc>
          <w:tcPr>
            <w:tcW w:w="5717" w:type="dxa"/>
          </w:tcPr>
          <w:p>
            <w:pPr>
              <w:pStyle w:val="TableParagraph"/>
              <w:ind w:left="173"/>
              <w:rPr>
                <w:sz w:val="20"/>
              </w:rPr>
            </w:pPr>
            <w:r>
              <w:rPr>
                <w:sz w:val="20"/>
              </w:rPr>
              <w:t>Accumulated Depreciation on Other Structures and Facilities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181900</w:t>
            </w:r>
          </w:p>
        </w:tc>
        <w:tc>
          <w:tcPr>
            <w:tcW w:w="5717" w:type="dxa"/>
          </w:tcPr>
          <w:p>
            <w:pPr>
              <w:pStyle w:val="TableParagraph"/>
              <w:ind w:left="173"/>
              <w:rPr>
                <w:sz w:val="20"/>
              </w:rPr>
            </w:pPr>
            <w:r>
              <w:rPr>
                <w:sz w:val="20"/>
              </w:rPr>
              <w:t>Accumulated Depreciation on Assets Under Capital Lease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182900</w:t>
            </w:r>
          </w:p>
        </w:tc>
        <w:tc>
          <w:tcPr>
            <w:tcW w:w="5717" w:type="dxa"/>
          </w:tcPr>
          <w:p>
            <w:pPr>
              <w:pStyle w:val="TableParagraph"/>
              <w:ind w:left="173"/>
              <w:rPr>
                <w:sz w:val="20"/>
              </w:rPr>
            </w:pPr>
            <w:r>
              <w:rPr>
                <w:sz w:val="20"/>
              </w:rPr>
              <w:t>Accumulated Amortization on Leasehold Improvements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189900</w:t>
            </w:r>
          </w:p>
        </w:tc>
        <w:tc>
          <w:tcPr>
            <w:tcW w:w="5717" w:type="dxa"/>
          </w:tcPr>
          <w:p>
            <w:pPr>
              <w:pStyle w:val="TableParagraph"/>
              <w:spacing w:line="209" w:lineRule="exact"/>
              <w:ind w:left="173"/>
              <w:rPr>
                <w:sz w:val="20"/>
              </w:rPr>
            </w:pPr>
            <w:r>
              <w:rPr>
                <w:sz w:val="20"/>
              </w:rPr>
              <w:t>Accumulated Depreciation on Other General Property, Plant, and</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spacing w:line="209" w:lineRule="exact"/>
              <w:ind w:left="173"/>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721000</w:t>
            </w:r>
          </w:p>
        </w:tc>
        <w:tc>
          <w:tcPr>
            <w:tcW w:w="5717" w:type="dxa"/>
          </w:tcPr>
          <w:p>
            <w:pPr>
              <w:pStyle w:val="TableParagraph"/>
              <w:ind w:left="173"/>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151100</w:t>
            </w:r>
          </w:p>
        </w:tc>
        <w:tc>
          <w:tcPr>
            <w:tcW w:w="5717" w:type="dxa"/>
          </w:tcPr>
          <w:p>
            <w:pPr>
              <w:pStyle w:val="TableParagraph"/>
              <w:ind w:left="372"/>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152100</w:t>
            </w:r>
          </w:p>
        </w:tc>
        <w:tc>
          <w:tcPr>
            <w:tcW w:w="5717" w:type="dxa"/>
          </w:tcPr>
          <w:p>
            <w:pPr>
              <w:pStyle w:val="TableParagraph"/>
              <w:ind w:left="372"/>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152500</w:t>
            </w:r>
          </w:p>
        </w:tc>
        <w:tc>
          <w:tcPr>
            <w:tcW w:w="5717" w:type="dxa"/>
          </w:tcPr>
          <w:p>
            <w:pPr>
              <w:pStyle w:val="TableParagraph"/>
              <w:ind w:left="372"/>
              <w:rPr>
                <w:sz w:val="20"/>
              </w:rPr>
            </w:pPr>
            <w:r>
              <w:rPr>
                <w:sz w:val="20"/>
              </w:rPr>
              <w:t>Inventory - Raw Materials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152600</w:t>
            </w:r>
          </w:p>
        </w:tc>
        <w:tc>
          <w:tcPr>
            <w:tcW w:w="5717" w:type="dxa"/>
          </w:tcPr>
          <w:p>
            <w:pPr>
              <w:pStyle w:val="TableParagraph"/>
              <w:spacing w:line="209" w:lineRule="exact"/>
              <w:ind w:left="372"/>
              <w:rPr>
                <w:sz w:val="20"/>
              </w:rPr>
            </w:pPr>
            <w:r>
              <w:rPr>
                <w:sz w:val="20"/>
              </w:rPr>
              <w:t>Inventory - Work-in-Process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152700</w:t>
            </w:r>
          </w:p>
        </w:tc>
        <w:tc>
          <w:tcPr>
            <w:tcW w:w="5717" w:type="dxa"/>
          </w:tcPr>
          <w:p>
            <w:pPr>
              <w:pStyle w:val="TableParagraph"/>
              <w:spacing w:line="209" w:lineRule="exact"/>
              <w:ind w:left="372"/>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154100</w:t>
            </w:r>
          </w:p>
        </w:tc>
        <w:tc>
          <w:tcPr>
            <w:tcW w:w="5717" w:type="dxa"/>
          </w:tcPr>
          <w:p>
            <w:pPr>
              <w:pStyle w:val="TableParagraph"/>
              <w:ind w:left="372"/>
              <w:rPr>
                <w:sz w:val="20"/>
              </w:rPr>
            </w:pPr>
            <w:r>
              <w:rPr>
                <w:sz w:val="20"/>
              </w:rPr>
              <w:t>Forfeited Property Held for 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156100</w:t>
            </w:r>
          </w:p>
        </w:tc>
        <w:tc>
          <w:tcPr>
            <w:tcW w:w="5717" w:type="dxa"/>
          </w:tcPr>
          <w:p>
            <w:pPr>
              <w:pStyle w:val="TableParagraph"/>
              <w:ind w:left="372"/>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372"/>
              <w:rPr>
                <w:sz w:val="20"/>
              </w:rPr>
            </w:pPr>
            <w:r>
              <w:rPr>
                <w:sz w:val="20"/>
              </w:rPr>
              <w:t>Programs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159100</w:t>
            </w:r>
          </w:p>
        </w:tc>
        <w:tc>
          <w:tcPr>
            <w:tcW w:w="5717" w:type="dxa"/>
          </w:tcPr>
          <w:p>
            <w:pPr>
              <w:pStyle w:val="TableParagraph"/>
              <w:spacing w:line="209" w:lineRule="exact"/>
              <w:ind w:left="372"/>
              <w:rPr>
                <w:sz w:val="20"/>
              </w:rPr>
            </w:pPr>
            <w:r>
              <w:rPr>
                <w:sz w:val="20"/>
              </w:rPr>
              <w:t>Other Related Property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171100</w:t>
            </w:r>
          </w:p>
        </w:tc>
        <w:tc>
          <w:tcPr>
            <w:tcW w:w="5717" w:type="dxa"/>
          </w:tcPr>
          <w:p>
            <w:pPr>
              <w:pStyle w:val="TableParagraph"/>
              <w:spacing w:line="209" w:lineRule="exact"/>
              <w:ind w:left="372"/>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171200</w:t>
            </w:r>
          </w:p>
        </w:tc>
        <w:tc>
          <w:tcPr>
            <w:tcW w:w="5717" w:type="dxa"/>
          </w:tcPr>
          <w:p>
            <w:pPr>
              <w:pStyle w:val="TableParagraph"/>
              <w:ind w:left="372"/>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172000</w:t>
            </w:r>
          </w:p>
        </w:tc>
        <w:tc>
          <w:tcPr>
            <w:tcW w:w="5717" w:type="dxa"/>
          </w:tcPr>
          <w:p>
            <w:pPr>
              <w:pStyle w:val="TableParagraph"/>
              <w:ind w:left="372"/>
              <w:rPr>
                <w:sz w:val="20"/>
              </w:rPr>
            </w:pPr>
            <w:r>
              <w:rPr>
                <w:sz w:val="20"/>
              </w:rPr>
              <w:t>Construction-in-Progress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173000</w:t>
            </w:r>
          </w:p>
        </w:tc>
        <w:tc>
          <w:tcPr>
            <w:tcW w:w="5717" w:type="dxa"/>
          </w:tcPr>
          <w:p>
            <w:pPr>
              <w:pStyle w:val="TableParagraph"/>
              <w:ind w:left="372"/>
              <w:rPr>
                <w:sz w:val="20"/>
              </w:rPr>
            </w:pPr>
            <w:r>
              <w:rPr>
                <w:sz w:val="20"/>
              </w:rPr>
              <w:t>Buildings, Improvements, and Renovations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174000</w:t>
            </w:r>
          </w:p>
        </w:tc>
        <w:tc>
          <w:tcPr>
            <w:tcW w:w="5717" w:type="dxa"/>
          </w:tcPr>
          <w:p>
            <w:pPr>
              <w:pStyle w:val="TableParagraph"/>
              <w:ind w:left="372"/>
              <w:rPr>
                <w:sz w:val="20"/>
              </w:rPr>
            </w:pPr>
            <w:r>
              <w:rPr>
                <w:sz w:val="20"/>
              </w:rPr>
              <w:t>Other Structures and Facilities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181000</w:t>
            </w:r>
          </w:p>
        </w:tc>
        <w:tc>
          <w:tcPr>
            <w:tcW w:w="5717" w:type="dxa"/>
          </w:tcPr>
          <w:p>
            <w:pPr>
              <w:pStyle w:val="TableParagraph"/>
              <w:spacing w:line="209" w:lineRule="exact"/>
              <w:ind w:left="372"/>
              <w:rPr>
                <w:sz w:val="20"/>
              </w:rPr>
            </w:pPr>
            <w:r>
              <w:rPr>
                <w:sz w:val="20"/>
              </w:rPr>
              <w:t>Assets Under Capital Lease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182000</w:t>
            </w:r>
          </w:p>
        </w:tc>
        <w:tc>
          <w:tcPr>
            <w:tcW w:w="5717" w:type="dxa"/>
          </w:tcPr>
          <w:p>
            <w:pPr>
              <w:pStyle w:val="TableParagraph"/>
              <w:spacing w:line="209" w:lineRule="exact"/>
              <w:ind w:left="371"/>
              <w:rPr>
                <w:sz w:val="20"/>
              </w:rPr>
            </w:pPr>
            <w:r>
              <w:rPr>
                <w:sz w:val="20"/>
              </w:rPr>
              <w:t>Leasehold Improvements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189000</w:t>
            </w:r>
          </w:p>
        </w:tc>
        <w:tc>
          <w:tcPr>
            <w:tcW w:w="5717" w:type="dxa"/>
          </w:tcPr>
          <w:p>
            <w:pPr>
              <w:pStyle w:val="TableParagraph"/>
              <w:ind w:left="371"/>
              <w:rPr>
                <w:sz w:val="20"/>
              </w:rPr>
            </w:pPr>
            <w:r>
              <w:rPr>
                <w:sz w:val="20"/>
              </w:rPr>
              <w:t>Other General Property, Plant, and Equipment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510000</w:t>
            </w:r>
          </w:p>
        </w:tc>
        <w:tc>
          <w:tcPr>
            <w:tcW w:w="5717" w:type="dxa"/>
          </w:tcPr>
          <w:p>
            <w:pPr>
              <w:pStyle w:val="TableParagraph"/>
              <w:spacing w:line="209" w:lineRule="exact"/>
              <w:ind w:left="372"/>
              <w:rPr>
                <w:sz w:val="20"/>
              </w:rPr>
            </w:pPr>
            <w:r>
              <w:rPr>
                <w:sz w:val="20"/>
              </w:rPr>
              <w:t>Revenue From Goods Sold</w:t>
            </w:r>
          </w:p>
        </w:tc>
      </w:tr>
      <w:tr>
        <w:trPr>
          <w:trHeight w:val="224" w:hRule="atLeast"/>
        </w:trPr>
        <w:tc>
          <w:tcPr>
            <w:tcW w:w="966" w:type="dxa"/>
          </w:tcPr>
          <w:p>
            <w:pPr>
              <w:pStyle w:val="TableParagraph"/>
              <w:spacing w:line="204" w:lineRule="exact"/>
              <w:ind w:right="262"/>
              <w:jc w:val="right"/>
              <w:rPr>
                <w:sz w:val="20"/>
              </w:rPr>
            </w:pPr>
            <w:r>
              <w:rPr>
                <w:sz w:val="20"/>
              </w:rPr>
              <w:t>Credit</w:t>
            </w:r>
          </w:p>
        </w:tc>
        <w:tc>
          <w:tcPr>
            <w:tcW w:w="1191" w:type="dxa"/>
          </w:tcPr>
          <w:p>
            <w:pPr>
              <w:pStyle w:val="TableParagraph"/>
              <w:spacing w:line="204" w:lineRule="exact"/>
              <w:ind w:right="169"/>
              <w:jc w:val="right"/>
              <w:rPr>
                <w:sz w:val="20"/>
              </w:rPr>
            </w:pPr>
            <w:r>
              <w:rPr>
                <w:sz w:val="20"/>
              </w:rPr>
              <w:t>711000</w:t>
            </w:r>
          </w:p>
        </w:tc>
        <w:tc>
          <w:tcPr>
            <w:tcW w:w="5717" w:type="dxa"/>
          </w:tcPr>
          <w:p>
            <w:pPr>
              <w:pStyle w:val="TableParagraph"/>
              <w:spacing w:line="204" w:lineRule="exact"/>
              <w:ind w:left="373"/>
              <w:rPr>
                <w:sz w:val="20"/>
              </w:rPr>
            </w:pPr>
            <w:r>
              <w:rPr>
                <w:sz w:val="20"/>
              </w:rPr>
              <w:t>Gains on Disposition of Assets - Other</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C646</w:t>
        <w:tab/>
      </w:r>
      <w:r>
        <w:rPr/>
        <w:t>To record the sale or disposition of assets other than personal properties and</w:t>
      </w:r>
      <w:r>
        <w:rPr>
          <w:spacing w:val="-18"/>
        </w:rPr>
        <w:t> </w:t>
      </w:r>
      <w:r>
        <w:rPr/>
        <w:t>investments.</w:t>
      </w:r>
    </w:p>
    <w:p>
      <w:pPr>
        <w:pStyle w:val="BodyText"/>
        <w:tabs>
          <w:tab w:pos="1960" w:val="left" w:leader="none"/>
        </w:tabs>
        <w:spacing w:before="120"/>
        <w:ind w:left="779"/>
      </w:pPr>
      <w:r>
        <w:rPr>
          <w:b/>
        </w:rPr>
        <w:t>Comment:</w:t>
        <w:tab/>
      </w:r>
      <w:r>
        <w:rPr/>
        <w:t>If a receivable had been previously established, see USSGL</w:t>
      </w:r>
      <w:r>
        <w:rPr>
          <w:spacing w:val="-10"/>
        </w:rPr>
        <w:t> </w:t>
      </w:r>
      <w:r>
        <w:rPr/>
        <w:t>TC-C647.</w:t>
      </w:r>
    </w:p>
    <w:p>
      <w:pPr>
        <w:pStyle w:val="BodyText"/>
        <w:spacing w:before="5"/>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8"/>
      </w:tblGrid>
      <w:tr>
        <w:trPr>
          <w:trHeight w:val="225" w:hRule="atLeast"/>
        </w:trPr>
        <w:tc>
          <w:tcPr>
            <w:tcW w:w="7876"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718" w:type="dxa"/>
          </w:tcPr>
          <w:p>
            <w:pPr>
              <w:pStyle w:val="TableParagraph"/>
              <w:spacing w:line="206" w:lineRule="exact"/>
              <w:ind w:right="77"/>
              <w:jc w:val="right"/>
              <w:rPr>
                <w:sz w:val="20"/>
              </w:rPr>
            </w:pPr>
            <w:r>
              <w:rPr>
                <w:sz w:val="20"/>
              </w:rPr>
              <w:t>Other Actual Business-Type Collections From Non-Federal 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427700</w:t>
            </w:r>
          </w:p>
        </w:tc>
        <w:tc>
          <w:tcPr>
            <w:tcW w:w="5718" w:type="dxa"/>
          </w:tcPr>
          <w:p>
            <w:pPr>
              <w:pStyle w:val="TableParagraph"/>
              <w:ind w:left="172"/>
              <w:rPr>
                <w:sz w:val="20"/>
              </w:rPr>
            </w:pPr>
            <w:r>
              <w:rPr>
                <w:sz w:val="20"/>
              </w:rPr>
              <w:t>Other Actual Collections - Federal</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406000</w:t>
            </w:r>
          </w:p>
        </w:tc>
        <w:tc>
          <w:tcPr>
            <w:tcW w:w="5718" w:type="dxa"/>
          </w:tcPr>
          <w:p>
            <w:pPr>
              <w:pStyle w:val="TableParagraph"/>
              <w:ind w:left="371"/>
              <w:rPr>
                <w:sz w:val="20"/>
              </w:rPr>
            </w:pPr>
            <w:r>
              <w:rPr>
                <w:sz w:val="20"/>
              </w:rPr>
              <w:t>Anticipated Collections From Non-Federal Sources</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407000</w:t>
            </w:r>
          </w:p>
        </w:tc>
        <w:tc>
          <w:tcPr>
            <w:tcW w:w="5718" w:type="dxa"/>
          </w:tcPr>
          <w:p>
            <w:pPr>
              <w:pStyle w:val="TableParagraph"/>
              <w:spacing w:line="206" w:lineRule="exact"/>
              <w:ind w:left="371"/>
              <w:rPr>
                <w:sz w:val="20"/>
              </w:rPr>
            </w:pPr>
            <w:r>
              <w:rPr>
                <w:sz w:val="20"/>
              </w:rPr>
              <w:t>Anticipated Collections From Federal Sources</w:t>
            </w:r>
          </w:p>
        </w:tc>
      </w:tr>
      <w:tr>
        <w:trPr>
          <w:trHeight w:val="355" w:hRule="atLeast"/>
        </w:trPr>
        <w:tc>
          <w:tcPr>
            <w:tcW w:w="7876"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101000</w:t>
            </w:r>
          </w:p>
        </w:tc>
        <w:tc>
          <w:tcPr>
            <w:tcW w:w="5718"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151900</w:t>
            </w:r>
          </w:p>
        </w:tc>
        <w:tc>
          <w:tcPr>
            <w:tcW w:w="5718" w:type="dxa"/>
          </w:tcPr>
          <w:p>
            <w:pPr>
              <w:pStyle w:val="TableParagraph"/>
              <w:ind w:left="172"/>
              <w:rPr>
                <w:sz w:val="20"/>
              </w:rPr>
            </w:pPr>
            <w:r>
              <w:rPr>
                <w:sz w:val="20"/>
              </w:rPr>
              <w:t>Operating Materials and Supplies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152900</w:t>
            </w:r>
          </w:p>
        </w:tc>
        <w:tc>
          <w:tcPr>
            <w:tcW w:w="5718" w:type="dxa"/>
          </w:tcPr>
          <w:p>
            <w:pPr>
              <w:pStyle w:val="TableParagraph"/>
              <w:ind w:left="172"/>
              <w:rPr>
                <w:sz w:val="20"/>
              </w:rPr>
            </w:pPr>
            <w:r>
              <w:rPr>
                <w:sz w:val="20"/>
              </w:rPr>
              <w:t>Inventory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154900</w:t>
            </w:r>
          </w:p>
        </w:tc>
        <w:tc>
          <w:tcPr>
            <w:tcW w:w="5718" w:type="dxa"/>
          </w:tcPr>
          <w:p>
            <w:pPr>
              <w:pStyle w:val="TableParagraph"/>
              <w:ind w:left="172"/>
              <w:rPr>
                <w:sz w:val="20"/>
              </w:rPr>
            </w:pPr>
            <w:r>
              <w:rPr>
                <w:sz w:val="20"/>
              </w:rPr>
              <w:t>Forfeited Property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156900</w:t>
            </w:r>
          </w:p>
        </w:tc>
        <w:tc>
          <w:tcPr>
            <w:tcW w:w="5718" w:type="dxa"/>
          </w:tcPr>
          <w:p>
            <w:pPr>
              <w:pStyle w:val="TableParagraph"/>
              <w:spacing w:line="209" w:lineRule="exact"/>
              <w:ind w:left="172"/>
              <w:rPr>
                <w:sz w:val="20"/>
              </w:rPr>
            </w:pPr>
            <w:r>
              <w:rPr>
                <w:sz w:val="20"/>
              </w:rPr>
              <w:t>Commodities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159900</w:t>
            </w:r>
          </w:p>
        </w:tc>
        <w:tc>
          <w:tcPr>
            <w:tcW w:w="5718" w:type="dxa"/>
          </w:tcPr>
          <w:p>
            <w:pPr>
              <w:pStyle w:val="TableParagraph"/>
              <w:spacing w:line="209" w:lineRule="exact"/>
              <w:ind w:left="172"/>
              <w:rPr>
                <w:sz w:val="20"/>
              </w:rPr>
            </w:pPr>
            <w:r>
              <w:rPr>
                <w:sz w:val="20"/>
              </w:rPr>
              <w:t>Other Related Property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171900</w:t>
            </w:r>
          </w:p>
        </w:tc>
        <w:tc>
          <w:tcPr>
            <w:tcW w:w="5718" w:type="dxa"/>
          </w:tcPr>
          <w:p>
            <w:pPr>
              <w:pStyle w:val="TableParagraph"/>
              <w:ind w:left="172"/>
              <w:rPr>
                <w:sz w:val="20"/>
              </w:rPr>
            </w:pPr>
            <w:r>
              <w:rPr>
                <w:sz w:val="20"/>
              </w:rPr>
              <w:t>Accumulated Depreciation on Improvements to Land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173900</w:t>
            </w:r>
          </w:p>
        </w:tc>
        <w:tc>
          <w:tcPr>
            <w:tcW w:w="5718" w:type="dxa"/>
          </w:tcPr>
          <w:p>
            <w:pPr>
              <w:pStyle w:val="TableParagraph"/>
              <w:ind w:left="172"/>
              <w:rPr>
                <w:sz w:val="20"/>
              </w:rPr>
            </w:pPr>
            <w:r>
              <w:rPr>
                <w:sz w:val="20"/>
              </w:rPr>
              <w:t>Accumulated Depreciation on Buildings, Improvements,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8" w:type="dxa"/>
          </w:tcPr>
          <w:p>
            <w:pPr>
              <w:pStyle w:val="TableParagraph"/>
              <w:ind w:left="172"/>
              <w:rPr>
                <w:sz w:val="20"/>
              </w:rPr>
            </w:pPr>
            <w:r>
              <w:rPr>
                <w:sz w:val="20"/>
              </w:rPr>
              <w:t>Renovations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174900</w:t>
            </w:r>
          </w:p>
        </w:tc>
        <w:tc>
          <w:tcPr>
            <w:tcW w:w="5718" w:type="dxa"/>
          </w:tcPr>
          <w:p>
            <w:pPr>
              <w:pStyle w:val="TableParagraph"/>
              <w:ind w:left="172"/>
              <w:rPr>
                <w:sz w:val="20"/>
              </w:rPr>
            </w:pPr>
            <w:r>
              <w:rPr>
                <w:sz w:val="20"/>
              </w:rPr>
              <w:t>Accumulated Depreciation on 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650000</w:t>
            </w:r>
          </w:p>
        </w:tc>
        <w:tc>
          <w:tcPr>
            <w:tcW w:w="5718" w:type="dxa"/>
          </w:tcPr>
          <w:p>
            <w:pPr>
              <w:pStyle w:val="TableParagraph"/>
              <w:spacing w:line="209" w:lineRule="exact"/>
              <w:ind w:left="172"/>
              <w:rPr>
                <w:sz w:val="20"/>
              </w:rPr>
            </w:pPr>
            <w:r>
              <w:rPr>
                <w:sz w:val="20"/>
              </w:rPr>
              <w:t>Cost of Goods Sold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721000</w:t>
            </w:r>
          </w:p>
        </w:tc>
        <w:tc>
          <w:tcPr>
            <w:tcW w:w="5718" w:type="dxa"/>
          </w:tcPr>
          <w:p>
            <w:pPr>
              <w:pStyle w:val="TableParagraph"/>
              <w:spacing w:line="209" w:lineRule="exact"/>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5718" w:type="dxa"/>
          </w:tcPr>
          <w:p>
            <w:pPr>
              <w:pStyle w:val="TableParagraph"/>
              <w:ind w:left="371"/>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152100</w:t>
            </w:r>
          </w:p>
        </w:tc>
        <w:tc>
          <w:tcPr>
            <w:tcW w:w="5718" w:type="dxa"/>
          </w:tcPr>
          <w:p>
            <w:pPr>
              <w:pStyle w:val="TableParagraph"/>
              <w:ind w:left="371"/>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152500</w:t>
            </w:r>
          </w:p>
        </w:tc>
        <w:tc>
          <w:tcPr>
            <w:tcW w:w="5718" w:type="dxa"/>
          </w:tcPr>
          <w:p>
            <w:pPr>
              <w:pStyle w:val="TableParagraph"/>
              <w:ind w:left="371"/>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152600</w:t>
            </w:r>
          </w:p>
        </w:tc>
        <w:tc>
          <w:tcPr>
            <w:tcW w:w="5718" w:type="dxa"/>
          </w:tcPr>
          <w:p>
            <w:pPr>
              <w:pStyle w:val="TableParagraph"/>
              <w:ind w:left="371"/>
              <w:rPr>
                <w:sz w:val="20"/>
              </w:rPr>
            </w:pPr>
            <w:r>
              <w:rPr>
                <w:sz w:val="20"/>
              </w:rPr>
              <w:t>Inventory - Work-in-Process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152700</w:t>
            </w:r>
          </w:p>
        </w:tc>
        <w:tc>
          <w:tcPr>
            <w:tcW w:w="5718" w:type="dxa"/>
          </w:tcPr>
          <w:p>
            <w:pPr>
              <w:pStyle w:val="TableParagraph"/>
              <w:spacing w:line="209" w:lineRule="exact"/>
              <w:ind w:left="370"/>
              <w:rPr>
                <w:sz w:val="20"/>
              </w:rPr>
            </w:pPr>
            <w:r>
              <w:rPr>
                <w:sz w:val="20"/>
              </w:rPr>
              <w:t>Inventory - Finished Goods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154100</w:t>
            </w:r>
          </w:p>
        </w:tc>
        <w:tc>
          <w:tcPr>
            <w:tcW w:w="5718" w:type="dxa"/>
          </w:tcPr>
          <w:p>
            <w:pPr>
              <w:pStyle w:val="TableParagraph"/>
              <w:spacing w:line="209" w:lineRule="exact"/>
              <w:ind w:left="370"/>
              <w:rPr>
                <w:sz w:val="20"/>
              </w:rPr>
            </w:pPr>
            <w:r>
              <w:rPr>
                <w:sz w:val="20"/>
              </w:rPr>
              <w:t>Forfeited Property Held for 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156100</w:t>
            </w:r>
          </w:p>
        </w:tc>
        <w:tc>
          <w:tcPr>
            <w:tcW w:w="5718" w:type="dxa"/>
          </w:tcPr>
          <w:p>
            <w:pPr>
              <w:pStyle w:val="TableParagraph"/>
              <w:ind w:right="48"/>
              <w:jc w:val="right"/>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8" w:type="dxa"/>
          </w:tcPr>
          <w:p>
            <w:pPr>
              <w:pStyle w:val="TableParagraph"/>
              <w:ind w:left="370"/>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159100</w:t>
            </w:r>
          </w:p>
        </w:tc>
        <w:tc>
          <w:tcPr>
            <w:tcW w:w="5718" w:type="dxa"/>
          </w:tcPr>
          <w:p>
            <w:pPr>
              <w:pStyle w:val="TableParagraph"/>
              <w:ind w:left="370"/>
              <w:rPr>
                <w:sz w:val="20"/>
              </w:rPr>
            </w:pPr>
            <w:r>
              <w:rPr>
                <w:sz w:val="20"/>
              </w:rPr>
              <w:t>Other Related Property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171100</w:t>
            </w:r>
          </w:p>
        </w:tc>
        <w:tc>
          <w:tcPr>
            <w:tcW w:w="5718" w:type="dxa"/>
          </w:tcPr>
          <w:p>
            <w:pPr>
              <w:pStyle w:val="TableParagraph"/>
              <w:spacing w:line="209" w:lineRule="exact"/>
              <w:ind w:left="370"/>
              <w:rPr>
                <w:sz w:val="20"/>
              </w:rPr>
            </w:pPr>
            <w:r>
              <w:rPr>
                <w:sz w:val="20"/>
              </w:rPr>
              <w:t>Land and Land Rights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171200</w:t>
            </w:r>
          </w:p>
        </w:tc>
        <w:tc>
          <w:tcPr>
            <w:tcW w:w="5718" w:type="dxa"/>
          </w:tcPr>
          <w:p>
            <w:pPr>
              <w:pStyle w:val="TableParagraph"/>
              <w:spacing w:line="209" w:lineRule="exact"/>
              <w:ind w:left="370"/>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172000</w:t>
            </w:r>
          </w:p>
        </w:tc>
        <w:tc>
          <w:tcPr>
            <w:tcW w:w="5718" w:type="dxa"/>
          </w:tcPr>
          <w:p>
            <w:pPr>
              <w:pStyle w:val="TableParagraph"/>
              <w:ind w:left="370"/>
              <w:rPr>
                <w:sz w:val="20"/>
              </w:rPr>
            </w:pPr>
            <w:r>
              <w:rPr>
                <w:sz w:val="20"/>
              </w:rPr>
              <w:t>Construction-in-Progress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173000</w:t>
            </w:r>
          </w:p>
        </w:tc>
        <w:tc>
          <w:tcPr>
            <w:tcW w:w="5718" w:type="dxa"/>
          </w:tcPr>
          <w:p>
            <w:pPr>
              <w:pStyle w:val="TableParagraph"/>
              <w:ind w:left="370"/>
              <w:rPr>
                <w:sz w:val="20"/>
              </w:rPr>
            </w:pPr>
            <w:r>
              <w:rPr>
                <w:sz w:val="20"/>
              </w:rPr>
              <w:t>Buildings, Improvements, and Renovations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174000</w:t>
            </w:r>
          </w:p>
        </w:tc>
        <w:tc>
          <w:tcPr>
            <w:tcW w:w="5718" w:type="dxa"/>
          </w:tcPr>
          <w:p>
            <w:pPr>
              <w:pStyle w:val="TableParagraph"/>
              <w:ind w:left="370"/>
              <w:rPr>
                <w:sz w:val="20"/>
              </w:rPr>
            </w:pPr>
            <w:r>
              <w:rPr>
                <w:sz w:val="20"/>
              </w:rPr>
              <w:t>Other Structures and Facilities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510000</w:t>
            </w:r>
          </w:p>
        </w:tc>
        <w:tc>
          <w:tcPr>
            <w:tcW w:w="5718" w:type="dxa"/>
          </w:tcPr>
          <w:p>
            <w:pPr>
              <w:pStyle w:val="TableParagraph"/>
              <w:ind w:left="370"/>
              <w:rPr>
                <w:sz w:val="20"/>
              </w:rPr>
            </w:pPr>
            <w:r>
              <w:rPr>
                <w:sz w:val="20"/>
              </w:rPr>
              <w:t>Revenue From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5718" w:type="dxa"/>
          </w:tcPr>
          <w:p>
            <w:pPr>
              <w:pStyle w:val="TableParagraph"/>
              <w:spacing w:line="206" w:lineRule="exact"/>
              <w:ind w:left="370"/>
              <w:rPr>
                <w:sz w:val="20"/>
              </w:rPr>
            </w:pPr>
            <w:r>
              <w:rPr>
                <w:sz w:val="20"/>
              </w:rPr>
              <w:t>Gains on Disposition of Assets - Other</w:t>
            </w:r>
          </w:p>
        </w:tc>
      </w:tr>
    </w:tbl>
    <w:p>
      <w:pPr>
        <w:pStyle w:val="BodyText"/>
        <w:spacing w:before="7"/>
        <w:rPr>
          <w:sz w:val="19"/>
        </w:rPr>
      </w:pPr>
    </w:p>
    <w:p>
      <w:pPr>
        <w:pStyle w:val="BodyText"/>
        <w:tabs>
          <w:tab w:pos="779" w:val="left" w:leader="none"/>
        </w:tabs>
        <w:spacing w:before="1"/>
        <w:ind w:left="779" w:right="620" w:hanging="660"/>
      </w:pPr>
      <w:r>
        <w:rPr>
          <w:b/>
        </w:rPr>
        <w:t>C647</w:t>
        <w:tab/>
      </w:r>
      <w:r>
        <w:rPr/>
        <w:t>To record the liquidation of receivables from other Federal entity for the sale or disposition of assets other personal properties and</w:t>
      </w:r>
      <w:r>
        <w:rPr>
          <w:spacing w:val="-2"/>
        </w:rPr>
        <w:t> </w:t>
      </w:r>
      <w:r>
        <w:rPr/>
        <w:t>investments.</w:t>
      </w:r>
    </w:p>
    <w:p>
      <w:pPr>
        <w:pStyle w:val="BodyText"/>
        <w:tabs>
          <w:tab w:pos="1960" w:val="left" w:leader="none"/>
        </w:tabs>
        <w:spacing w:before="120"/>
        <w:ind w:left="779"/>
      </w:pPr>
      <w:r>
        <w:rPr>
          <w:b/>
        </w:rPr>
        <w:t>Comment:</w:t>
        <w:tab/>
      </w:r>
      <w:r>
        <w:rPr/>
        <w:t>See USSGL TC-C648 for the establishment of the</w:t>
      </w:r>
      <w:r>
        <w:rPr>
          <w:spacing w:val="-7"/>
        </w:rPr>
        <w:t> </w:t>
      </w:r>
      <w:r>
        <w:rPr/>
        <w:t>receivable.</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99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427700</w:t>
            </w:r>
          </w:p>
        </w:tc>
        <w:tc>
          <w:tcPr>
            <w:tcW w:w="2991" w:type="dxa"/>
          </w:tcPr>
          <w:p>
            <w:pPr>
              <w:pStyle w:val="TableParagraph"/>
              <w:spacing w:line="204" w:lineRule="exact"/>
              <w:ind w:left="172"/>
              <w:rPr>
                <w:sz w:val="20"/>
              </w:rPr>
            </w:pPr>
            <w:r>
              <w:rPr>
                <w:sz w:val="20"/>
              </w:rPr>
              <w:t>Other Actual Collections - Federal</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428700</w:t>
            </w:r>
          </w:p>
        </w:tc>
        <w:tc>
          <w:tcPr>
            <w:tcW w:w="2991" w:type="dxa"/>
          </w:tcPr>
          <w:p>
            <w:pPr>
              <w:pStyle w:val="TableParagraph"/>
              <w:spacing w:line="204" w:lineRule="exact"/>
              <w:ind w:left="371"/>
              <w:rPr>
                <w:sz w:val="20"/>
              </w:rPr>
            </w:pPr>
            <w:r>
              <w:rPr>
                <w:sz w:val="20"/>
              </w:rPr>
              <w:t>Other Federal Receivables</w:t>
            </w:r>
          </w:p>
        </w:tc>
      </w:tr>
      <w:tr>
        <w:trPr>
          <w:trHeight w:val="355" w:hRule="atLeast"/>
        </w:trPr>
        <w:tc>
          <w:tcPr>
            <w:tcW w:w="514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299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131000</w:t>
            </w:r>
          </w:p>
        </w:tc>
        <w:tc>
          <w:tcPr>
            <w:tcW w:w="2991" w:type="dxa"/>
          </w:tcPr>
          <w:p>
            <w:pPr>
              <w:pStyle w:val="TableParagraph"/>
              <w:spacing w:line="206" w:lineRule="exact"/>
              <w:ind w:left="371"/>
              <w:rPr>
                <w:sz w:val="20"/>
              </w:rPr>
            </w:pPr>
            <w:r>
              <w:rPr>
                <w:sz w:val="20"/>
              </w:rPr>
              <w:t>Accounts Receivable</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429" w:hanging="660"/>
      </w:pPr>
      <w:r>
        <w:rPr>
          <w:b/>
        </w:rPr>
        <w:t>C648</w:t>
        <w:tab/>
      </w:r>
      <w:r>
        <w:rPr/>
        <w:t>To record a receivable from another Federal entity for the sale or disposition of assets other than personal properties and</w:t>
      </w:r>
      <w:r>
        <w:rPr>
          <w:spacing w:val="-1"/>
        </w:rPr>
        <w:t> </w:t>
      </w:r>
      <w:r>
        <w:rPr/>
        <w:t>investments.</w:t>
      </w:r>
    </w:p>
    <w:p>
      <w:pPr>
        <w:pStyle w:val="BodyText"/>
        <w:tabs>
          <w:tab w:pos="1960" w:val="left" w:leader="none"/>
        </w:tabs>
        <w:spacing w:before="118"/>
        <w:ind w:left="779"/>
      </w:pPr>
      <w:r>
        <w:rPr>
          <w:b/>
        </w:rPr>
        <w:t>Comment:</w:t>
        <w:tab/>
      </w:r>
      <w:r>
        <w:rPr/>
        <w:t>For the liquidation of the receivable, see USSGL</w:t>
      </w:r>
      <w:r>
        <w:rPr>
          <w:spacing w:val="-7"/>
        </w:rPr>
        <w:t> </w:t>
      </w:r>
      <w:r>
        <w:rPr/>
        <w:t>TC-C647.</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7"/>
      </w:tblGrid>
      <w:tr>
        <w:trPr>
          <w:trHeight w:val="225" w:hRule="atLeast"/>
        </w:trPr>
        <w:tc>
          <w:tcPr>
            <w:tcW w:w="787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428700</w:t>
            </w:r>
          </w:p>
        </w:tc>
        <w:tc>
          <w:tcPr>
            <w:tcW w:w="5717" w:type="dxa"/>
          </w:tcPr>
          <w:p>
            <w:pPr>
              <w:pStyle w:val="TableParagraph"/>
              <w:spacing w:line="206" w:lineRule="exact"/>
              <w:ind w:left="173"/>
              <w:rPr>
                <w:sz w:val="20"/>
              </w:rPr>
            </w:pPr>
            <w:r>
              <w:rPr>
                <w:sz w:val="20"/>
              </w:rPr>
              <w:t>Other Federal Receivables</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407000</w:t>
            </w:r>
          </w:p>
        </w:tc>
        <w:tc>
          <w:tcPr>
            <w:tcW w:w="5717" w:type="dxa"/>
          </w:tcPr>
          <w:p>
            <w:pPr>
              <w:pStyle w:val="TableParagraph"/>
              <w:spacing w:line="206" w:lineRule="exact"/>
              <w:ind w:left="373"/>
              <w:rPr>
                <w:sz w:val="20"/>
              </w:rPr>
            </w:pPr>
            <w:r>
              <w:rPr>
                <w:sz w:val="20"/>
              </w:rPr>
              <w:t>Anticipated Collections From Federal Sources</w:t>
            </w:r>
          </w:p>
        </w:tc>
      </w:tr>
      <w:tr>
        <w:trPr>
          <w:trHeight w:val="355" w:hRule="atLeast"/>
        </w:trPr>
        <w:tc>
          <w:tcPr>
            <w:tcW w:w="7874"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5"/>
              <w:rPr>
                <w:sz w:val="20"/>
              </w:rPr>
            </w:pPr>
            <w:r>
              <w:rPr>
                <w:sz w:val="20"/>
              </w:rPr>
              <w:t>131000</w:t>
            </w:r>
          </w:p>
        </w:tc>
        <w:tc>
          <w:tcPr>
            <w:tcW w:w="5717" w:type="dxa"/>
          </w:tcPr>
          <w:p>
            <w:pPr>
              <w:pStyle w:val="TableParagraph"/>
              <w:spacing w:line="204" w:lineRule="exact"/>
              <w:ind w:left="173"/>
              <w:rPr>
                <w:sz w:val="20"/>
              </w:rPr>
            </w:pPr>
            <w:r>
              <w:rPr>
                <w:sz w:val="20"/>
              </w:rPr>
              <w:t>Accounts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151900</w:t>
            </w:r>
          </w:p>
        </w:tc>
        <w:tc>
          <w:tcPr>
            <w:tcW w:w="5717" w:type="dxa"/>
          </w:tcPr>
          <w:p>
            <w:pPr>
              <w:pStyle w:val="TableParagraph"/>
              <w:spacing w:line="209" w:lineRule="exact"/>
              <w:ind w:left="173"/>
              <w:rPr>
                <w:sz w:val="20"/>
              </w:rPr>
            </w:pPr>
            <w:r>
              <w:rPr>
                <w:sz w:val="20"/>
              </w:rPr>
              <w:t>Operating Materials and Supplies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152900</w:t>
            </w:r>
          </w:p>
        </w:tc>
        <w:tc>
          <w:tcPr>
            <w:tcW w:w="5717" w:type="dxa"/>
          </w:tcPr>
          <w:p>
            <w:pPr>
              <w:pStyle w:val="TableParagraph"/>
              <w:ind w:left="173"/>
              <w:rPr>
                <w:sz w:val="20"/>
              </w:rPr>
            </w:pPr>
            <w:r>
              <w:rPr>
                <w:sz w:val="20"/>
              </w:rPr>
              <w:t>Inventory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154900</w:t>
            </w:r>
          </w:p>
        </w:tc>
        <w:tc>
          <w:tcPr>
            <w:tcW w:w="5717" w:type="dxa"/>
          </w:tcPr>
          <w:p>
            <w:pPr>
              <w:pStyle w:val="TableParagraph"/>
              <w:ind w:left="173"/>
              <w:rPr>
                <w:sz w:val="20"/>
              </w:rPr>
            </w:pPr>
            <w:r>
              <w:rPr>
                <w:sz w:val="20"/>
              </w:rPr>
              <w:t>Forfeited Property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156900</w:t>
            </w:r>
          </w:p>
        </w:tc>
        <w:tc>
          <w:tcPr>
            <w:tcW w:w="5717" w:type="dxa"/>
          </w:tcPr>
          <w:p>
            <w:pPr>
              <w:pStyle w:val="TableParagraph"/>
              <w:ind w:left="173"/>
              <w:rPr>
                <w:sz w:val="20"/>
              </w:rPr>
            </w:pPr>
            <w:r>
              <w:rPr>
                <w:sz w:val="20"/>
              </w:rPr>
              <w:t>Commodities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159900</w:t>
            </w:r>
          </w:p>
        </w:tc>
        <w:tc>
          <w:tcPr>
            <w:tcW w:w="5717" w:type="dxa"/>
          </w:tcPr>
          <w:p>
            <w:pPr>
              <w:pStyle w:val="TableParagraph"/>
              <w:spacing w:line="209" w:lineRule="exact"/>
              <w:ind w:left="173"/>
              <w:rPr>
                <w:sz w:val="20"/>
              </w:rPr>
            </w:pPr>
            <w:r>
              <w:rPr>
                <w:sz w:val="20"/>
              </w:rPr>
              <w:t>Other Related Property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171900</w:t>
            </w:r>
          </w:p>
        </w:tc>
        <w:tc>
          <w:tcPr>
            <w:tcW w:w="5717" w:type="dxa"/>
          </w:tcPr>
          <w:p>
            <w:pPr>
              <w:pStyle w:val="TableParagraph"/>
              <w:spacing w:line="209" w:lineRule="exact"/>
              <w:ind w:left="173"/>
              <w:rPr>
                <w:sz w:val="20"/>
              </w:rPr>
            </w:pPr>
            <w:r>
              <w:rPr>
                <w:sz w:val="20"/>
              </w:rPr>
              <w:t>Accumulated Depreciation on Improvements to Land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173900</w:t>
            </w:r>
          </w:p>
        </w:tc>
        <w:tc>
          <w:tcPr>
            <w:tcW w:w="5717" w:type="dxa"/>
          </w:tcPr>
          <w:p>
            <w:pPr>
              <w:pStyle w:val="TableParagraph"/>
              <w:ind w:left="173"/>
              <w:rPr>
                <w:sz w:val="20"/>
              </w:rPr>
            </w:pPr>
            <w:r>
              <w:rPr>
                <w:sz w:val="20"/>
              </w:rPr>
              <w:t>Accumulated Depreciation on Buildings, Improvements,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Renovations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174900</w:t>
            </w:r>
          </w:p>
        </w:tc>
        <w:tc>
          <w:tcPr>
            <w:tcW w:w="5717" w:type="dxa"/>
          </w:tcPr>
          <w:p>
            <w:pPr>
              <w:pStyle w:val="TableParagraph"/>
              <w:ind w:left="173"/>
              <w:rPr>
                <w:sz w:val="20"/>
              </w:rPr>
            </w:pPr>
            <w:r>
              <w:rPr>
                <w:sz w:val="20"/>
              </w:rPr>
              <w:t>Accumulated Depreciation on Other Structures and Facilities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181900</w:t>
            </w:r>
          </w:p>
        </w:tc>
        <w:tc>
          <w:tcPr>
            <w:tcW w:w="5717" w:type="dxa"/>
          </w:tcPr>
          <w:p>
            <w:pPr>
              <w:pStyle w:val="TableParagraph"/>
              <w:ind w:left="173"/>
              <w:rPr>
                <w:sz w:val="20"/>
              </w:rPr>
            </w:pPr>
            <w:r>
              <w:rPr>
                <w:sz w:val="20"/>
              </w:rPr>
              <w:t>Accumulated Depreciation on Assets Under Capital Lease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182900</w:t>
            </w:r>
          </w:p>
        </w:tc>
        <w:tc>
          <w:tcPr>
            <w:tcW w:w="5717" w:type="dxa"/>
          </w:tcPr>
          <w:p>
            <w:pPr>
              <w:pStyle w:val="TableParagraph"/>
              <w:spacing w:line="209" w:lineRule="exact"/>
              <w:ind w:left="173"/>
              <w:rPr>
                <w:sz w:val="20"/>
              </w:rPr>
            </w:pPr>
            <w:r>
              <w:rPr>
                <w:sz w:val="20"/>
              </w:rPr>
              <w:t>Accumulated Amortization on Leasehold Improvements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189900</w:t>
            </w:r>
          </w:p>
        </w:tc>
        <w:tc>
          <w:tcPr>
            <w:tcW w:w="5717" w:type="dxa"/>
          </w:tcPr>
          <w:p>
            <w:pPr>
              <w:pStyle w:val="TableParagraph"/>
              <w:spacing w:line="209" w:lineRule="exact"/>
              <w:ind w:left="173"/>
              <w:rPr>
                <w:sz w:val="20"/>
              </w:rPr>
            </w:pPr>
            <w:r>
              <w:rPr>
                <w:sz w:val="20"/>
              </w:rPr>
              <w:t>Accumulated Depreciation on Other General Property, Plant,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650000</w:t>
            </w:r>
          </w:p>
        </w:tc>
        <w:tc>
          <w:tcPr>
            <w:tcW w:w="5717" w:type="dxa"/>
          </w:tcPr>
          <w:p>
            <w:pPr>
              <w:pStyle w:val="TableParagraph"/>
              <w:ind w:left="173"/>
              <w:rPr>
                <w:sz w:val="20"/>
              </w:rPr>
            </w:pPr>
            <w:r>
              <w:rPr>
                <w:sz w:val="20"/>
              </w:rPr>
              <w:t>Cost of Goods Sold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721000</w:t>
            </w:r>
          </w:p>
        </w:tc>
        <w:tc>
          <w:tcPr>
            <w:tcW w:w="5717" w:type="dxa"/>
          </w:tcPr>
          <w:p>
            <w:pPr>
              <w:pStyle w:val="TableParagraph"/>
              <w:ind w:left="173"/>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151100</w:t>
            </w:r>
          </w:p>
        </w:tc>
        <w:tc>
          <w:tcPr>
            <w:tcW w:w="5717" w:type="dxa"/>
          </w:tcPr>
          <w:p>
            <w:pPr>
              <w:pStyle w:val="TableParagraph"/>
              <w:ind w:left="372"/>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152100</w:t>
            </w:r>
          </w:p>
        </w:tc>
        <w:tc>
          <w:tcPr>
            <w:tcW w:w="5717" w:type="dxa"/>
          </w:tcPr>
          <w:p>
            <w:pPr>
              <w:pStyle w:val="TableParagraph"/>
              <w:spacing w:line="209" w:lineRule="exact"/>
              <w:ind w:left="372"/>
              <w:rPr>
                <w:sz w:val="20"/>
              </w:rPr>
            </w:pPr>
            <w:r>
              <w:rPr>
                <w:sz w:val="20"/>
              </w:rPr>
              <w:t>Inventory Purchased for Resale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152500</w:t>
            </w:r>
          </w:p>
        </w:tc>
        <w:tc>
          <w:tcPr>
            <w:tcW w:w="5717" w:type="dxa"/>
          </w:tcPr>
          <w:p>
            <w:pPr>
              <w:pStyle w:val="TableParagraph"/>
              <w:spacing w:line="209" w:lineRule="exact"/>
              <w:ind w:left="372"/>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152600</w:t>
            </w:r>
          </w:p>
        </w:tc>
        <w:tc>
          <w:tcPr>
            <w:tcW w:w="5717" w:type="dxa"/>
          </w:tcPr>
          <w:p>
            <w:pPr>
              <w:pStyle w:val="TableParagraph"/>
              <w:ind w:left="372"/>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152700</w:t>
            </w:r>
          </w:p>
        </w:tc>
        <w:tc>
          <w:tcPr>
            <w:tcW w:w="5717" w:type="dxa"/>
          </w:tcPr>
          <w:p>
            <w:pPr>
              <w:pStyle w:val="TableParagraph"/>
              <w:ind w:left="372"/>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154100</w:t>
            </w:r>
          </w:p>
        </w:tc>
        <w:tc>
          <w:tcPr>
            <w:tcW w:w="5717" w:type="dxa"/>
          </w:tcPr>
          <w:p>
            <w:pPr>
              <w:pStyle w:val="TableParagraph"/>
              <w:ind w:left="372"/>
              <w:rPr>
                <w:sz w:val="20"/>
              </w:rPr>
            </w:pPr>
            <w:r>
              <w:rPr>
                <w:sz w:val="20"/>
              </w:rPr>
              <w:t>Forfeited Property Held for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156100</w:t>
            </w:r>
          </w:p>
        </w:tc>
        <w:tc>
          <w:tcPr>
            <w:tcW w:w="5717" w:type="dxa"/>
          </w:tcPr>
          <w:p>
            <w:pPr>
              <w:pStyle w:val="TableParagraph"/>
              <w:spacing w:line="209" w:lineRule="exact"/>
              <w:ind w:left="372"/>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spacing w:line="209" w:lineRule="exact"/>
              <w:ind w:left="372"/>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159100</w:t>
            </w:r>
          </w:p>
        </w:tc>
        <w:tc>
          <w:tcPr>
            <w:tcW w:w="5717" w:type="dxa"/>
          </w:tcPr>
          <w:p>
            <w:pPr>
              <w:pStyle w:val="TableParagraph"/>
              <w:ind w:left="372"/>
              <w:rPr>
                <w:sz w:val="20"/>
              </w:rPr>
            </w:pPr>
            <w:r>
              <w:rPr>
                <w:sz w:val="20"/>
              </w:rPr>
              <w:t>Other Related Property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171100</w:t>
            </w:r>
          </w:p>
        </w:tc>
        <w:tc>
          <w:tcPr>
            <w:tcW w:w="5717" w:type="dxa"/>
          </w:tcPr>
          <w:p>
            <w:pPr>
              <w:pStyle w:val="TableParagraph"/>
              <w:ind w:left="372"/>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171200</w:t>
            </w:r>
          </w:p>
        </w:tc>
        <w:tc>
          <w:tcPr>
            <w:tcW w:w="5717" w:type="dxa"/>
          </w:tcPr>
          <w:p>
            <w:pPr>
              <w:pStyle w:val="TableParagraph"/>
              <w:ind w:left="372"/>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172000</w:t>
            </w:r>
          </w:p>
        </w:tc>
        <w:tc>
          <w:tcPr>
            <w:tcW w:w="5717" w:type="dxa"/>
          </w:tcPr>
          <w:p>
            <w:pPr>
              <w:pStyle w:val="TableParagraph"/>
              <w:ind w:left="372"/>
              <w:rPr>
                <w:sz w:val="20"/>
              </w:rPr>
            </w:pPr>
            <w:r>
              <w:rPr>
                <w:sz w:val="20"/>
              </w:rPr>
              <w:t>Construction-in-Progress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173000</w:t>
            </w:r>
          </w:p>
        </w:tc>
        <w:tc>
          <w:tcPr>
            <w:tcW w:w="5717" w:type="dxa"/>
          </w:tcPr>
          <w:p>
            <w:pPr>
              <w:pStyle w:val="TableParagraph"/>
              <w:spacing w:line="209" w:lineRule="exact"/>
              <w:ind w:left="372"/>
              <w:rPr>
                <w:sz w:val="20"/>
              </w:rPr>
            </w:pPr>
            <w:r>
              <w:rPr>
                <w:sz w:val="20"/>
              </w:rPr>
              <w:t>Buildings, Improvements, and Renovations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174000</w:t>
            </w:r>
          </w:p>
        </w:tc>
        <w:tc>
          <w:tcPr>
            <w:tcW w:w="5717" w:type="dxa"/>
          </w:tcPr>
          <w:p>
            <w:pPr>
              <w:pStyle w:val="TableParagraph"/>
              <w:spacing w:line="209" w:lineRule="exact"/>
              <w:ind w:left="372"/>
              <w:rPr>
                <w:sz w:val="20"/>
              </w:rPr>
            </w:pPr>
            <w:r>
              <w:rPr>
                <w:sz w:val="20"/>
              </w:rPr>
              <w:t>Other Structures and Facilities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181000</w:t>
            </w:r>
          </w:p>
        </w:tc>
        <w:tc>
          <w:tcPr>
            <w:tcW w:w="5717" w:type="dxa"/>
          </w:tcPr>
          <w:p>
            <w:pPr>
              <w:pStyle w:val="TableParagraph"/>
              <w:ind w:left="372"/>
              <w:rPr>
                <w:sz w:val="20"/>
              </w:rPr>
            </w:pPr>
            <w:r>
              <w:rPr>
                <w:sz w:val="20"/>
              </w:rPr>
              <w:t>Assets Under Capital Lease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182000</w:t>
            </w:r>
          </w:p>
        </w:tc>
        <w:tc>
          <w:tcPr>
            <w:tcW w:w="5717" w:type="dxa"/>
          </w:tcPr>
          <w:p>
            <w:pPr>
              <w:pStyle w:val="TableParagraph"/>
              <w:spacing w:line="209" w:lineRule="exact"/>
              <w:ind w:left="372"/>
              <w:rPr>
                <w:sz w:val="20"/>
              </w:rPr>
            </w:pPr>
            <w:r>
              <w:rPr>
                <w:sz w:val="20"/>
              </w:rPr>
              <w:t>Leasehold Improvements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189000</w:t>
            </w:r>
          </w:p>
        </w:tc>
        <w:tc>
          <w:tcPr>
            <w:tcW w:w="5717" w:type="dxa"/>
          </w:tcPr>
          <w:p>
            <w:pPr>
              <w:pStyle w:val="TableParagraph"/>
              <w:spacing w:line="209" w:lineRule="exact"/>
              <w:ind w:left="373"/>
              <w:rPr>
                <w:sz w:val="20"/>
              </w:rPr>
            </w:pPr>
            <w:r>
              <w:rPr>
                <w:sz w:val="20"/>
              </w:rPr>
              <w:t>Other General Property, Plant, and Equipment</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510000</w:t>
            </w:r>
          </w:p>
        </w:tc>
        <w:tc>
          <w:tcPr>
            <w:tcW w:w="5717" w:type="dxa"/>
          </w:tcPr>
          <w:p>
            <w:pPr>
              <w:pStyle w:val="TableParagraph"/>
              <w:ind w:left="373"/>
              <w:rPr>
                <w:sz w:val="20"/>
              </w:rPr>
            </w:pPr>
            <w:r>
              <w:rPr>
                <w:sz w:val="20"/>
              </w:rPr>
              <w:t>Revenue From Goods Sold</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711000</w:t>
            </w:r>
          </w:p>
        </w:tc>
        <w:tc>
          <w:tcPr>
            <w:tcW w:w="5717" w:type="dxa"/>
          </w:tcPr>
          <w:p>
            <w:pPr>
              <w:pStyle w:val="TableParagraph"/>
              <w:spacing w:line="206" w:lineRule="exact"/>
              <w:ind w:left="373"/>
              <w:rPr>
                <w:sz w:val="20"/>
              </w:rPr>
            </w:pPr>
            <w:r>
              <w:rPr>
                <w:sz w:val="20"/>
              </w:rPr>
              <w:t>Gains on Disposition of Assets - Other</w:t>
            </w:r>
          </w:p>
        </w:tc>
      </w:tr>
    </w:tbl>
    <w:p>
      <w:pPr>
        <w:spacing w:after="0" w:line="206" w:lineRule="exact"/>
        <w:rPr>
          <w:sz w:val="20"/>
        </w:rPr>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291" w:hanging="660"/>
      </w:pPr>
      <w:r>
        <w:rPr>
          <w:b/>
        </w:rPr>
        <w:t>C650</w:t>
        <w:tab/>
      </w:r>
      <w:r>
        <w:rPr/>
        <w:t>To record accounts receivable and accrue revenue from another Federal entity that was previously anticipated.</w:t>
      </w:r>
    </w:p>
    <w:p>
      <w:pPr>
        <w:pStyle w:val="BodyText"/>
        <w:tabs>
          <w:tab w:pos="1960" w:val="left" w:leader="none"/>
        </w:tabs>
        <w:spacing w:before="118"/>
        <w:ind w:left="779"/>
      </w:pPr>
      <w:r>
        <w:rPr>
          <w:b/>
        </w:rPr>
        <w:t>Comment:</w:t>
        <w:tab/>
      </w:r>
      <w:r>
        <w:rPr/>
        <w:t>Also post USSGL TC-A122 if authority was previously anticipated and</w:t>
      </w:r>
      <w:r>
        <w:rPr>
          <w:spacing w:val="-23"/>
        </w:rPr>
        <w:t> </w:t>
      </w:r>
      <w:r>
        <w:rPr/>
        <w:t>apportioned.</w:t>
      </w:r>
    </w:p>
    <w:p>
      <w:pPr>
        <w:pStyle w:val="BodyText"/>
        <w:spacing w:before="1"/>
        <w:ind w:left="1960" w:right="459"/>
      </w:pPr>
      <w:r>
        <w:rPr/>
        <w:t>See Federal and non-Federal exceptions as defined in Office of Management and Budget Circular No. A-11.</w:t>
      </w:r>
    </w:p>
    <w:p>
      <w:pPr>
        <w:pStyle w:val="BodyText"/>
        <w:tabs>
          <w:tab w:pos="1960" w:val="left" w:leader="none"/>
        </w:tabs>
        <w:spacing w:before="120"/>
        <w:ind w:left="1960" w:right="313" w:hanging="1181"/>
      </w:pPr>
      <w:r>
        <w:rPr>
          <w:b/>
        </w:rPr>
        <w:t>Reference:</w:t>
        <w:tab/>
      </w:r>
      <w:r>
        <w:rPr/>
        <w:t>USSGL implementation guidance; Transfer of Spending Authority from Offsetting Collection with Obligations</w:t>
      </w:r>
      <w:r>
        <w:rPr>
          <w:spacing w:val="-2"/>
        </w:rPr>
        <w:t> </w:t>
      </w:r>
      <w:r>
        <w:rPr/>
        <w:t>Scenario</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43"/>
      </w:tblGrid>
      <w:tr>
        <w:trPr>
          <w:trHeight w:val="223" w:hRule="atLeast"/>
        </w:trPr>
        <w:tc>
          <w:tcPr>
            <w:tcW w:w="6401"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428700</w:t>
            </w:r>
          </w:p>
        </w:tc>
        <w:tc>
          <w:tcPr>
            <w:tcW w:w="4243" w:type="dxa"/>
          </w:tcPr>
          <w:p>
            <w:pPr>
              <w:pStyle w:val="TableParagraph"/>
              <w:spacing w:line="206" w:lineRule="exact"/>
              <w:ind w:left="172"/>
              <w:rPr>
                <w:sz w:val="20"/>
              </w:rPr>
            </w:pPr>
            <w:r>
              <w:rPr>
                <w:sz w:val="20"/>
              </w:rPr>
              <w:t>Other Federal Receivables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421000</w:t>
            </w:r>
          </w:p>
        </w:tc>
        <w:tc>
          <w:tcPr>
            <w:tcW w:w="4243" w:type="dxa"/>
          </w:tcPr>
          <w:p>
            <w:pPr>
              <w:pStyle w:val="TableParagraph"/>
              <w:spacing w:line="206" w:lineRule="exact"/>
              <w:ind w:left="371"/>
              <w:rPr>
                <w:sz w:val="20"/>
              </w:rPr>
            </w:pPr>
            <w:r>
              <w:rPr>
                <w:sz w:val="20"/>
              </w:rPr>
              <w:t>Anticipated Reimbursements and Other Income</w:t>
            </w:r>
          </w:p>
        </w:tc>
      </w:tr>
      <w:tr>
        <w:trPr>
          <w:trHeight w:val="355" w:hRule="atLeast"/>
        </w:trPr>
        <w:tc>
          <w:tcPr>
            <w:tcW w:w="6401"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243" w:type="dxa"/>
          </w:tcPr>
          <w:p>
            <w:pPr>
              <w:pStyle w:val="TableParagraph"/>
              <w:spacing w:line="206" w:lineRule="exact"/>
              <w:ind w:left="172"/>
              <w:rPr>
                <w:sz w:val="20"/>
              </w:rPr>
            </w:pPr>
            <w:r>
              <w:rPr>
                <w:sz w:val="20"/>
              </w:rPr>
              <w:t>Accounts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510000</w:t>
            </w:r>
          </w:p>
        </w:tc>
        <w:tc>
          <w:tcPr>
            <w:tcW w:w="4243" w:type="dxa"/>
          </w:tcPr>
          <w:p>
            <w:pPr>
              <w:pStyle w:val="TableParagraph"/>
              <w:spacing w:line="209" w:lineRule="exact"/>
              <w:ind w:left="371"/>
              <w:rPr>
                <w:sz w:val="20"/>
              </w:rPr>
            </w:pPr>
            <w:r>
              <w:rPr>
                <w:sz w:val="20"/>
              </w:rPr>
              <w:t>Revenue From Goods Sold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520000</w:t>
            </w:r>
          </w:p>
        </w:tc>
        <w:tc>
          <w:tcPr>
            <w:tcW w:w="4243" w:type="dxa"/>
          </w:tcPr>
          <w:p>
            <w:pPr>
              <w:pStyle w:val="TableParagraph"/>
              <w:spacing w:line="204" w:lineRule="exact"/>
              <w:ind w:left="371"/>
              <w:rPr>
                <w:sz w:val="20"/>
              </w:rPr>
            </w:pPr>
            <w:r>
              <w:rPr>
                <w:sz w:val="20"/>
              </w:rPr>
              <w:t>Revenue From Services Provided</w:t>
            </w:r>
          </w:p>
        </w:tc>
      </w:tr>
    </w:tbl>
    <w:p>
      <w:pPr>
        <w:pStyle w:val="BodyText"/>
        <w:spacing w:before="1"/>
      </w:pPr>
    </w:p>
    <w:p>
      <w:pPr>
        <w:pStyle w:val="BodyText"/>
        <w:tabs>
          <w:tab w:pos="779" w:val="left" w:leader="none"/>
        </w:tabs>
        <w:ind w:left="779" w:right="427" w:hanging="660"/>
      </w:pPr>
      <w:r>
        <w:rPr>
          <w:b/>
        </w:rPr>
        <w:t>C702</w:t>
        <w:tab/>
      </w:r>
      <w:r>
        <w:rPr/>
        <w:t>To record the sale of securities, accounted for under the provisions of the Federal Credit Reform Act, purchased at a premium. The sale results in a</w:t>
      </w:r>
      <w:r>
        <w:rPr>
          <w:spacing w:val="-3"/>
        </w:rPr>
        <w:t> </w:t>
      </w:r>
      <w:r>
        <w:rPr/>
        <w:t>gain.</w:t>
      </w:r>
    </w:p>
    <w:p>
      <w:pPr>
        <w:pStyle w:val="BodyText"/>
        <w:tabs>
          <w:tab w:pos="1960" w:val="left" w:leader="none"/>
        </w:tabs>
        <w:spacing w:before="121"/>
        <w:ind w:left="1960" w:right="300" w:hanging="1181"/>
      </w:pPr>
      <w:r>
        <w:rPr>
          <w:b/>
        </w:rPr>
        <w:t>Comment:</w:t>
        <w:tab/>
      </w:r>
      <w:r>
        <w:rPr/>
        <w:t>At</w:t>
      </w:r>
      <w:r>
        <w:rPr>
          <w:spacing w:val="-2"/>
        </w:rPr>
        <w:t> </w:t>
      </w:r>
      <w:r>
        <w:rPr/>
        <w:t>the</w:t>
      </w:r>
      <w:r>
        <w:rPr>
          <w:spacing w:val="-2"/>
        </w:rPr>
        <w:t> </w:t>
      </w:r>
      <w:r>
        <w:rPr/>
        <w:t>time</w:t>
      </w:r>
      <w:r>
        <w:rPr>
          <w:spacing w:val="-2"/>
        </w:rPr>
        <w:t> </w:t>
      </w:r>
      <w:r>
        <w:rPr/>
        <w:t>of</w:t>
      </w:r>
      <w:r>
        <w:rPr>
          <w:spacing w:val="-4"/>
        </w:rPr>
        <w:t> </w:t>
      </w:r>
      <w:r>
        <w:rPr/>
        <w:t>sale, make</w:t>
      </w:r>
      <w:r>
        <w:rPr>
          <w:spacing w:val="-2"/>
        </w:rPr>
        <w:t> </w:t>
      </w:r>
      <w:r>
        <w:rPr/>
        <w:t>an</w:t>
      </w:r>
      <w:r>
        <w:rPr>
          <w:spacing w:val="-3"/>
        </w:rPr>
        <w:t> </w:t>
      </w:r>
      <w:r>
        <w:rPr/>
        <w:t>entry</w:t>
      </w:r>
      <w:r>
        <w:rPr>
          <w:spacing w:val="-6"/>
        </w:rPr>
        <w:t> </w:t>
      </w:r>
      <w:r>
        <w:rPr/>
        <w:t>to</w:t>
      </w:r>
      <w:r>
        <w:rPr>
          <w:spacing w:val="-1"/>
        </w:rPr>
        <w:t> </w:t>
      </w:r>
      <w:r>
        <w:rPr/>
        <w:t>amortize</w:t>
      </w:r>
      <w:r>
        <w:rPr>
          <w:spacing w:val="-2"/>
        </w:rPr>
        <w:t> </w:t>
      </w:r>
      <w:r>
        <w:rPr/>
        <w:t>the</w:t>
      </w:r>
      <w:r>
        <w:rPr>
          <w:spacing w:val="-2"/>
        </w:rPr>
        <w:t> </w:t>
      </w:r>
      <w:r>
        <w:rPr/>
        <w:t>premium</w:t>
      </w:r>
      <w:r>
        <w:rPr>
          <w:spacing w:val="-3"/>
        </w:rPr>
        <w:t> </w:t>
      </w:r>
      <w:r>
        <w:rPr/>
        <w:t>to</w:t>
      </w:r>
      <w:r>
        <w:rPr>
          <w:spacing w:val="-1"/>
        </w:rPr>
        <w:t> </w:t>
      </w:r>
      <w:r>
        <w:rPr/>
        <w:t>the</w:t>
      </w:r>
      <w:r>
        <w:rPr>
          <w:spacing w:val="-2"/>
        </w:rPr>
        <w:t> </w:t>
      </w:r>
      <w:r>
        <w:rPr/>
        <w:t>point</w:t>
      </w:r>
      <w:r>
        <w:rPr>
          <w:spacing w:val="-2"/>
        </w:rPr>
        <w:t> </w:t>
      </w:r>
      <w:r>
        <w:rPr/>
        <w:t>of</w:t>
      </w:r>
      <w:r>
        <w:rPr>
          <w:spacing w:val="-4"/>
        </w:rPr>
        <w:t> </w:t>
      </w:r>
      <w:r>
        <w:rPr/>
        <w:t>sale.</w:t>
      </w:r>
      <w:r>
        <w:rPr>
          <w:spacing w:val="-1"/>
        </w:rPr>
        <w:t> </w:t>
      </w:r>
      <w:r>
        <w:rPr/>
        <w:t>See USSGL TC-E121 for amortization entry. Also post USSGL TC-A122 if authority was previously anticipated and apportioned or USSGL TC-A123 if authority was previously anticipated in programs exempt from</w:t>
      </w:r>
      <w:r>
        <w:rPr>
          <w:spacing w:val="-9"/>
        </w:rPr>
        <w:t> </w:t>
      </w:r>
      <w:r>
        <w:rPr/>
        <w:t>apportionment.</w:t>
      </w:r>
    </w:p>
    <w:p>
      <w:pPr>
        <w:pStyle w:val="Heading1"/>
        <w:spacing w:before="124"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427300</w:t>
            </w:r>
          </w:p>
        </w:tc>
        <w:tc>
          <w:tcPr>
            <w:tcW w:w="5775" w:type="dxa"/>
          </w:tcPr>
          <w:p>
            <w:pPr>
              <w:pStyle w:val="TableParagraph"/>
              <w:spacing w:line="206" w:lineRule="exact"/>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5" w:type="dxa"/>
          </w:tcPr>
          <w:p>
            <w:pPr>
              <w:pStyle w:val="TableParagraph"/>
              <w:ind w:left="371"/>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451000</w:t>
            </w:r>
          </w:p>
        </w:tc>
        <w:tc>
          <w:tcPr>
            <w:tcW w:w="5775" w:type="dxa"/>
          </w:tcPr>
          <w:p>
            <w:pPr>
              <w:pStyle w:val="TableParagraph"/>
              <w:spacing w:line="209" w:lineRule="exact"/>
              <w:ind w:left="371"/>
              <w:rPr>
                <w:sz w:val="20"/>
              </w:rPr>
            </w:pPr>
            <w:r>
              <w:rPr>
                <w:sz w:val="20"/>
              </w:rPr>
              <w:t>Apportionments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775" w:type="dxa"/>
          </w:tcPr>
          <w:p>
            <w:pPr>
              <w:pStyle w:val="TableParagraph"/>
              <w:spacing w:line="204" w:lineRule="exact"/>
              <w:ind w:left="371"/>
              <w:rPr>
                <w:sz w:val="20"/>
              </w:rPr>
            </w:pPr>
            <w:r>
              <w:rPr>
                <w:sz w:val="20"/>
              </w:rPr>
              <w:t>Unobligated Funds Exempt From Apportionment</w:t>
            </w:r>
          </w:p>
        </w:tc>
      </w:tr>
      <w:tr>
        <w:trPr>
          <w:trHeight w:val="355" w:hRule="atLeast"/>
        </w:trPr>
        <w:tc>
          <w:tcPr>
            <w:tcW w:w="793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775" w:type="dxa"/>
          </w:tcPr>
          <w:p>
            <w:pPr>
              <w:pStyle w:val="TableParagraph"/>
              <w:ind w:right="78"/>
              <w:jc w:val="right"/>
              <w:rPr>
                <w:sz w:val="20"/>
              </w:rPr>
            </w:pPr>
            <w:r>
              <w:rPr>
                <w:sz w:val="20"/>
              </w:rPr>
              <w:t>Amortization of Discount and Premium on Securities Other Than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9" w:lineRule="exact"/>
              <w:ind w:left="172"/>
              <w:rPr>
                <w:sz w:val="20"/>
              </w:rPr>
            </w:pPr>
            <w:r>
              <w:rPr>
                <w:sz w:val="20"/>
              </w:rPr>
              <w:t>Bureau of the Fiscal 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164200</w:t>
            </w:r>
          </w:p>
        </w:tc>
        <w:tc>
          <w:tcPr>
            <w:tcW w:w="5775" w:type="dxa"/>
          </w:tcPr>
          <w:p>
            <w:pPr>
              <w:pStyle w:val="TableParagraph"/>
              <w:spacing w:line="209" w:lineRule="exact"/>
              <w:ind w:right="48"/>
              <w:jc w:val="right"/>
              <w:rPr>
                <w:sz w:val="20"/>
              </w:rPr>
            </w:pPr>
            <w:r>
              <w:rPr>
                <w:sz w:val="20"/>
              </w:rPr>
              <w:t>Preferred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164400</w:t>
            </w:r>
          </w:p>
        </w:tc>
        <w:tc>
          <w:tcPr>
            <w:tcW w:w="5775" w:type="dxa"/>
          </w:tcPr>
          <w:p>
            <w:pPr>
              <w:pStyle w:val="TableParagraph"/>
              <w:ind w:right="49"/>
              <w:jc w:val="right"/>
              <w:rPr>
                <w:sz w:val="20"/>
              </w:rPr>
            </w:pPr>
            <w:r>
              <w:rPr>
                <w:sz w:val="20"/>
              </w:rPr>
              <w:t>Common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164700</w:t>
            </w:r>
          </w:p>
        </w:tc>
        <w:tc>
          <w:tcPr>
            <w:tcW w:w="5775" w:type="dxa"/>
          </w:tcPr>
          <w:p>
            <w:pPr>
              <w:pStyle w:val="TableParagraph"/>
              <w:ind w:right="133"/>
              <w:jc w:val="right"/>
              <w:rPr>
                <w:sz w:val="20"/>
              </w:rPr>
            </w:pPr>
            <w:r>
              <w:rPr>
                <w:sz w:val="20"/>
              </w:rPr>
              <w:t>Premium on Securities Accounted for Under the Provisions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9" w:lineRule="exact"/>
              <w:ind w:left="371"/>
              <w:rPr>
                <w:sz w:val="20"/>
              </w:rPr>
            </w:pPr>
            <w:r>
              <w:rPr>
                <w:sz w:val="20"/>
              </w:rPr>
              <w:t>Federal Credit Reform Act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711100</w:t>
            </w:r>
          </w:p>
        </w:tc>
        <w:tc>
          <w:tcPr>
            <w:tcW w:w="5775" w:type="dxa"/>
          </w:tcPr>
          <w:p>
            <w:pPr>
              <w:pStyle w:val="TableParagraph"/>
              <w:spacing w:line="204" w:lineRule="exact"/>
              <w:ind w:left="371"/>
              <w:rPr>
                <w:sz w:val="20"/>
              </w:rPr>
            </w:pPr>
            <w:r>
              <w:rPr>
                <w:sz w:val="20"/>
              </w:rPr>
              <w:t>Gains on Disposition of Investments</w:t>
            </w:r>
          </w:p>
        </w:tc>
      </w:tr>
    </w:tbl>
    <w:p>
      <w:pPr>
        <w:spacing w:after="0" w:line="204" w:lineRule="exact"/>
        <w:rPr>
          <w:sz w:val="20"/>
        </w:rPr>
        <w:sectPr>
          <w:pgSz w:w="12240" w:h="15840"/>
          <w:pgMar w:header="751" w:footer="840" w:top="1880" w:bottom="1020" w:left="1680" w:right="1640"/>
        </w:sectPr>
      </w:pPr>
    </w:p>
    <w:p>
      <w:pPr>
        <w:pStyle w:val="BodyText"/>
        <w:ind w:left="779"/>
      </w:pPr>
      <w:r>
        <w:rPr/>
        <w:t>Act, purchased at a premium. The sale results in a loss.</w:t>
      </w:r>
    </w:p>
    <w:p>
      <w:pPr>
        <w:pStyle w:val="BodyText"/>
        <w:tabs>
          <w:tab w:pos="1960" w:val="left" w:leader="none"/>
        </w:tabs>
        <w:spacing w:before="118"/>
        <w:ind w:left="1960" w:right="179" w:hanging="1181"/>
      </w:pPr>
      <w:r>
        <w:rPr>
          <w:b/>
        </w:rPr>
        <w:t>Comment:</w:t>
        <w:tab/>
      </w:r>
      <w:r>
        <w:rPr/>
        <w:t>At the time of sale, make an entry to amortize the premium to the point of sale. See USSGL TC-E121 for amortization entry. Reverse USSGL TC-A122 if authority</w:t>
      </w:r>
      <w:r>
        <w:rPr>
          <w:spacing w:val="-36"/>
        </w:rPr>
        <w:t> </w:t>
      </w:r>
      <w:r>
        <w:rPr/>
        <w:t>was previously anticipated and apportioned or USSGL TC-A123 if authority was previously anticipated in programs exempt from</w:t>
      </w:r>
      <w:r>
        <w:rPr>
          <w:spacing w:val="-8"/>
        </w:rPr>
        <w:t> </w:t>
      </w:r>
      <w:r>
        <w:rPr/>
        <w:t>apportionment.</w:t>
      </w:r>
    </w:p>
    <w:p>
      <w:pPr>
        <w:pStyle w:val="BodyText"/>
        <w:spacing w:before="10"/>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5"/>
      </w:tblGrid>
      <w:tr>
        <w:trPr>
          <w:trHeight w:val="225" w:hRule="atLeast"/>
        </w:trPr>
        <w:tc>
          <w:tcPr>
            <w:tcW w:w="7933"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5775"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5775" w:type="dxa"/>
          </w:tcPr>
          <w:p>
            <w:pPr>
              <w:pStyle w:val="TableParagraph"/>
              <w:spacing w:line="209"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775"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427300</w:t>
            </w:r>
          </w:p>
        </w:tc>
        <w:tc>
          <w:tcPr>
            <w:tcW w:w="5775" w:type="dxa"/>
          </w:tcPr>
          <w:p>
            <w:pPr>
              <w:pStyle w:val="TableParagraph"/>
              <w:spacing w:line="206" w:lineRule="exact"/>
              <w:ind w:left="371"/>
              <w:rPr>
                <w:sz w:val="20"/>
              </w:rPr>
            </w:pPr>
            <w:r>
              <w:rPr>
                <w:sz w:val="20"/>
              </w:rPr>
              <w:t>Interest Collected From Treasury</w:t>
            </w:r>
          </w:p>
        </w:tc>
      </w:tr>
      <w:tr>
        <w:trPr>
          <w:trHeight w:val="355" w:hRule="atLeast"/>
        </w:trPr>
        <w:tc>
          <w:tcPr>
            <w:tcW w:w="7933"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775"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162300</w:t>
            </w:r>
          </w:p>
        </w:tc>
        <w:tc>
          <w:tcPr>
            <w:tcW w:w="5775" w:type="dxa"/>
          </w:tcPr>
          <w:p>
            <w:pPr>
              <w:pStyle w:val="TableParagraph"/>
              <w:spacing w:line="209" w:lineRule="exact"/>
              <w:ind w:right="78"/>
              <w:jc w:val="right"/>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775"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164200</w:t>
            </w:r>
          </w:p>
        </w:tc>
        <w:tc>
          <w:tcPr>
            <w:tcW w:w="5775" w:type="dxa"/>
          </w:tcPr>
          <w:p>
            <w:pPr>
              <w:pStyle w:val="TableParagraph"/>
              <w:ind w:right="48"/>
              <w:jc w:val="right"/>
              <w:rPr>
                <w:sz w:val="20"/>
              </w:rPr>
            </w:pPr>
            <w:r>
              <w:rPr>
                <w:sz w:val="20"/>
              </w:rPr>
              <w:t>Preferred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Credit Reform Act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164400</w:t>
            </w:r>
          </w:p>
        </w:tc>
        <w:tc>
          <w:tcPr>
            <w:tcW w:w="5775" w:type="dxa"/>
          </w:tcPr>
          <w:p>
            <w:pPr>
              <w:pStyle w:val="TableParagraph"/>
              <w:spacing w:line="209" w:lineRule="exact"/>
              <w:ind w:right="49"/>
              <w:jc w:val="right"/>
              <w:rPr>
                <w:sz w:val="20"/>
              </w:rPr>
            </w:pPr>
            <w:r>
              <w:rPr>
                <w:sz w:val="20"/>
              </w:rPr>
              <w:t>Common Stock Accounted for Under the Provisions of the 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9" w:lineRule="exact"/>
              <w:ind w:left="371"/>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164700</w:t>
            </w:r>
          </w:p>
        </w:tc>
        <w:tc>
          <w:tcPr>
            <w:tcW w:w="5775" w:type="dxa"/>
          </w:tcPr>
          <w:p>
            <w:pPr>
              <w:pStyle w:val="TableParagraph"/>
              <w:ind w:right="132"/>
              <w:jc w:val="right"/>
              <w:rPr>
                <w:sz w:val="20"/>
              </w:rPr>
            </w:pPr>
            <w:r>
              <w:rPr>
                <w:sz w:val="20"/>
              </w:rPr>
              <w:t>Premium on Securities Accounted for Under the Provisions of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6" w:lineRule="exact"/>
              <w:ind w:left="371"/>
              <w:rPr>
                <w:sz w:val="20"/>
              </w:rPr>
            </w:pPr>
            <w:r>
              <w:rPr>
                <w:sz w:val="20"/>
              </w:rPr>
              <w:t>Federal Credit Reform Act</w:t>
            </w:r>
          </w:p>
        </w:tc>
      </w:tr>
    </w:tbl>
    <w:p>
      <w:pPr>
        <w:pStyle w:val="BodyText"/>
        <w:spacing w:before="1"/>
      </w:pPr>
    </w:p>
    <w:p>
      <w:pPr>
        <w:pStyle w:val="BodyText"/>
        <w:tabs>
          <w:tab w:pos="779" w:val="left" w:leader="none"/>
        </w:tabs>
        <w:ind w:left="779" w:right="428" w:hanging="660"/>
      </w:pPr>
      <w:r>
        <w:rPr>
          <w:b/>
        </w:rPr>
        <w:t>C706</w:t>
        <w:tab/>
      </w:r>
      <w:r>
        <w:rPr/>
        <w:t>To record the sale of securities, accounted for under the provisions of the Federal Credit Reform Act, purchased at a discount. The sale results in a</w:t>
      </w:r>
      <w:r>
        <w:rPr>
          <w:spacing w:val="-3"/>
        </w:rPr>
        <w:t> </w:t>
      </w:r>
      <w:r>
        <w:rPr/>
        <w:t>gain.</w:t>
      </w:r>
    </w:p>
    <w:p>
      <w:pPr>
        <w:pStyle w:val="BodyText"/>
        <w:tabs>
          <w:tab w:pos="1959" w:val="left" w:leader="none"/>
        </w:tabs>
        <w:spacing w:before="118"/>
        <w:ind w:left="1959" w:right="168" w:hanging="1181"/>
      </w:pPr>
      <w:r>
        <w:rPr>
          <w:b/>
        </w:rPr>
        <w:t>Comment:</w:t>
        <w:tab/>
      </w:r>
      <w:r>
        <w:rPr/>
        <w:t>At</w:t>
      </w:r>
      <w:r>
        <w:rPr>
          <w:spacing w:val="-3"/>
        </w:rPr>
        <w:t> </w:t>
      </w:r>
      <w:r>
        <w:rPr/>
        <w:t>the</w:t>
      </w:r>
      <w:r>
        <w:rPr>
          <w:spacing w:val="-3"/>
        </w:rPr>
        <w:t> </w:t>
      </w:r>
      <w:r>
        <w:rPr/>
        <w:t>time</w:t>
      </w:r>
      <w:r>
        <w:rPr>
          <w:spacing w:val="-3"/>
        </w:rPr>
        <w:t> </w:t>
      </w:r>
      <w:r>
        <w:rPr/>
        <w:t>of</w:t>
      </w:r>
      <w:r>
        <w:rPr>
          <w:spacing w:val="-5"/>
        </w:rPr>
        <w:t> </w:t>
      </w:r>
      <w:r>
        <w:rPr/>
        <w:t>sale,</w:t>
      </w:r>
      <w:r>
        <w:rPr>
          <w:spacing w:val="-3"/>
        </w:rPr>
        <w:t> </w:t>
      </w:r>
      <w:r>
        <w:rPr/>
        <w:t>an</w:t>
      </w:r>
      <w:r>
        <w:rPr>
          <w:spacing w:val="-4"/>
        </w:rPr>
        <w:t> </w:t>
      </w:r>
      <w:r>
        <w:rPr/>
        <w:t>entry</w:t>
      </w:r>
      <w:r>
        <w:rPr>
          <w:spacing w:val="-6"/>
        </w:rPr>
        <w:t> </w:t>
      </w:r>
      <w:r>
        <w:rPr/>
        <w:t>is</w:t>
      </w:r>
      <w:r>
        <w:rPr>
          <w:spacing w:val="0"/>
        </w:rPr>
        <w:t> </w:t>
      </w:r>
      <w:r>
        <w:rPr/>
        <w:t>made</w:t>
      </w:r>
      <w:r>
        <w:rPr>
          <w:spacing w:val="-3"/>
        </w:rPr>
        <w:t> </w:t>
      </w:r>
      <w:r>
        <w:rPr/>
        <w:t>to</w:t>
      </w:r>
      <w:r>
        <w:rPr>
          <w:spacing w:val="-2"/>
        </w:rPr>
        <w:t> </w:t>
      </w:r>
      <w:r>
        <w:rPr/>
        <w:t>amortize</w:t>
      </w:r>
      <w:r>
        <w:rPr>
          <w:spacing w:val="-3"/>
        </w:rPr>
        <w:t> </w:t>
      </w:r>
      <w:r>
        <w:rPr/>
        <w:t>the</w:t>
      </w:r>
      <w:r>
        <w:rPr>
          <w:spacing w:val="-3"/>
        </w:rPr>
        <w:t> </w:t>
      </w:r>
      <w:r>
        <w:rPr/>
        <w:t>discount</w:t>
      </w:r>
      <w:r>
        <w:rPr>
          <w:spacing w:val="-3"/>
        </w:rPr>
        <w:t> </w:t>
      </w:r>
      <w:r>
        <w:rPr/>
        <w:t>to</w:t>
      </w:r>
      <w:r>
        <w:rPr>
          <w:spacing w:val="-2"/>
        </w:rPr>
        <w:t> </w:t>
      </w:r>
      <w:r>
        <w:rPr/>
        <w:t>the</w:t>
      </w:r>
      <w:r>
        <w:rPr>
          <w:spacing w:val="-3"/>
        </w:rPr>
        <w:t> </w:t>
      </w:r>
      <w:r>
        <w:rPr/>
        <w:t>point</w:t>
      </w:r>
      <w:r>
        <w:rPr>
          <w:spacing w:val="-3"/>
        </w:rPr>
        <w:t> </w:t>
      </w:r>
      <w:r>
        <w:rPr/>
        <w:t>of</w:t>
      </w:r>
      <w:r>
        <w:rPr>
          <w:spacing w:val="-5"/>
        </w:rPr>
        <w:t> </w:t>
      </w:r>
      <w:r>
        <w:rPr/>
        <w:t>sale.</w:t>
      </w:r>
      <w:r>
        <w:rPr>
          <w:spacing w:val="-2"/>
        </w:rPr>
        <w:t> </w:t>
      </w:r>
      <w:r>
        <w:rPr/>
        <w:t>See USSGL TC-E121 for amortization entry. Also post USSGL TC-A122 if authority was previously anticipated and apportioned or TC-A123 if authority was previously anticipated in programs exempt from</w:t>
      </w:r>
      <w:r>
        <w:rPr>
          <w:spacing w:val="-7"/>
        </w:rPr>
        <w:t> </w:t>
      </w:r>
      <w:r>
        <w:rPr/>
        <w:t>apportionment.</w:t>
      </w:r>
    </w:p>
    <w:p>
      <w:pPr>
        <w:pStyle w:val="Heading1"/>
        <w:spacing w:before="127"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427300</w:t>
            </w:r>
          </w:p>
        </w:tc>
        <w:tc>
          <w:tcPr>
            <w:tcW w:w="5775" w:type="dxa"/>
          </w:tcPr>
          <w:p>
            <w:pPr>
              <w:pStyle w:val="TableParagraph"/>
              <w:spacing w:line="206" w:lineRule="exact"/>
              <w:ind w:left="172"/>
              <w:rPr>
                <w:sz w:val="20"/>
              </w:rPr>
            </w:pPr>
            <w:r>
              <w:rPr>
                <w:sz w:val="20"/>
              </w:rPr>
              <w:t>Interest Collected From Treasury</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5775" w:type="dxa"/>
          </w:tcPr>
          <w:p>
            <w:pPr>
              <w:pStyle w:val="TableParagraph"/>
              <w:ind w:left="371"/>
              <w:rPr>
                <w:sz w:val="20"/>
              </w:rPr>
            </w:pPr>
            <w:r>
              <w:rPr>
                <w:sz w:val="20"/>
              </w:rPr>
              <w:t>Unapportioned Authority</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451000</w:t>
            </w:r>
          </w:p>
        </w:tc>
        <w:tc>
          <w:tcPr>
            <w:tcW w:w="5775" w:type="dxa"/>
          </w:tcPr>
          <w:p>
            <w:pPr>
              <w:pStyle w:val="TableParagraph"/>
              <w:ind w:left="371"/>
              <w:rPr>
                <w:sz w:val="20"/>
              </w:rPr>
            </w:pPr>
            <w:r>
              <w:rPr>
                <w:sz w:val="20"/>
              </w:rPr>
              <w:t>Apportionments</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462000</w:t>
            </w:r>
          </w:p>
        </w:tc>
        <w:tc>
          <w:tcPr>
            <w:tcW w:w="5775" w:type="dxa"/>
          </w:tcPr>
          <w:p>
            <w:pPr>
              <w:pStyle w:val="TableParagraph"/>
              <w:spacing w:line="206" w:lineRule="exact"/>
              <w:ind w:left="371"/>
              <w:rPr>
                <w:sz w:val="20"/>
              </w:rPr>
            </w:pPr>
            <w:r>
              <w:rPr>
                <w:sz w:val="20"/>
              </w:rPr>
              <w:t>Unobligated Funds Exempt From Apportionment</w:t>
            </w:r>
          </w:p>
        </w:tc>
      </w:tr>
      <w:tr>
        <w:trPr>
          <w:trHeight w:val="355" w:hRule="atLeast"/>
        </w:trPr>
        <w:tc>
          <w:tcPr>
            <w:tcW w:w="7933"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101000</w:t>
            </w:r>
          </w:p>
        </w:tc>
        <w:tc>
          <w:tcPr>
            <w:tcW w:w="5775"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164600</w:t>
            </w:r>
          </w:p>
        </w:tc>
        <w:tc>
          <w:tcPr>
            <w:tcW w:w="5775" w:type="dxa"/>
          </w:tcPr>
          <w:p>
            <w:pPr>
              <w:pStyle w:val="TableParagraph"/>
              <w:spacing w:line="209" w:lineRule="exact"/>
              <w:ind w:left="172"/>
              <w:rPr>
                <w:sz w:val="20"/>
              </w:rPr>
            </w:pPr>
            <w:r>
              <w:rPr>
                <w:sz w:val="20"/>
              </w:rPr>
              <w:t>Discount on Securities Account for Under the Provisions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172"/>
              <w:rPr>
                <w:sz w:val="20"/>
              </w:rPr>
            </w:pPr>
            <w:r>
              <w:rPr>
                <w:sz w:val="20"/>
              </w:rPr>
              <w:t>Federal 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775"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the 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164200</w:t>
            </w:r>
          </w:p>
        </w:tc>
        <w:tc>
          <w:tcPr>
            <w:tcW w:w="5775" w:type="dxa"/>
          </w:tcPr>
          <w:p>
            <w:pPr>
              <w:pStyle w:val="TableParagraph"/>
              <w:ind w:right="48"/>
              <w:jc w:val="right"/>
              <w:rPr>
                <w:sz w:val="20"/>
              </w:rPr>
            </w:pPr>
            <w:r>
              <w:rPr>
                <w:sz w:val="20"/>
              </w:rPr>
              <w:t>Preferred Stock Accounted for Under the Provisions of the 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9" w:lineRule="exact"/>
              <w:ind w:left="371"/>
              <w:rPr>
                <w:sz w:val="20"/>
              </w:rPr>
            </w:pPr>
            <w:r>
              <w:rPr>
                <w:sz w:val="20"/>
              </w:rPr>
              <w:t>Credit Reform Act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164400</w:t>
            </w:r>
          </w:p>
        </w:tc>
        <w:tc>
          <w:tcPr>
            <w:tcW w:w="5775" w:type="dxa"/>
          </w:tcPr>
          <w:p>
            <w:pPr>
              <w:pStyle w:val="TableParagraph"/>
              <w:spacing w:line="209" w:lineRule="exact"/>
              <w:ind w:right="49"/>
              <w:jc w:val="right"/>
              <w:rPr>
                <w:sz w:val="20"/>
              </w:rPr>
            </w:pPr>
            <w:r>
              <w:rPr>
                <w:sz w:val="20"/>
              </w:rPr>
              <w:t>Common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Credit Reform Act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775"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headerReference w:type="default" r:id="rId26"/>
          <w:pgSz w:w="12240" w:h="15840"/>
          <w:pgMar w:header="751" w:footer="840" w:top="2420" w:bottom="1020" w:left="1680" w:right="1640"/>
        </w:sectPr>
      </w:pPr>
    </w:p>
    <w:p>
      <w:pPr>
        <w:pStyle w:val="BodyText"/>
        <w:ind w:left="779"/>
      </w:pPr>
      <w:r>
        <w:rPr/>
        <w:t>Act, purchased at a discount. The sale results in a loss.</w:t>
      </w:r>
    </w:p>
    <w:p>
      <w:pPr>
        <w:pStyle w:val="BodyText"/>
        <w:tabs>
          <w:tab w:pos="1960" w:val="left" w:leader="none"/>
        </w:tabs>
        <w:spacing w:before="118"/>
        <w:ind w:left="1960" w:right="162" w:hanging="1181"/>
      </w:pPr>
      <w:r>
        <w:rPr>
          <w:b/>
        </w:rPr>
        <w:t>Comment:</w:t>
        <w:tab/>
      </w:r>
      <w:r>
        <w:rPr/>
        <w:t>At</w:t>
      </w:r>
      <w:r>
        <w:rPr>
          <w:spacing w:val="-3"/>
        </w:rPr>
        <w:t> </w:t>
      </w:r>
      <w:r>
        <w:rPr/>
        <w:t>the</w:t>
      </w:r>
      <w:r>
        <w:rPr>
          <w:spacing w:val="-3"/>
        </w:rPr>
        <w:t> </w:t>
      </w:r>
      <w:r>
        <w:rPr/>
        <w:t>time</w:t>
      </w:r>
      <w:r>
        <w:rPr>
          <w:spacing w:val="-3"/>
        </w:rPr>
        <w:t> </w:t>
      </w:r>
      <w:r>
        <w:rPr/>
        <w:t>of</w:t>
      </w:r>
      <w:r>
        <w:rPr>
          <w:spacing w:val="-5"/>
        </w:rPr>
        <w:t> </w:t>
      </w:r>
      <w:r>
        <w:rPr/>
        <w:t>sale,</w:t>
      </w:r>
      <w:r>
        <w:rPr>
          <w:spacing w:val="-3"/>
        </w:rPr>
        <w:t> </w:t>
      </w:r>
      <w:r>
        <w:rPr/>
        <w:t>an</w:t>
      </w:r>
      <w:r>
        <w:rPr>
          <w:spacing w:val="-4"/>
        </w:rPr>
        <w:t> </w:t>
      </w:r>
      <w:r>
        <w:rPr/>
        <w:t>entry</w:t>
      </w:r>
      <w:r>
        <w:rPr>
          <w:spacing w:val="-6"/>
        </w:rPr>
        <w:t> </w:t>
      </w:r>
      <w:r>
        <w:rPr/>
        <w:t>is</w:t>
      </w:r>
      <w:r>
        <w:rPr>
          <w:spacing w:val="0"/>
        </w:rPr>
        <w:t> </w:t>
      </w:r>
      <w:r>
        <w:rPr/>
        <w:t>made</w:t>
      </w:r>
      <w:r>
        <w:rPr>
          <w:spacing w:val="-3"/>
        </w:rPr>
        <w:t> </w:t>
      </w:r>
      <w:r>
        <w:rPr/>
        <w:t>to</w:t>
      </w:r>
      <w:r>
        <w:rPr>
          <w:spacing w:val="-2"/>
        </w:rPr>
        <w:t> </w:t>
      </w:r>
      <w:r>
        <w:rPr/>
        <w:t>amortize</w:t>
      </w:r>
      <w:r>
        <w:rPr>
          <w:spacing w:val="-3"/>
        </w:rPr>
        <w:t> </w:t>
      </w:r>
      <w:r>
        <w:rPr/>
        <w:t>the</w:t>
      </w:r>
      <w:r>
        <w:rPr>
          <w:spacing w:val="-3"/>
        </w:rPr>
        <w:t> </w:t>
      </w:r>
      <w:r>
        <w:rPr/>
        <w:t>discount</w:t>
      </w:r>
      <w:r>
        <w:rPr>
          <w:spacing w:val="-3"/>
        </w:rPr>
        <w:t> </w:t>
      </w:r>
      <w:r>
        <w:rPr/>
        <w:t>to</w:t>
      </w:r>
      <w:r>
        <w:rPr>
          <w:spacing w:val="-2"/>
        </w:rPr>
        <w:t> </w:t>
      </w:r>
      <w:r>
        <w:rPr/>
        <w:t>the</w:t>
      </w:r>
      <w:r>
        <w:rPr>
          <w:spacing w:val="-3"/>
        </w:rPr>
        <w:t> </w:t>
      </w:r>
      <w:r>
        <w:rPr/>
        <w:t>point</w:t>
      </w:r>
      <w:r>
        <w:rPr>
          <w:spacing w:val="-3"/>
        </w:rPr>
        <w:t> </w:t>
      </w:r>
      <w:r>
        <w:rPr/>
        <w:t>of</w:t>
      </w:r>
      <w:r>
        <w:rPr>
          <w:spacing w:val="-5"/>
        </w:rPr>
        <w:t> </w:t>
      </w:r>
      <w:r>
        <w:rPr/>
        <w:t>sale.</w:t>
      </w:r>
      <w:r>
        <w:rPr>
          <w:spacing w:val="-2"/>
        </w:rPr>
        <w:t> </w:t>
      </w:r>
      <w:r>
        <w:rPr/>
        <w:t>See USSGL TC-E121 for amortization entry. Reverse USSGL TC-A122 if authority was previously anticipated and apportioned or USSGL TC-A123 if authority was previously anticipated in programs exempt from</w:t>
      </w:r>
      <w:r>
        <w:rPr>
          <w:spacing w:val="-8"/>
        </w:rPr>
        <w:t> </w:t>
      </w:r>
      <w:r>
        <w:rPr/>
        <w:t>apportionment.</w:t>
      </w:r>
    </w:p>
    <w:p>
      <w:pPr>
        <w:pStyle w:val="BodyText"/>
        <w:spacing w:before="10"/>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5"/>
      </w:tblGrid>
      <w:tr>
        <w:trPr>
          <w:trHeight w:val="225" w:hRule="atLeast"/>
        </w:trPr>
        <w:tc>
          <w:tcPr>
            <w:tcW w:w="7933"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5775"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5775" w:type="dxa"/>
          </w:tcPr>
          <w:p>
            <w:pPr>
              <w:pStyle w:val="TableParagraph"/>
              <w:spacing w:line="209"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775"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427300</w:t>
            </w:r>
          </w:p>
        </w:tc>
        <w:tc>
          <w:tcPr>
            <w:tcW w:w="5775" w:type="dxa"/>
          </w:tcPr>
          <w:p>
            <w:pPr>
              <w:pStyle w:val="TableParagraph"/>
              <w:spacing w:line="206" w:lineRule="exact"/>
              <w:ind w:left="371"/>
              <w:rPr>
                <w:sz w:val="20"/>
              </w:rPr>
            </w:pPr>
            <w:r>
              <w:rPr>
                <w:sz w:val="20"/>
              </w:rPr>
              <w:t>Interest Collected From Treasury</w:t>
            </w:r>
          </w:p>
        </w:tc>
      </w:tr>
      <w:tr>
        <w:trPr>
          <w:trHeight w:val="355" w:hRule="atLeast"/>
        </w:trPr>
        <w:tc>
          <w:tcPr>
            <w:tcW w:w="7933"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775"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164600</w:t>
            </w:r>
          </w:p>
        </w:tc>
        <w:tc>
          <w:tcPr>
            <w:tcW w:w="5775" w:type="dxa"/>
          </w:tcPr>
          <w:p>
            <w:pPr>
              <w:pStyle w:val="TableParagraph"/>
              <w:spacing w:line="209" w:lineRule="exact"/>
              <w:ind w:left="172"/>
              <w:rPr>
                <w:sz w:val="20"/>
              </w:rPr>
            </w:pPr>
            <w:r>
              <w:rPr>
                <w:sz w:val="20"/>
              </w:rPr>
              <w:t>Discount on Securities Account for Under the Provisions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172"/>
              <w:rPr>
                <w:sz w:val="20"/>
              </w:rPr>
            </w:pPr>
            <w:r>
              <w:rPr>
                <w:sz w:val="20"/>
              </w:rPr>
              <w:t>Federal Credit Reform Act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775"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775"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the Bureau of the Fiscal 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164200</w:t>
            </w:r>
          </w:p>
        </w:tc>
        <w:tc>
          <w:tcPr>
            <w:tcW w:w="5775" w:type="dxa"/>
          </w:tcPr>
          <w:p>
            <w:pPr>
              <w:pStyle w:val="TableParagraph"/>
              <w:spacing w:line="209" w:lineRule="exact"/>
              <w:ind w:right="48"/>
              <w:jc w:val="right"/>
              <w:rPr>
                <w:sz w:val="20"/>
              </w:rPr>
            </w:pPr>
            <w:r>
              <w:rPr>
                <w:sz w:val="20"/>
              </w:rPr>
              <w:t>Preferred Stock Accounted for Under the Provisions of the 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9" w:lineRule="exact"/>
              <w:ind w:left="371"/>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164400</w:t>
            </w:r>
          </w:p>
        </w:tc>
        <w:tc>
          <w:tcPr>
            <w:tcW w:w="5775" w:type="dxa"/>
          </w:tcPr>
          <w:p>
            <w:pPr>
              <w:pStyle w:val="TableParagraph"/>
              <w:ind w:right="49"/>
              <w:jc w:val="right"/>
              <w:rPr>
                <w:sz w:val="20"/>
              </w:rPr>
            </w:pPr>
            <w:r>
              <w:rPr>
                <w:sz w:val="20"/>
              </w:rPr>
              <w:t>Common Stock Accounted for Under the Provisions of the Federal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6" w:lineRule="exact"/>
              <w:ind w:left="371"/>
              <w:rPr>
                <w:sz w:val="20"/>
              </w:rPr>
            </w:pPr>
            <w:r>
              <w:rPr>
                <w:sz w:val="20"/>
              </w:rPr>
              <w:t>Credit Reform Act</w:t>
            </w:r>
          </w:p>
        </w:tc>
      </w:tr>
    </w:tbl>
    <w:p>
      <w:pPr>
        <w:pStyle w:val="BodyText"/>
        <w:spacing w:before="1"/>
      </w:pPr>
    </w:p>
    <w:p>
      <w:pPr>
        <w:pStyle w:val="BodyText"/>
        <w:tabs>
          <w:tab w:pos="779" w:val="left" w:leader="none"/>
        </w:tabs>
        <w:ind w:left="779" w:right="317" w:hanging="660"/>
      </w:pPr>
      <w:r>
        <w:rPr>
          <w:b/>
        </w:rPr>
        <w:t>C750</w:t>
        <w:tab/>
      </w:r>
      <w:r>
        <w:rPr/>
        <w:t>To record, in a special or non-revolving trust fund, a redemption of securities (other than those issued by the Bureau of the Fiscal Service) purchased at par and sold without a gain or loss where funds remain in a non-Treasury General Account</w:t>
      </w:r>
      <w:r>
        <w:rPr>
          <w:spacing w:val="-5"/>
        </w:rPr>
        <w:t> </w:t>
      </w:r>
      <w:r>
        <w:rPr/>
        <w:t>(TGA).</w:t>
      </w:r>
    </w:p>
    <w:p>
      <w:pPr>
        <w:pStyle w:val="BodyText"/>
        <w:tabs>
          <w:tab w:pos="1959" w:val="left" w:leader="none"/>
        </w:tabs>
        <w:spacing w:before="119"/>
        <w:ind w:left="1959" w:right="217" w:hanging="1181"/>
      </w:pPr>
      <w:r>
        <w:rPr>
          <w:b/>
        </w:rPr>
        <w:t>Comment:</w:t>
        <w:tab/>
      </w:r>
      <w:r>
        <w:rPr/>
        <w:t>If the proceeds of this sale are immediately reinvested, do not record a budgetary entry. If the proceeds of this sale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 (224) transactions.</w:t>
      </w:r>
    </w:p>
    <w:p>
      <w:pPr>
        <w:pStyle w:val="Heading1"/>
        <w:spacing w:before="127"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776"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6"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6" w:type="dxa"/>
          </w:tcPr>
          <w:p>
            <w:pPr>
              <w:pStyle w:val="TableParagraph"/>
              <w:spacing w:line="206" w:lineRule="exact"/>
              <w:ind w:left="371"/>
              <w:rPr>
                <w:sz w:val="20"/>
              </w:rPr>
            </w:pPr>
            <w:r>
              <w:rPr>
                <w:sz w:val="20"/>
              </w:rPr>
              <w:t>Unobligated Funds Exempt From Apportionment</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5776"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776" w:type="dxa"/>
          </w:tcPr>
          <w:p>
            <w:pPr>
              <w:pStyle w:val="TableParagraph"/>
              <w:ind w:left="371"/>
              <w:rPr>
                <w:sz w:val="20"/>
              </w:rPr>
            </w:pPr>
            <w:r>
              <w:rPr>
                <w:sz w:val="20"/>
              </w:rPr>
              <w:t>Investments in Securities Other Than the Bureau of the 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6" w:lineRule="exact"/>
              <w:ind w:left="371"/>
              <w:rPr>
                <w:sz w:val="20"/>
              </w:rPr>
            </w:pPr>
            <w:r>
              <w:rPr>
                <w:sz w:val="20"/>
              </w:rPr>
              <w:t>Service Securities</w:t>
            </w:r>
          </w:p>
        </w:tc>
      </w:tr>
    </w:tbl>
    <w:p>
      <w:pPr>
        <w:spacing w:after="0" w:line="206" w:lineRule="exact"/>
        <w:rPr>
          <w:sz w:val="20"/>
        </w:rPr>
        <w:sectPr>
          <w:headerReference w:type="default" r:id="rId27"/>
          <w:pgSz w:w="12240" w:h="15840"/>
          <w:pgMar w:header="751" w:footer="840" w:top="2420" w:bottom="1020" w:left="1680" w:right="1640"/>
        </w:sectPr>
      </w:pPr>
    </w:p>
    <w:p>
      <w:pPr>
        <w:pStyle w:val="BodyText"/>
        <w:spacing w:before="9"/>
        <w:rPr>
          <w:b/>
          <w:sz w:val="19"/>
        </w:rPr>
      </w:pPr>
    </w:p>
    <w:p>
      <w:pPr>
        <w:pStyle w:val="BodyText"/>
        <w:tabs>
          <w:tab w:pos="779" w:val="left" w:leader="none"/>
        </w:tabs>
        <w:spacing w:before="91"/>
        <w:ind w:left="779" w:right="174" w:hanging="660"/>
      </w:pPr>
      <w:r>
        <w:rPr>
          <w:b/>
        </w:rPr>
        <w:t>C751</w:t>
        <w:tab/>
      </w:r>
      <w:r>
        <w:rPr/>
        <w:t>To record, in a revolving or revolving trust fund, a redemption of securities (other than those issued by the Bureau of the Fiscal Service) purchased at par and sold without a gain or loss where funds remain in a non-Treasury General Account</w:t>
      </w:r>
      <w:r>
        <w:rPr>
          <w:spacing w:val="-5"/>
        </w:rPr>
        <w:t> </w:t>
      </w:r>
      <w:r>
        <w:rPr/>
        <w:t>(TGA).</w:t>
      </w:r>
    </w:p>
    <w:p>
      <w:pPr>
        <w:pStyle w:val="BodyText"/>
        <w:tabs>
          <w:tab w:pos="1960" w:val="left" w:leader="none"/>
        </w:tabs>
        <w:spacing w:before="119"/>
        <w:ind w:left="1960" w:right="216" w:hanging="1181"/>
      </w:pPr>
      <w:r>
        <w:rPr>
          <w:b/>
        </w:rPr>
        <w:t>Comment:</w:t>
        <w:tab/>
      </w:r>
      <w:r>
        <w:rPr/>
        <w:t>If the proceeds of this sale are immediately reinvested, do not record a budgetary entry. If the proceeds of this sale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 (224) transactions.</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1"/>
      </w:tblGrid>
      <w:tr>
        <w:trPr>
          <w:trHeight w:val="223" w:hRule="atLeast"/>
        </w:trPr>
        <w:tc>
          <w:tcPr>
            <w:tcW w:w="7519"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497200</w:t>
            </w:r>
          </w:p>
        </w:tc>
        <w:tc>
          <w:tcPr>
            <w:tcW w:w="5361" w:type="dxa"/>
          </w:tcPr>
          <w:p>
            <w:pPr>
              <w:pStyle w:val="TableParagraph"/>
              <w:spacing w:line="206" w:lineRule="exact"/>
              <w:ind w:left="172"/>
              <w:rPr>
                <w:sz w:val="20"/>
              </w:rPr>
            </w:pPr>
            <w:r>
              <w:rPr>
                <w:sz w:val="20"/>
              </w:rPr>
              <w:t>Downward Adjustments of Prior-Year Paid Delivered Orders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1" w:type="dxa"/>
          </w:tcPr>
          <w:p>
            <w:pPr>
              <w:pStyle w:val="TableParagraph"/>
              <w:ind w:left="172"/>
              <w:rPr>
                <w:sz w:val="20"/>
              </w:rPr>
            </w:pPr>
            <w:r>
              <w:rPr>
                <w:sz w:val="20"/>
              </w:rPr>
              <w:t>Obligations, Refunds Collected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36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361" w:type="dxa"/>
          </w:tcPr>
          <w:p>
            <w:pPr>
              <w:pStyle w:val="TableParagraph"/>
              <w:spacing w:line="206" w:lineRule="exact"/>
              <w:ind w:left="371"/>
              <w:rPr>
                <w:sz w:val="20"/>
              </w:rPr>
            </w:pPr>
            <w:r>
              <w:rPr>
                <w:sz w:val="20"/>
              </w:rPr>
              <w:t>Unobligated Funds Exempt From Apportionment</w:t>
            </w:r>
          </w:p>
        </w:tc>
      </w:tr>
      <w:tr>
        <w:trPr>
          <w:trHeight w:val="355" w:hRule="atLeast"/>
        </w:trPr>
        <w:tc>
          <w:tcPr>
            <w:tcW w:w="7519"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113000</w:t>
            </w:r>
          </w:p>
        </w:tc>
        <w:tc>
          <w:tcPr>
            <w:tcW w:w="5361" w:type="dxa"/>
          </w:tcPr>
          <w:p>
            <w:pPr>
              <w:pStyle w:val="TableParagraph"/>
              <w:spacing w:line="204" w:lineRule="exact"/>
              <w:ind w:left="172"/>
              <w:rPr>
                <w:sz w:val="20"/>
              </w:rPr>
            </w:pPr>
            <w:r>
              <w:rPr>
                <w:sz w:val="20"/>
              </w:rPr>
              <w:t>Funds Held Outside of Treasury - Budgetary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361" w:type="dxa"/>
          </w:tcPr>
          <w:p>
            <w:pPr>
              <w:pStyle w:val="TableParagraph"/>
              <w:spacing w:line="209" w:lineRule="exact"/>
              <w:ind w:left="371"/>
              <w:rPr>
                <w:sz w:val="20"/>
              </w:rPr>
            </w:pPr>
            <w:r>
              <w:rPr>
                <w:sz w:val="20"/>
              </w:rPr>
              <w:t>Investments in Securities Other Than the Bureau of the 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1" w:type="dxa"/>
          </w:tcPr>
          <w:p>
            <w:pPr>
              <w:pStyle w:val="TableParagraph"/>
              <w:spacing w:line="206" w:lineRule="exact"/>
              <w:ind w:left="371"/>
              <w:rPr>
                <w:sz w:val="20"/>
              </w:rPr>
            </w:pPr>
            <w:r>
              <w:rPr>
                <w:sz w:val="20"/>
              </w:rPr>
              <w:t>Service Securities</w:t>
            </w:r>
          </w:p>
        </w:tc>
      </w:tr>
    </w:tbl>
    <w:p>
      <w:pPr>
        <w:pStyle w:val="BodyText"/>
        <w:spacing w:before="1"/>
      </w:pPr>
    </w:p>
    <w:p>
      <w:pPr>
        <w:pStyle w:val="BodyText"/>
        <w:tabs>
          <w:tab w:pos="779" w:val="left" w:leader="none"/>
        </w:tabs>
        <w:ind w:left="779" w:right="435" w:hanging="660"/>
      </w:pPr>
      <w:r>
        <w:rPr>
          <w:b/>
        </w:rPr>
        <w:t>C752</w:t>
        <w:tab/>
      </w:r>
      <w:r>
        <w:rPr/>
        <w:t>To record, in a special or non-revolving trust fund, the sale prior to maturity of investments in securities</w:t>
      </w:r>
      <w:r>
        <w:rPr>
          <w:spacing w:val="-4"/>
        </w:rPr>
        <w:t> </w:t>
      </w:r>
      <w:r>
        <w:rPr/>
        <w:t>(other</w:t>
      </w:r>
      <w:r>
        <w:rPr>
          <w:spacing w:val="-2"/>
        </w:rPr>
        <w:t> </w:t>
      </w:r>
      <w:r>
        <w:rPr/>
        <w:t>than</w:t>
      </w:r>
      <w:r>
        <w:rPr>
          <w:spacing w:val="-4"/>
        </w:rPr>
        <w:t> </w:t>
      </w:r>
      <w:r>
        <w:rPr/>
        <w:t>those</w:t>
      </w:r>
      <w:r>
        <w:rPr>
          <w:spacing w:val="-3"/>
        </w:rPr>
        <w:t> </w:t>
      </w:r>
      <w:r>
        <w:rPr/>
        <w:t>issued</w:t>
      </w:r>
      <w:r>
        <w:rPr>
          <w:spacing w:val="-2"/>
        </w:rPr>
        <w:t> </w:t>
      </w:r>
      <w:r>
        <w:rPr/>
        <w:t>by</w:t>
      </w:r>
      <w:r>
        <w:rPr>
          <w:spacing w:val="-6"/>
        </w:rPr>
        <w:t> </w:t>
      </w:r>
      <w:r>
        <w:rPr/>
        <w:t>the</w:t>
      </w:r>
      <w:r>
        <w:rPr>
          <w:spacing w:val="-3"/>
        </w:rPr>
        <w:t> </w:t>
      </w:r>
      <w:r>
        <w:rPr/>
        <w:t>Bureau</w:t>
      </w:r>
      <w:r>
        <w:rPr>
          <w:spacing w:val="-4"/>
        </w:rPr>
        <w:t> </w:t>
      </w:r>
      <w:r>
        <w:rPr/>
        <w:t>of</w:t>
      </w:r>
      <w:r>
        <w:rPr>
          <w:spacing w:val="-5"/>
        </w:rPr>
        <w:t> </w:t>
      </w:r>
      <w:r>
        <w:rPr/>
        <w:t>the</w:t>
      </w:r>
      <w:r>
        <w:rPr>
          <w:spacing w:val="-3"/>
        </w:rPr>
        <w:t> </w:t>
      </w:r>
      <w:r>
        <w:rPr/>
        <w:t>Fiscal</w:t>
      </w:r>
      <w:r>
        <w:rPr>
          <w:spacing w:val="-3"/>
        </w:rPr>
        <w:t> </w:t>
      </w:r>
      <w:r>
        <w:rPr/>
        <w:t>Service)</w:t>
      </w:r>
      <w:r>
        <w:rPr>
          <w:spacing w:val="-2"/>
        </w:rPr>
        <w:t> </w:t>
      </w:r>
      <w:r>
        <w:rPr/>
        <w:t>purchased</w:t>
      </w:r>
      <w:r>
        <w:rPr>
          <w:spacing w:val="-2"/>
        </w:rPr>
        <w:t> </w:t>
      </w:r>
      <w:r>
        <w:rPr/>
        <w:t>at</w:t>
      </w:r>
      <w:r>
        <w:rPr>
          <w:spacing w:val="-3"/>
        </w:rPr>
        <w:t> </w:t>
      </w:r>
      <w:r>
        <w:rPr/>
        <w:t>par</w:t>
      </w:r>
      <w:r>
        <w:rPr>
          <w:spacing w:val="-2"/>
        </w:rPr>
        <w:t> </w:t>
      </w:r>
      <w:r>
        <w:rPr/>
        <w:t>and</w:t>
      </w:r>
      <w:r>
        <w:rPr>
          <w:spacing w:val="-2"/>
        </w:rPr>
        <w:t> </w:t>
      </w:r>
      <w:r>
        <w:rPr/>
        <w:t>sold for a gain. Funds remain held by the public in a non-Treasury General Account</w:t>
      </w:r>
      <w:r>
        <w:rPr>
          <w:spacing w:val="-20"/>
        </w:rPr>
        <w:t> </w:t>
      </w:r>
      <w:r>
        <w:rPr/>
        <w:t>(TGA).</w:t>
      </w:r>
    </w:p>
    <w:p>
      <w:pPr>
        <w:pStyle w:val="BodyText"/>
        <w:tabs>
          <w:tab w:pos="1959" w:val="left" w:leader="none"/>
        </w:tabs>
        <w:spacing w:before="119"/>
        <w:ind w:left="1959" w:right="399" w:hanging="1181"/>
      </w:pPr>
      <w:r>
        <w:rPr>
          <w:b/>
        </w:rPr>
        <w:t>Comment:</w:t>
        <w:tab/>
      </w:r>
      <w:r>
        <w:rPr/>
        <w:t>If the proceeds are immediately reinvested, record a budgetary entry equal to only the gain. If the proceeds are not immediately reinvested, record a budgetary entry equal to the proceeds. See USSGL TC- B150 if funds held by the public in a non- 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 (224) transactions.</w:t>
      </w:r>
    </w:p>
    <w:p>
      <w:pPr>
        <w:pStyle w:val="Heading1"/>
        <w:spacing w:before="127"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411400</w:t>
            </w:r>
          </w:p>
        </w:tc>
        <w:tc>
          <w:tcPr>
            <w:tcW w:w="5776" w:type="dxa"/>
          </w:tcPr>
          <w:p>
            <w:pPr>
              <w:pStyle w:val="TableParagraph"/>
              <w:spacing w:line="204"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9" w:lineRule="exact"/>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776"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6"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6" w:type="dxa"/>
          </w:tcPr>
          <w:p>
            <w:pPr>
              <w:pStyle w:val="TableParagraph"/>
              <w:spacing w:line="206" w:lineRule="exact"/>
              <w:ind w:left="371"/>
              <w:rPr>
                <w:sz w:val="20"/>
              </w:rPr>
            </w:pPr>
            <w:r>
              <w:rPr>
                <w:sz w:val="20"/>
              </w:rPr>
              <w:t>Unobligated Funds Exempt From Apportionment</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113000</w:t>
            </w:r>
          </w:p>
        </w:tc>
        <w:tc>
          <w:tcPr>
            <w:tcW w:w="5776" w:type="dxa"/>
          </w:tcPr>
          <w:p>
            <w:pPr>
              <w:pStyle w:val="TableParagraph"/>
              <w:spacing w:line="204" w:lineRule="exact"/>
              <w:ind w:left="172"/>
              <w:rPr>
                <w:sz w:val="20"/>
              </w:rPr>
            </w:pPr>
            <w:r>
              <w:rPr>
                <w:sz w:val="20"/>
              </w:rPr>
              <w:t>Funds Held Outside of Treasury - Budgetary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776" w:type="dxa"/>
          </w:tcPr>
          <w:p>
            <w:pPr>
              <w:pStyle w:val="TableParagraph"/>
              <w:spacing w:line="209" w:lineRule="exact"/>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371"/>
              <w:rPr>
                <w:sz w:val="20"/>
              </w:rPr>
            </w:pPr>
            <w:r>
              <w:rPr>
                <w:sz w:val="20"/>
              </w:rPr>
              <w:t>Service 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776"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headerReference w:type="default" r:id="rId28"/>
          <w:pgSz w:w="12240" w:h="15840"/>
          <w:pgMar w:header="751" w:footer="840" w:top="1880" w:bottom="1020" w:left="1680" w:right="1640"/>
        </w:sectPr>
      </w:pPr>
    </w:p>
    <w:p>
      <w:pPr>
        <w:pStyle w:val="BodyText"/>
        <w:spacing w:line="228" w:lineRule="exact"/>
        <w:ind w:left="779"/>
      </w:pPr>
      <w:r>
        <w:rPr/>
        <w:t>for a gain. Funds remain held by the public in a non-Treasury General Account (TGA).</w:t>
      </w:r>
    </w:p>
    <w:p>
      <w:pPr>
        <w:pStyle w:val="BodyText"/>
        <w:tabs>
          <w:tab w:pos="1960" w:val="left" w:leader="none"/>
        </w:tabs>
        <w:spacing w:before="120"/>
        <w:ind w:left="1960" w:right="210" w:hanging="1181"/>
      </w:pPr>
      <w:r>
        <w:rPr>
          <w:b/>
        </w:rPr>
        <w:t>Comment:</w:t>
        <w:tab/>
      </w:r>
      <w:r>
        <w:rPr/>
        <w:t>If the proceeds are immediately reinvested, record a budgetary entry in USSGL account 425200 equal to only the gain. If the proceeds are not immediately reinvested, record a budgetary entry in USSGL account 425200 equal to the gain and also a budgetary entry in USSGL account 497200 equal to the par value. See USSGL TC- B150 if funds held by the public in a non-TGA are returned to fund balance with Treasury in a TGA. An agency must have specific legislative authority to</w:t>
      </w:r>
      <w:r>
        <w:rPr>
          <w:spacing w:val="-3"/>
        </w:rPr>
        <w:t> </w:t>
      </w:r>
      <w:r>
        <w:rPr/>
        <w:t>hold</w:t>
      </w:r>
      <w:r>
        <w:rPr>
          <w:spacing w:val="-3"/>
        </w:rPr>
        <w:t> </w:t>
      </w:r>
      <w:r>
        <w:rPr/>
        <w:t>monies</w:t>
      </w:r>
      <w:r>
        <w:rPr>
          <w:spacing w:val="-5"/>
        </w:rPr>
        <w:t> </w:t>
      </w:r>
      <w:r>
        <w:rPr/>
        <w:t>in</w:t>
      </w:r>
      <w:r>
        <w:rPr>
          <w:spacing w:val="-5"/>
        </w:rPr>
        <w:t> </w:t>
      </w:r>
      <w:r>
        <w:rPr/>
        <w:t>a</w:t>
      </w:r>
      <w:r>
        <w:rPr>
          <w:spacing w:val="-4"/>
        </w:rPr>
        <w:t> </w:t>
      </w:r>
      <w:r>
        <w:rPr/>
        <w:t>non-TGA</w:t>
      </w:r>
      <w:r>
        <w:rPr>
          <w:spacing w:val="-4"/>
        </w:rPr>
        <w:t> </w:t>
      </w:r>
      <w:r>
        <w:rPr/>
        <w:t>or</w:t>
      </w:r>
      <w:r>
        <w:rPr>
          <w:spacing w:val="-3"/>
        </w:rPr>
        <w:t> </w:t>
      </w:r>
      <w:r>
        <w:rPr/>
        <w:t>non-Fiscal</w:t>
      </w:r>
      <w:r>
        <w:rPr>
          <w:spacing w:val="-4"/>
        </w:rPr>
        <w:t> </w:t>
      </w:r>
      <w:r>
        <w:rPr/>
        <w:t>Service</w:t>
      </w:r>
      <w:r>
        <w:rPr>
          <w:spacing w:val="-4"/>
        </w:rPr>
        <w:t> </w:t>
      </w:r>
      <w:r>
        <w:rPr/>
        <w:t>security.</w:t>
      </w:r>
      <w:r>
        <w:rPr>
          <w:spacing w:val="-1"/>
        </w:rPr>
        <w:t> </w:t>
      </w:r>
      <w:r>
        <w:rPr/>
        <w:t>See</w:t>
      </w:r>
      <w:r>
        <w:rPr>
          <w:spacing w:val="-4"/>
        </w:rPr>
        <w:t> </w:t>
      </w:r>
      <w:r>
        <w:rPr/>
        <w:t>Treasury</w:t>
      </w:r>
      <w:r>
        <w:rPr>
          <w:spacing w:val="-7"/>
        </w:rPr>
        <w:t> </w:t>
      </w:r>
      <w:r>
        <w:rPr/>
        <w:t>Financial Manual, Volume I, Part 2, Chapter 3400 Accounting for and Reporting on Cash and Investments Held Outside of the U.S. Treasury for additional guidance, such as Statement of Transactions (224)</w:t>
      </w:r>
      <w:r>
        <w:rPr>
          <w:spacing w:val="-4"/>
        </w:rPr>
        <w:t> </w:t>
      </w:r>
      <w:r>
        <w:rPr/>
        <w:t>transactions.</w:t>
      </w:r>
    </w:p>
    <w:p>
      <w:pPr>
        <w:pStyle w:val="BodyText"/>
        <w:spacing w:before="7" w:after="1"/>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1"/>
      </w:tblGrid>
      <w:tr>
        <w:trPr>
          <w:trHeight w:val="225" w:hRule="atLeast"/>
        </w:trPr>
        <w:tc>
          <w:tcPr>
            <w:tcW w:w="7519"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425200</w:t>
            </w:r>
          </w:p>
        </w:tc>
        <w:tc>
          <w:tcPr>
            <w:tcW w:w="5361" w:type="dxa"/>
          </w:tcPr>
          <w:p>
            <w:pPr>
              <w:pStyle w:val="TableParagraph"/>
              <w:spacing w:line="206" w:lineRule="exact"/>
              <w:ind w:left="172"/>
              <w:rPr>
                <w:sz w:val="20"/>
              </w:rPr>
            </w:pPr>
            <w:r>
              <w:rPr>
                <w:sz w:val="20"/>
              </w:rPr>
              <w:t>Reimbursements and Other Income Earned - Collected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497200</w:t>
            </w:r>
          </w:p>
        </w:tc>
        <w:tc>
          <w:tcPr>
            <w:tcW w:w="5361" w:type="dxa"/>
          </w:tcPr>
          <w:p>
            <w:pPr>
              <w:pStyle w:val="TableParagraph"/>
              <w:ind w:left="172"/>
              <w:rPr>
                <w:sz w:val="20"/>
              </w:rPr>
            </w:pPr>
            <w:r>
              <w:rPr>
                <w:sz w:val="20"/>
              </w:rPr>
              <w:t>Downward Adjustments of Prior-Year Paid Delivered Orders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1" w:type="dxa"/>
          </w:tcPr>
          <w:p>
            <w:pPr>
              <w:pStyle w:val="TableParagraph"/>
              <w:ind w:left="172"/>
              <w:rPr>
                <w:sz w:val="20"/>
              </w:rPr>
            </w:pPr>
            <w:r>
              <w:rPr>
                <w:sz w:val="20"/>
              </w:rPr>
              <w:t>Obligations, Refunds Collected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36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361" w:type="dxa"/>
          </w:tcPr>
          <w:p>
            <w:pPr>
              <w:pStyle w:val="TableParagraph"/>
              <w:spacing w:line="206" w:lineRule="exact"/>
              <w:ind w:left="371"/>
              <w:rPr>
                <w:sz w:val="20"/>
              </w:rPr>
            </w:pPr>
            <w:r>
              <w:rPr>
                <w:sz w:val="20"/>
              </w:rPr>
              <w:t>Unobligated Funds Exempt From Apportionment</w:t>
            </w:r>
          </w:p>
        </w:tc>
      </w:tr>
      <w:tr>
        <w:trPr>
          <w:trHeight w:val="352" w:hRule="atLeast"/>
        </w:trPr>
        <w:tc>
          <w:tcPr>
            <w:tcW w:w="7519"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5361"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361"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1" w:type="dxa"/>
          </w:tcPr>
          <w:p>
            <w:pPr>
              <w:pStyle w:val="TableParagraph"/>
              <w:ind w:left="371"/>
              <w:rPr>
                <w:sz w:val="20"/>
              </w:rPr>
            </w:pPr>
            <w:r>
              <w:rPr>
                <w:sz w:val="20"/>
              </w:rPr>
              <w:t>Service 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361" w:type="dxa"/>
          </w:tcPr>
          <w:p>
            <w:pPr>
              <w:pStyle w:val="TableParagraph"/>
              <w:spacing w:line="206" w:lineRule="exact"/>
              <w:ind w:left="371"/>
              <w:rPr>
                <w:sz w:val="20"/>
              </w:rPr>
            </w:pPr>
            <w:r>
              <w:rPr>
                <w:sz w:val="20"/>
              </w:rPr>
              <w:t>Gains on Disposition of Investments</w:t>
            </w:r>
          </w:p>
        </w:tc>
      </w:tr>
    </w:tbl>
    <w:p>
      <w:pPr>
        <w:pStyle w:val="BodyText"/>
        <w:spacing w:before="10"/>
        <w:rPr>
          <w:sz w:val="19"/>
        </w:rPr>
      </w:pPr>
    </w:p>
    <w:p>
      <w:pPr>
        <w:pStyle w:val="BodyText"/>
        <w:tabs>
          <w:tab w:pos="779" w:val="left" w:leader="none"/>
        </w:tabs>
        <w:ind w:left="779" w:right="430" w:hanging="660"/>
      </w:pPr>
      <w:r>
        <w:rPr>
          <w:b/>
        </w:rPr>
        <w:t>C754</w:t>
        <w:tab/>
      </w:r>
      <w:r>
        <w:rPr/>
        <w:t>To record, in a special or non-revolving trust fund, the sale prior to maturity of investments in securities (other than those issued by the Bureau of the Fiscal Service) purchased at par and sold for a loss. Funds remain held by the public in a non-Treasury General Account</w:t>
      </w:r>
      <w:r>
        <w:rPr>
          <w:spacing w:val="-19"/>
        </w:rPr>
        <w:t> </w:t>
      </w:r>
      <w:r>
        <w:rPr/>
        <w:t>(TGA).</w:t>
      </w:r>
    </w:p>
    <w:p>
      <w:pPr>
        <w:pStyle w:val="BodyText"/>
        <w:tabs>
          <w:tab w:pos="1959" w:val="left" w:leader="none"/>
        </w:tabs>
        <w:spacing w:before="121"/>
        <w:ind w:left="1959" w:right="183" w:hanging="1181"/>
      </w:pPr>
      <w:r>
        <w:rPr>
          <w:b/>
        </w:rPr>
        <w:t>Comment:</w:t>
        <w:tab/>
      </w:r>
      <w:r>
        <w:rPr/>
        <w:t>If the proceeds are immediately reinvested, do not record a budgetary entry. If the proceeds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w:t>
      </w:r>
      <w:r>
        <w:rPr>
          <w:spacing w:val="-36"/>
        </w:rPr>
        <w:t> </w:t>
      </w:r>
      <w:r>
        <w:rPr/>
        <w:t>for additional guidance, such as Statement of Transactions (224)</w:t>
      </w:r>
      <w:r>
        <w:rPr>
          <w:spacing w:val="-6"/>
        </w:rPr>
        <w:t> </w:t>
      </w:r>
      <w:r>
        <w:rPr/>
        <w:t>transactions.</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776"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6"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6" w:type="dxa"/>
          </w:tcPr>
          <w:p>
            <w:pPr>
              <w:pStyle w:val="TableParagraph"/>
              <w:spacing w:line="206" w:lineRule="exact"/>
              <w:ind w:left="371"/>
              <w:rPr>
                <w:sz w:val="20"/>
              </w:rPr>
            </w:pPr>
            <w:r>
              <w:rPr>
                <w:sz w:val="20"/>
              </w:rPr>
              <w:t>Unobligated Funds Exempt From Apportionment</w:t>
            </w:r>
          </w:p>
        </w:tc>
      </w:tr>
      <w:tr>
        <w:trPr>
          <w:trHeight w:val="352" w:hRule="atLeast"/>
        </w:trPr>
        <w:tc>
          <w:tcPr>
            <w:tcW w:w="793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5776"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776"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776" w:type="dxa"/>
          </w:tcPr>
          <w:p>
            <w:pPr>
              <w:pStyle w:val="TableParagraph"/>
              <w:ind w:left="371"/>
              <w:rPr>
                <w:sz w:val="20"/>
              </w:rPr>
            </w:pPr>
            <w:r>
              <w:rPr>
                <w:sz w:val="20"/>
              </w:rPr>
              <w:t>Investments in Securities Other Than the Bureau of the 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6" w:lineRule="exact"/>
              <w:ind w:left="371"/>
              <w:rPr>
                <w:sz w:val="20"/>
              </w:rPr>
            </w:pPr>
            <w:r>
              <w:rPr>
                <w:sz w:val="20"/>
              </w:rPr>
              <w:t>Service Securities</w:t>
            </w:r>
          </w:p>
        </w:tc>
      </w:tr>
    </w:tbl>
    <w:p>
      <w:pPr>
        <w:spacing w:after="0" w:line="206" w:lineRule="exact"/>
        <w:rPr>
          <w:sz w:val="20"/>
        </w:rPr>
        <w:sectPr>
          <w:headerReference w:type="default" r:id="rId29"/>
          <w:pgSz w:w="12240" w:h="15840"/>
          <w:pgMar w:header="751" w:footer="840" w:top="2640" w:bottom="1020" w:left="1680" w:right="1640"/>
        </w:sectPr>
      </w:pPr>
    </w:p>
    <w:p>
      <w:pPr>
        <w:pStyle w:val="BodyText"/>
        <w:spacing w:line="228" w:lineRule="exact"/>
        <w:ind w:left="779"/>
      </w:pPr>
      <w:r>
        <w:rPr/>
        <w:t>for a loss. Funds remain held by the public in a non-Treasury General Account (TGA).</w:t>
      </w:r>
    </w:p>
    <w:p>
      <w:pPr>
        <w:pStyle w:val="BodyText"/>
        <w:tabs>
          <w:tab w:pos="1960" w:val="left" w:leader="none"/>
        </w:tabs>
        <w:spacing w:before="120"/>
        <w:ind w:left="1960" w:right="260" w:hanging="1181"/>
      </w:pPr>
      <w:r>
        <w:rPr>
          <w:b/>
        </w:rPr>
        <w:t>Comment:</w:t>
        <w:tab/>
      </w:r>
      <w:r>
        <w:rPr/>
        <w:t>If</w:t>
      </w:r>
      <w:r>
        <w:rPr>
          <w:spacing w:val="-5"/>
        </w:rPr>
        <w:t> </w:t>
      </w:r>
      <w:r>
        <w:rPr/>
        <w:t>the</w:t>
      </w:r>
      <w:r>
        <w:rPr>
          <w:spacing w:val="-3"/>
        </w:rPr>
        <w:t> </w:t>
      </w:r>
      <w:r>
        <w:rPr/>
        <w:t>proceeds</w:t>
      </w:r>
      <w:r>
        <w:rPr>
          <w:spacing w:val="-4"/>
        </w:rPr>
        <w:t> </w:t>
      </w:r>
      <w:r>
        <w:rPr/>
        <w:t>are</w:t>
      </w:r>
      <w:r>
        <w:rPr>
          <w:spacing w:val="-3"/>
        </w:rPr>
        <w:t> </w:t>
      </w:r>
      <w:r>
        <w:rPr/>
        <w:t>immediately</w:t>
      </w:r>
      <w:r>
        <w:rPr>
          <w:spacing w:val="-4"/>
        </w:rPr>
        <w:t> </w:t>
      </w:r>
      <w:r>
        <w:rPr/>
        <w:t>reinvested,</w:t>
      </w:r>
      <w:r>
        <w:rPr>
          <w:spacing w:val="-3"/>
        </w:rPr>
        <w:t> </w:t>
      </w:r>
      <w:r>
        <w:rPr/>
        <w:t>do</w:t>
      </w:r>
      <w:r>
        <w:rPr>
          <w:spacing w:val="-2"/>
        </w:rPr>
        <w:t> </w:t>
      </w:r>
      <w:r>
        <w:rPr/>
        <w:t>not</w:t>
      </w:r>
      <w:r>
        <w:rPr>
          <w:spacing w:val="-3"/>
        </w:rPr>
        <w:t> </w:t>
      </w:r>
      <w:r>
        <w:rPr/>
        <w:t>record</w:t>
      </w:r>
      <w:r>
        <w:rPr>
          <w:spacing w:val="-2"/>
        </w:rPr>
        <w:t> </w:t>
      </w:r>
      <w:r>
        <w:rPr/>
        <w:t>the</w:t>
      </w:r>
      <w:r>
        <w:rPr>
          <w:spacing w:val="-3"/>
        </w:rPr>
        <w:t> </w:t>
      </w:r>
      <w:r>
        <w:rPr/>
        <w:t>budgetary</w:t>
      </w:r>
      <w:r>
        <w:rPr>
          <w:spacing w:val="-7"/>
        </w:rPr>
        <w:t> </w:t>
      </w:r>
      <w:r>
        <w:rPr/>
        <w:t>entry.</w:t>
      </w:r>
      <w:r>
        <w:rPr>
          <w:spacing w:val="-3"/>
        </w:rPr>
        <w:t> </w:t>
      </w:r>
      <w:r>
        <w:rPr/>
        <w:t>If</w:t>
      </w:r>
      <w:r>
        <w:rPr>
          <w:spacing w:val="-5"/>
        </w:rPr>
        <w:t> </w:t>
      </w:r>
      <w:r>
        <w:rPr/>
        <w:t>the proceeds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w:t>
      </w:r>
      <w:r>
        <w:rPr>
          <w:spacing w:val="-25"/>
        </w:rPr>
        <w:t> </w:t>
      </w:r>
      <w:r>
        <w:rPr/>
        <w:t>security.</w:t>
      </w:r>
    </w:p>
    <w:p>
      <w:pPr>
        <w:pStyle w:val="BodyText"/>
        <w:ind w:left="1960" w:right="182"/>
        <w:jc w:val="both"/>
      </w:pPr>
      <w:r>
        <w:rPr/>
        <w:t>See Treasury Financial Manual, Volume I, Part 2, Chapter 3400 Accounting for and Reporting on Cash and Investments Held Outside of the U.S. Treasury for additional guidance, such as Statement of Transactions (224) transactions.</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1"/>
      </w:tblGrid>
      <w:tr>
        <w:trPr>
          <w:trHeight w:val="225" w:hRule="atLeast"/>
        </w:trPr>
        <w:tc>
          <w:tcPr>
            <w:tcW w:w="7519"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497200</w:t>
            </w:r>
          </w:p>
        </w:tc>
        <w:tc>
          <w:tcPr>
            <w:tcW w:w="5361" w:type="dxa"/>
          </w:tcPr>
          <w:p>
            <w:pPr>
              <w:pStyle w:val="TableParagraph"/>
              <w:spacing w:line="204" w:lineRule="exact"/>
              <w:ind w:left="172"/>
              <w:rPr>
                <w:sz w:val="20"/>
              </w:rPr>
            </w:pPr>
            <w:r>
              <w:rPr>
                <w:sz w:val="20"/>
              </w:rPr>
              <w:t>Downward Adjustments of Prior-Year Paid 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1" w:type="dxa"/>
          </w:tcPr>
          <w:p>
            <w:pPr>
              <w:pStyle w:val="TableParagraph"/>
              <w:spacing w:line="209" w:lineRule="exact"/>
              <w:ind w:left="172"/>
              <w:rPr>
                <w:sz w:val="20"/>
              </w:rPr>
            </w:pPr>
            <w:r>
              <w:rPr>
                <w:sz w:val="20"/>
              </w:rPr>
              <w:t>Obligations, Refunds Collected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36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361" w:type="dxa"/>
          </w:tcPr>
          <w:p>
            <w:pPr>
              <w:pStyle w:val="TableParagraph"/>
              <w:spacing w:line="206" w:lineRule="exact"/>
              <w:ind w:left="371"/>
              <w:rPr>
                <w:sz w:val="20"/>
              </w:rPr>
            </w:pPr>
            <w:r>
              <w:rPr>
                <w:sz w:val="20"/>
              </w:rPr>
              <w:t>Unobligated Funds Exempt From Apportionment</w:t>
            </w:r>
          </w:p>
        </w:tc>
      </w:tr>
      <w:tr>
        <w:trPr>
          <w:trHeight w:val="355" w:hRule="atLeast"/>
        </w:trPr>
        <w:tc>
          <w:tcPr>
            <w:tcW w:w="751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5361" w:type="dxa"/>
          </w:tcPr>
          <w:p>
            <w:pPr>
              <w:pStyle w:val="TableParagraph"/>
              <w:spacing w:line="206" w:lineRule="exact"/>
              <w:ind w:left="172"/>
              <w:rPr>
                <w:sz w:val="20"/>
              </w:rPr>
            </w:pPr>
            <w:r>
              <w:rPr>
                <w:sz w:val="20"/>
              </w:rPr>
              <w:t>Funds Held Outside of Treasury - Budgetary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721100</w:t>
            </w:r>
          </w:p>
        </w:tc>
        <w:tc>
          <w:tcPr>
            <w:tcW w:w="5361" w:type="dxa"/>
          </w:tcPr>
          <w:p>
            <w:pPr>
              <w:pStyle w:val="TableParagraph"/>
              <w:spacing w:line="209" w:lineRule="exact"/>
              <w:ind w:left="172"/>
              <w:rPr>
                <w:sz w:val="20"/>
              </w:rPr>
            </w:pPr>
            <w:r>
              <w:rPr>
                <w:sz w:val="20"/>
              </w:rPr>
              <w:t>Losses on Disposition of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361" w:type="dxa"/>
          </w:tcPr>
          <w:p>
            <w:pPr>
              <w:pStyle w:val="TableParagraph"/>
              <w:spacing w:line="209" w:lineRule="exact"/>
              <w:ind w:left="371"/>
              <w:rPr>
                <w:sz w:val="20"/>
              </w:rPr>
            </w:pPr>
            <w:r>
              <w:rPr>
                <w:sz w:val="20"/>
              </w:rPr>
              <w:t>Investments in Securities Other Than the Bureau of the 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1" w:type="dxa"/>
          </w:tcPr>
          <w:p>
            <w:pPr>
              <w:pStyle w:val="TableParagraph"/>
              <w:spacing w:line="206" w:lineRule="exact"/>
              <w:ind w:left="371"/>
              <w:rPr>
                <w:sz w:val="20"/>
              </w:rPr>
            </w:pPr>
            <w:r>
              <w:rPr>
                <w:sz w:val="20"/>
              </w:rPr>
              <w:t>Service Securities</w:t>
            </w:r>
          </w:p>
        </w:tc>
      </w:tr>
    </w:tbl>
    <w:p>
      <w:pPr>
        <w:pStyle w:val="BodyText"/>
        <w:spacing w:before="1"/>
      </w:pPr>
    </w:p>
    <w:p>
      <w:pPr>
        <w:pStyle w:val="BodyText"/>
        <w:tabs>
          <w:tab w:pos="659" w:val="left" w:leader="none"/>
        </w:tabs>
        <w:ind w:right="600"/>
        <w:jc w:val="center"/>
      </w:pPr>
      <w:r>
        <w:rPr>
          <w:b/>
        </w:rPr>
        <w:t>C780</w:t>
        <w:tab/>
      </w:r>
      <w:r>
        <w:rPr/>
        <w:t>To record the Bureau of the Fiscal Service's redemption of debt and related budgetary</w:t>
      </w:r>
      <w:r>
        <w:rPr>
          <w:spacing w:val="-35"/>
        </w:rPr>
        <w:t> </w:t>
      </w:r>
      <w:r>
        <w:rPr/>
        <w:t>offset.</w:t>
      </w:r>
    </w:p>
    <w:p>
      <w:pPr>
        <w:pStyle w:val="Heading1"/>
        <w:spacing w:line="228" w:lineRule="exact"/>
      </w:pPr>
      <w:r>
        <w:rPr/>
        <w:t>Budgetary Entry</w:t>
      </w:r>
    </w:p>
    <w:p>
      <w:pPr>
        <w:pStyle w:val="BodyText"/>
        <w:tabs>
          <w:tab w:pos="1960" w:val="left" w:leader="none"/>
          <w:tab w:pos="3059" w:val="left" w:leader="none"/>
        </w:tabs>
        <w:spacing w:line="227" w:lineRule="exact"/>
        <w:ind w:left="779"/>
      </w:pPr>
      <w:r>
        <w:rPr/>
        <w:t>Debit</w:t>
        <w:tab/>
        <w:t>462000</w:t>
        <w:tab/>
        <w:t>Unobligated Funds Exempt From</w:t>
      </w:r>
      <w:r>
        <w:rPr>
          <w:spacing w:val="-3"/>
        </w:rPr>
        <w:t> </w:t>
      </w:r>
      <w:r>
        <w:rPr/>
        <w:t>Apportionment</w:t>
      </w:r>
    </w:p>
    <w:p>
      <w:pPr>
        <w:pStyle w:val="BodyText"/>
        <w:tabs>
          <w:tab w:pos="2111" w:val="left" w:leader="none"/>
          <w:tab w:pos="3258" w:val="left" w:leader="none"/>
        </w:tabs>
        <w:spacing w:line="229" w:lineRule="exact"/>
        <w:ind w:left="930"/>
      </w:pPr>
      <w:r>
        <w:rPr/>
        <w:t>Credit</w:t>
        <w:tab/>
        <w:t>437000</w:t>
        <w:tab/>
        <w:t>Offset to Appropriation Realized for Redemption of</w:t>
      </w:r>
      <w:r>
        <w:rPr>
          <w:spacing w:val="-8"/>
        </w:rPr>
        <w:t> </w:t>
      </w:r>
      <w:r>
        <w:rPr/>
        <w:t>Treasury</w:t>
      </w:r>
    </w:p>
    <w:p>
      <w:pPr>
        <w:pStyle w:val="BodyText"/>
        <w:spacing w:before="1"/>
        <w:ind w:right="1613"/>
        <w:jc w:val="center"/>
      </w:pPr>
      <w:r>
        <w:rPr/>
        <w:t>Securities</w:t>
      </w:r>
    </w:p>
    <w:p>
      <w:pPr>
        <w:pStyle w:val="Heading1"/>
        <w:spacing w:line="228" w:lineRule="exact"/>
      </w:pPr>
      <w:r>
        <w:rPr/>
        <w:t>Proprietary Entry</w:t>
      </w:r>
    </w:p>
    <w:p>
      <w:pPr>
        <w:pStyle w:val="BodyText"/>
        <w:tabs>
          <w:tab w:pos="1959" w:val="left" w:leader="none"/>
          <w:tab w:pos="3058" w:val="left" w:leader="none"/>
        </w:tabs>
        <w:spacing w:line="228" w:lineRule="exact"/>
        <w:ind w:left="778"/>
      </w:pPr>
      <w:r>
        <w:rPr/>
        <w:t>Debit</w:t>
        <w:tab/>
        <w:t>253000</w:t>
        <w:tab/>
        <w:t>Securities Issued by Federal Agencies Under General and</w:t>
      </w:r>
      <w:r>
        <w:rPr>
          <w:spacing w:val="-14"/>
        </w:rPr>
        <w:t> </w:t>
      </w:r>
      <w:r>
        <w:rPr/>
        <w:t>Special</w:t>
      </w:r>
    </w:p>
    <w:p>
      <w:pPr>
        <w:pStyle w:val="BodyText"/>
        <w:spacing w:line="229" w:lineRule="exact"/>
        <w:ind w:right="1171"/>
        <w:jc w:val="center"/>
      </w:pPr>
      <w:r>
        <w:rPr/>
        <w:t>Financing Authority</w:t>
      </w:r>
    </w:p>
    <w:p>
      <w:pPr>
        <w:pStyle w:val="BodyText"/>
        <w:tabs>
          <w:tab w:pos="2110" w:val="left" w:leader="none"/>
          <w:tab w:pos="3258" w:val="left" w:leader="none"/>
        </w:tabs>
        <w:spacing w:line="229" w:lineRule="exact"/>
        <w:ind w:left="930"/>
      </w:pPr>
      <w:r>
        <w:rPr/>
        <w:t>Credit</w:t>
        <w:tab/>
        <w:t>101000</w:t>
        <w:tab/>
        <w:t>Fund Balance With</w:t>
      </w:r>
      <w:r>
        <w:rPr>
          <w:spacing w:val="-1"/>
        </w:rPr>
        <w:t> </w:t>
      </w:r>
      <w:r>
        <w:rPr/>
        <w:t>Treasury</w:t>
      </w:r>
    </w:p>
    <w:p>
      <w:pPr>
        <w:pStyle w:val="BodyText"/>
        <w:spacing w:before="1"/>
      </w:pPr>
    </w:p>
    <w:p>
      <w:pPr>
        <w:pStyle w:val="BodyText"/>
        <w:tabs>
          <w:tab w:pos="778" w:val="left" w:leader="none"/>
        </w:tabs>
        <w:ind w:left="119"/>
      </w:pPr>
      <w:r>
        <w:rPr>
          <w:b/>
        </w:rPr>
        <w:t>C784</w:t>
        <w:tab/>
      </w:r>
      <w:r>
        <w:rPr/>
        <w:t>To record the monthly redemption, investment and interest with the Bureau of the Fiscal</w:t>
      </w:r>
      <w:r>
        <w:rPr>
          <w:spacing w:val="-31"/>
        </w:rPr>
        <w:t> </w:t>
      </w:r>
      <w:r>
        <w:rPr/>
        <w:t>Service.</w:t>
      </w:r>
    </w:p>
    <w:p>
      <w:pPr>
        <w:pStyle w:val="BodyText"/>
        <w:tabs>
          <w:tab w:pos="1959" w:val="left" w:leader="none"/>
        </w:tabs>
        <w:spacing w:before="121"/>
        <w:ind w:left="778"/>
      </w:pPr>
      <w:r>
        <w:rPr>
          <w:b/>
        </w:rPr>
        <w:t>Comment:</w:t>
        <w:tab/>
      </w:r>
      <w:r>
        <w:rPr/>
        <w:t>For the Department of Treasury use</w:t>
      </w:r>
      <w:r>
        <w:rPr>
          <w:spacing w:val="-4"/>
        </w:rPr>
        <w:t> </w:t>
      </w:r>
      <w:r>
        <w:rPr/>
        <w:t>only.</w:t>
      </w:r>
    </w:p>
    <w:p>
      <w:pPr>
        <w:pStyle w:val="BodyText"/>
        <w:tabs>
          <w:tab w:pos="1959" w:val="left" w:leader="none"/>
        </w:tabs>
        <w:spacing w:before="120"/>
        <w:ind w:left="778"/>
      </w:pPr>
      <w:r>
        <w:rPr>
          <w:b/>
        </w:rPr>
        <w:t>Reference:</w:t>
        <w:tab/>
      </w:r>
      <w:r>
        <w:rPr/>
        <w:t>Other USSGL Guidance: Accounting and Reporting Exchange Stabilization</w:t>
      </w:r>
      <w:r>
        <w:rPr>
          <w:spacing w:val="-20"/>
        </w:rPr>
        <w:t> </w:t>
      </w:r>
      <w:r>
        <w:rPr/>
        <w:t>Fund</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427300</w:t>
            </w:r>
          </w:p>
        </w:tc>
        <w:tc>
          <w:tcPr>
            <w:tcW w:w="5665" w:type="dxa"/>
          </w:tcPr>
          <w:p>
            <w:pPr>
              <w:pStyle w:val="TableParagraph"/>
              <w:spacing w:line="206" w:lineRule="exact"/>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5" w:type="dxa"/>
          </w:tcPr>
          <w:p>
            <w:pPr>
              <w:pStyle w:val="TableParagraph"/>
              <w:ind w:right="49"/>
              <w:jc w:val="right"/>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665" w:type="dxa"/>
          </w:tcPr>
          <w:p>
            <w:pPr>
              <w:pStyle w:val="TableParagraph"/>
              <w:spacing w:line="206" w:lineRule="exact"/>
              <w:ind w:right="73"/>
              <w:jc w:val="right"/>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Fiscal Service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531100</w:t>
            </w:r>
          </w:p>
        </w:tc>
        <w:tc>
          <w:tcPr>
            <w:tcW w:w="5665" w:type="dxa"/>
          </w:tcPr>
          <w:p>
            <w:pPr>
              <w:pStyle w:val="TableParagraph"/>
              <w:spacing w:line="204" w:lineRule="exact"/>
              <w:ind w:left="371"/>
              <w:rPr>
                <w:sz w:val="20"/>
              </w:rPr>
            </w:pPr>
            <w:r>
              <w:rPr>
                <w:sz w:val="20"/>
              </w:rPr>
              <w:t>Interest Revenue - Investments</w:t>
            </w:r>
          </w:p>
        </w:tc>
      </w:tr>
    </w:tbl>
    <w:p>
      <w:pPr>
        <w:spacing w:after="0" w:line="204" w:lineRule="exact"/>
        <w:rPr>
          <w:sz w:val="20"/>
        </w:rPr>
        <w:sectPr>
          <w:headerReference w:type="default" r:id="rId30"/>
          <w:footerReference w:type="default" r:id="rId31"/>
          <w:pgSz w:w="12240" w:h="15840"/>
          <w:pgMar w:header="751" w:footer="840" w:top="2640" w:bottom="1020" w:left="1680" w:right="1640"/>
          <w:pgNumType w:start="170"/>
        </w:sectPr>
      </w:pPr>
    </w:p>
    <w:p>
      <w:pPr>
        <w:pStyle w:val="BodyText"/>
        <w:spacing w:before="2"/>
        <w:rPr>
          <w:b/>
        </w:rPr>
      </w:pPr>
    </w:p>
    <w:p>
      <w:pPr>
        <w:spacing w:before="91"/>
        <w:ind w:left="120" w:right="0" w:firstLine="0"/>
        <w:jc w:val="left"/>
        <w:rPr>
          <w:b/>
          <w:sz w:val="20"/>
        </w:rPr>
      </w:pPr>
      <w:r>
        <w:rPr>
          <w:b/>
          <w:sz w:val="20"/>
        </w:rPr>
        <w:t>D100 - D299 Adjustments/Writeoffs/Reclassification - Upward and Downward Adjustments</w:t>
      </w:r>
    </w:p>
    <w:p>
      <w:pPr>
        <w:pStyle w:val="BodyText"/>
        <w:spacing w:before="5"/>
        <w:rPr>
          <w:b/>
          <w:sz w:val="19"/>
        </w:rPr>
      </w:pPr>
    </w:p>
    <w:p>
      <w:pPr>
        <w:pStyle w:val="BodyText"/>
        <w:tabs>
          <w:tab w:pos="779" w:val="left" w:leader="none"/>
        </w:tabs>
        <w:ind w:left="779" w:right="303" w:hanging="660"/>
      </w:pPr>
      <w:r>
        <w:rPr>
          <w:b/>
        </w:rPr>
        <w:t>D102</w:t>
        <w:tab/>
      </w:r>
      <w:r>
        <w:rPr/>
        <w:t>To record a downward adjustment to prior-year unpaid delivered orders and to reduce the liability when the adjustment is not recorded as a prior-period adjustment (USSGL account 740000 or 740100). The authority has</w:t>
      </w:r>
      <w:r>
        <w:rPr>
          <w:spacing w:val="-7"/>
        </w:rPr>
        <w:t> </w:t>
      </w:r>
      <w:r>
        <w:rPr/>
        <w:t>expired.</w:t>
      </w:r>
    </w:p>
    <w:p>
      <w:pPr>
        <w:pStyle w:val="BodyText"/>
        <w:spacing w:before="122"/>
        <w:ind w:left="1959" w:right="262" w:hanging="1181"/>
        <w:jc w:val="both"/>
      </w:pPr>
      <w:r>
        <w:rPr>
          <w:b/>
        </w:rPr>
        <w:t>Comment: </w:t>
      </w:r>
      <w:r>
        <w:rPr/>
        <w:t>Prior-year adjustments are used only in year 2 and later. Reverse USSGL TC-B134 for direct appropriations. For a prior-period adjustment (USSGL account 740000 or 740100), see USSGL TC's D306, D308, D310, and</w:t>
      </w:r>
      <w:r>
        <w:rPr>
          <w:spacing w:val="-6"/>
        </w:rPr>
        <w:t> </w:t>
      </w:r>
      <w:r>
        <w:rPr/>
        <w:t>D312.</w:t>
      </w:r>
    </w:p>
    <w:p>
      <w:pPr>
        <w:pStyle w:val="BodyText"/>
        <w:tabs>
          <w:tab w:pos="1959" w:val="left" w:leader="none"/>
        </w:tabs>
        <w:spacing w:before="119"/>
        <w:ind w:left="778"/>
      </w:pPr>
      <w:r>
        <w:rPr>
          <w:b/>
        </w:rPr>
        <w:t>Reference:</w:t>
        <w:tab/>
      </w:r>
      <w:r>
        <w:rPr/>
        <w:t>USSGL implementation guidance; Prior-Period</w:t>
      </w:r>
      <w:r>
        <w:rPr>
          <w:spacing w:val="-6"/>
        </w:rPr>
        <w:t> </w:t>
      </w:r>
      <w:r>
        <w:rPr/>
        <w:t>Adjustments</w:t>
      </w:r>
    </w:p>
    <w:p>
      <w:pPr>
        <w:pStyle w:val="BodyText"/>
        <w:spacing w:before="7"/>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7"/>
      </w:tblGrid>
      <w:tr>
        <w:trPr>
          <w:trHeight w:val="225" w:hRule="atLeast"/>
        </w:trPr>
        <w:tc>
          <w:tcPr>
            <w:tcW w:w="787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497100</w:t>
            </w:r>
          </w:p>
        </w:tc>
        <w:tc>
          <w:tcPr>
            <w:tcW w:w="5717" w:type="dxa"/>
          </w:tcPr>
          <w:p>
            <w:pPr>
              <w:pStyle w:val="TableParagraph"/>
              <w:spacing w:line="206" w:lineRule="exact"/>
              <w:ind w:left="173"/>
              <w:rPr>
                <w:sz w:val="20"/>
              </w:rPr>
            </w:pPr>
            <w:r>
              <w:rPr>
                <w:sz w:val="20"/>
              </w:rPr>
              <w:t>Downward Adjustments of Prior-Year Unpaid Delivered Orders -</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Obligations, Recoveries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465000</w:t>
            </w:r>
          </w:p>
        </w:tc>
        <w:tc>
          <w:tcPr>
            <w:tcW w:w="5717" w:type="dxa"/>
          </w:tcPr>
          <w:p>
            <w:pPr>
              <w:pStyle w:val="TableParagraph"/>
              <w:spacing w:line="206" w:lineRule="exact"/>
              <w:ind w:left="372"/>
              <w:rPr>
                <w:sz w:val="20"/>
              </w:rPr>
            </w:pPr>
            <w:r>
              <w:rPr>
                <w:sz w:val="20"/>
              </w:rPr>
              <w:t>Allotments - Expired Authority</w:t>
            </w:r>
          </w:p>
        </w:tc>
      </w:tr>
      <w:tr>
        <w:trPr>
          <w:trHeight w:val="352" w:hRule="atLeast"/>
        </w:trPr>
        <w:tc>
          <w:tcPr>
            <w:tcW w:w="787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211000</w:t>
            </w:r>
          </w:p>
        </w:tc>
        <w:tc>
          <w:tcPr>
            <w:tcW w:w="5717" w:type="dxa"/>
          </w:tcPr>
          <w:p>
            <w:pPr>
              <w:pStyle w:val="TableParagraph"/>
              <w:spacing w:line="206" w:lineRule="exact"/>
              <w:ind w:left="173"/>
              <w:rPr>
                <w:sz w:val="20"/>
              </w:rPr>
            </w:pPr>
            <w:r>
              <w:rPr>
                <w:sz w:val="20"/>
              </w:rPr>
              <w:t>Accounts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213000</w:t>
            </w:r>
          </w:p>
        </w:tc>
        <w:tc>
          <w:tcPr>
            <w:tcW w:w="5717" w:type="dxa"/>
          </w:tcPr>
          <w:p>
            <w:pPr>
              <w:pStyle w:val="TableParagraph"/>
              <w:ind w:left="173"/>
              <w:rPr>
                <w:sz w:val="20"/>
              </w:rPr>
            </w:pPr>
            <w:r>
              <w:rPr>
                <w:sz w:val="20"/>
              </w:rPr>
              <w:t>Contract Holdbacks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214000</w:t>
            </w:r>
          </w:p>
        </w:tc>
        <w:tc>
          <w:tcPr>
            <w:tcW w:w="5717" w:type="dxa"/>
          </w:tcPr>
          <w:p>
            <w:pPr>
              <w:pStyle w:val="TableParagraph"/>
              <w:ind w:left="173"/>
              <w:rPr>
                <w:sz w:val="20"/>
              </w:rPr>
            </w:pPr>
            <w:r>
              <w:rPr>
                <w:sz w:val="20"/>
              </w:rPr>
              <w:t>Accrued Interest Payable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214100</w:t>
            </w:r>
          </w:p>
        </w:tc>
        <w:tc>
          <w:tcPr>
            <w:tcW w:w="5717" w:type="dxa"/>
          </w:tcPr>
          <w:p>
            <w:pPr>
              <w:pStyle w:val="TableParagraph"/>
              <w:ind w:left="173"/>
              <w:rPr>
                <w:sz w:val="20"/>
              </w:rPr>
            </w:pPr>
            <w:r>
              <w:rPr>
                <w:sz w:val="20"/>
              </w:rPr>
              <w:t>Accrued Interest Payable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214200</w:t>
            </w:r>
          </w:p>
        </w:tc>
        <w:tc>
          <w:tcPr>
            <w:tcW w:w="5717" w:type="dxa"/>
          </w:tcPr>
          <w:p>
            <w:pPr>
              <w:pStyle w:val="TableParagraph"/>
              <w:spacing w:line="209" w:lineRule="exact"/>
              <w:ind w:left="173"/>
              <w:rPr>
                <w:sz w:val="20"/>
              </w:rPr>
            </w:pPr>
            <w:r>
              <w:rPr>
                <w:sz w:val="20"/>
              </w:rPr>
              <w:t>Accrued Interest Payable - Debt</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216000</w:t>
            </w:r>
          </w:p>
        </w:tc>
        <w:tc>
          <w:tcPr>
            <w:tcW w:w="5717" w:type="dxa"/>
          </w:tcPr>
          <w:p>
            <w:pPr>
              <w:pStyle w:val="TableParagraph"/>
              <w:spacing w:line="209" w:lineRule="exact"/>
              <w:ind w:left="173"/>
              <w:rPr>
                <w:sz w:val="20"/>
              </w:rPr>
            </w:pPr>
            <w:r>
              <w:rPr>
                <w:sz w:val="20"/>
              </w:rPr>
              <w:t>Entitlement Benefits Due and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219000</w:t>
            </w:r>
          </w:p>
        </w:tc>
        <w:tc>
          <w:tcPr>
            <w:tcW w:w="5717" w:type="dxa"/>
          </w:tcPr>
          <w:p>
            <w:pPr>
              <w:pStyle w:val="TableParagraph"/>
              <w:ind w:left="173"/>
              <w:rPr>
                <w:sz w:val="20"/>
              </w:rPr>
            </w:pPr>
            <w:r>
              <w:rPr>
                <w:sz w:val="20"/>
              </w:rPr>
              <w:t>Other Liabilities With Related Budgetary Obligations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219100</w:t>
            </w:r>
          </w:p>
        </w:tc>
        <w:tc>
          <w:tcPr>
            <w:tcW w:w="5717" w:type="dxa"/>
          </w:tcPr>
          <w:p>
            <w:pPr>
              <w:pStyle w:val="TableParagraph"/>
              <w:ind w:left="173"/>
              <w:rPr>
                <w:sz w:val="20"/>
              </w:rPr>
            </w:pPr>
            <w:r>
              <w:rPr>
                <w:sz w:val="20"/>
              </w:rPr>
              <w:t>Employee Health Care Liability Incurred but Not Reported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221000</w:t>
            </w:r>
          </w:p>
        </w:tc>
        <w:tc>
          <w:tcPr>
            <w:tcW w:w="5717" w:type="dxa"/>
          </w:tcPr>
          <w:p>
            <w:pPr>
              <w:pStyle w:val="TableParagraph"/>
              <w:ind w:left="173"/>
              <w:rPr>
                <w:sz w:val="20"/>
              </w:rPr>
            </w:pPr>
            <w:r>
              <w:rPr>
                <w:sz w:val="20"/>
              </w:rPr>
              <w:t>Accrued Funded Payroll and Leave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221100</w:t>
            </w:r>
          </w:p>
        </w:tc>
        <w:tc>
          <w:tcPr>
            <w:tcW w:w="5717" w:type="dxa"/>
          </w:tcPr>
          <w:p>
            <w:pPr>
              <w:pStyle w:val="TableParagraph"/>
              <w:ind w:left="173"/>
              <w:rPr>
                <w:sz w:val="20"/>
              </w:rPr>
            </w:pPr>
            <w:r>
              <w:rPr>
                <w:sz w:val="20"/>
              </w:rPr>
              <w:t>Withholdings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221300</w:t>
            </w:r>
          </w:p>
        </w:tc>
        <w:tc>
          <w:tcPr>
            <w:tcW w:w="5717" w:type="dxa"/>
          </w:tcPr>
          <w:p>
            <w:pPr>
              <w:pStyle w:val="TableParagraph"/>
              <w:spacing w:line="209" w:lineRule="exact"/>
              <w:ind w:left="173"/>
              <w:rPr>
                <w:sz w:val="20"/>
              </w:rPr>
            </w:pPr>
            <w:r>
              <w:rPr>
                <w:sz w:val="20"/>
              </w:rPr>
              <w:t>Employer Contributions and Payroll Taxes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221500</w:t>
            </w:r>
          </w:p>
        </w:tc>
        <w:tc>
          <w:tcPr>
            <w:tcW w:w="5717" w:type="dxa"/>
          </w:tcPr>
          <w:p>
            <w:pPr>
              <w:pStyle w:val="TableParagraph"/>
              <w:spacing w:line="209" w:lineRule="exact"/>
              <w:ind w:left="173"/>
              <w:rPr>
                <w:sz w:val="20"/>
              </w:rPr>
            </w:pPr>
            <w:r>
              <w:rPr>
                <w:sz w:val="20"/>
              </w:rPr>
              <w:t>Other Post Employment Benefits Due and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221600</w:t>
            </w:r>
          </w:p>
        </w:tc>
        <w:tc>
          <w:tcPr>
            <w:tcW w:w="5717" w:type="dxa"/>
          </w:tcPr>
          <w:p>
            <w:pPr>
              <w:pStyle w:val="TableParagraph"/>
              <w:ind w:left="173"/>
              <w:rPr>
                <w:sz w:val="20"/>
              </w:rPr>
            </w:pPr>
            <w:r>
              <w:rPr>
                <w:sz w:val="20"/>
              </w:rPr>
              <w:t>Pension Benefits Due and Payable to Beneficiaries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221700</w:t>
            </w:r>
          </w:p>
        </w:tc>
        <w:tc>
          <w:tcPr>
            <w:tcW w:w="5717" w:type="dxa"/>
          </w:tcPr>
          <w:p>
            <w:pPr>
              <w:pStyle w:val="TableParagraph"/>
              <w:ind w:left="173"/>
              <w:rPr>
                <w:sz w:val="20"/>
              </w:rPr>
            </w:pPr>
            <w:r>
              <w:rPr>
                <w:sz w:val="20"/>
              </w:rPr>
              <w:t>Benefit Premiums Payable to Carriers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221800</w:t>
            </w:r>
          </w:p>
        </w:tc>
        <w:tc>
          <w:tcPr>
            <w:tcW w:w="5717" w:type="dxa"/>
          </w:tcPr>
          <w:p>
            <w:pPr>
              <w:pStyle w:val="TableParagraph"/>
              <w:ind w:left="173"/>
              <w:rPr>
                <w:sz w:val="20"/>
              </w:rPr>
            </w:pPr>
            <w:r>
              <w:rPr>
                <w:sz w:val="20"/>
              </w:rPr>
              <w:t>Life Insurance Benefits Due and Payable to Beneficiaries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151100</w:t>
            </w:r>
          </w:p>
        </w:tc>
        <w:tc>
          <w:tcPr>
            <w:tcW w:w="5717" w:type="dxa"/>
          </w:tcPr>
          <w:p>
            <w:pPr>
              <w:pStyle w:val="TableParagraph"/>
              <w:spacing w:line="209" w:lineRule="exact"/>
              <w:ind w:left="372"/>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151200</w:t>
            </w:r>
          </w:p>
        </w:tc>
        <w:tc>
          <w:tcPr>
            <w:tcW w:w="5717" w:type="dxa"/>
          </w:tcPr>
          <w:p>
            <w:pPr>
              <w:pStyle w:val="TableParagraph"/>
              <w:spacing w:line="209" w:lineRule="exact"/>
              <w:ind w:right="106"/>
              <w:jc w:val="right"/>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152100</w:t>
            </w:r>
          </w:p>
        </w:tc>
        <w:tc>
          <w:tcPr>
            <w:tcW w:w="5717" w:type="dxa"/>
          </w:tcPr>
          <w:p>
            <w:pPr>
              <w:pStyle w:val="TableParagraph"/>
              <w:ind w:left="372"/>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152200</w:t>
            </w:r>
          </w:p>
        </w:tc>
        <w:tc>
          <w:tcPr>
            <w:tcW w:w="5717" w:type="dxa"/>
          </w:tcPr>
          <w:p>
            <w:pPr>
              <w:pStyle w:val="TableParagraph"/>
              <w:ind w:left="372"/>
              <w:rPr>
                <w:sz w:val="20"/>
              </w:rPr>
            </w:pPr>
            <w:r>
              <w:rPr>
                <w:sz w:val="20"/>
              </w:rPr>
              <w:t>Inventory Held in Reserve for Future 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152500</w:t>
            </w:r>
          </w:p>
        </w:tc>
        <w:tc>
          <w:tcPr>
            <w:tcW w:w="5717" w:type="dxa"/>
          </w:tcPr>
          <w:p>
            <w:pPr>
              <w:pStyle w:val="TableParagraph"/>
              <w:ind w:left="372"/>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152600</w:t>
            </w:r>
          </w:p>
        </w:tc>
        <w:tc>
          <w:tcPr>
            <w:tcW w:w="5717" w:type="dxa"/>
          </w:tcPr>
          <w:p>
            <w:pPr>
              <w:pStyle w:val="TableParagraph"/>
              <w:ind w:left="372"/>
              <w:rPr>
                <w:sz w:val="20"/>
              </w:rPr>
            </w:pPr>
            <w:r>
              <w:rPr>
                <w:sz w:val="20"/>
              </w:rPr>
              <w:t>Inventory - Work-in-Process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152700</w:t>
            </w:r>
          </w:p>
        </w:tc>
        <w:tc>
          <w:tcPr>
            <w:tcW w:w="5717" w:type="dxa"/>
          </w:tcPr>
          <w:p>
            <w:pPr>
              <w:pStyle w:val="TableParagraph"/>
              <w:spacing w:line="209" w:lineRule="exact"/>
              <w:ind w:left="372"/>
              <w:rPr>
                <w:sz w:val="20"/>
              </w:rPr>
            </w:pPr>
            <w:r>
              <w:rPr>
                <w:sz w:val="20"/>
              </w:rPr>
              <w:t>Inventory - Finished Goods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156100</w:t>
            </w:r>
          </w:p>
        </w:tc>
        <w:tc>
          <w:tcPr>
            <w:tcW w:w="5717" w:type="dxa"/>
          </w:tcPr>
          <w:p>
            <w:pPr>
              <w:pStyle w:val="TableParagraph"/>
              <w:spacing w:line="209" w:lineRule="exact"/>
              <w:ind w:right="46"/>
              <w:jc w:val="right"/>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372"/>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157100</w:t>
            </w:r>
          </w:p>
        </w:tc>
        <w:tc>
          <w:tcPr>
            <w:tcW w:w="5717" w:type="dxa"/>
          </w:tcPr>
          <w:p>
            <w:pPr>
              <w:pStyle w:val="TableParagraph"/>
              <w:ind w:left="372"/>
              <w:rPr>
                <w:sz w:val="20"/>
              </w:rPr>
            </w:pPr>
            <w:r>
              <w:rPr>
                <w:sz w:val="20"/>
              </w:rPr>
              <w:t>Stockpile Materials Held in Reserve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157200</w:t>
            </w:r>
          </w:p>
        </w:tc>
        <w:tc>
          <w:tcPr>
            <w:tcW w:w="5717" w:type="dxa"/>
          </w:tcPr>
          <w:p>
            <w:pPr>
              <w:pStyle w:val="TableParagraph"/>
              <w:ind w:left="372"/>
              <w:rPr>
                <w:sz w:val="20"/>
              </w:rPr>
            </w:pPr>
            <w:r>
              <w:rPr>
                <w:sz w:val="20"/>
              </w:rPr>
              <w:t>Stockpile Materials Held for 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159100</w:t>
            </w:r>
          </w:p>
        </w:tc>
        <w:tc>
          <w:tcPr>
            <w:tcW w:w="5717" w:type="dxa"/>
          </w:tcPr>
          <w:p>
            <w:pPr>
              <w:pStyle w:val="TableParagraph"/>
              <w:ind w:left="371"/>
              <w:rPr>
                <w:sz w:val="20"/>
              </w:rPr>
            </w:pPr>
            <w:r>
              <w:rPr>
                <w:sz w:val="20"/>
              </w:rPr>
              <w:t>Other Related Property</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1" w:type="dxa"/>
          </w:tcPr>
          <w:p>
            <w:pPr>
              <w:pStyle w:val="TableParagraph"/>
              <w:spacing w:line="208" w:lineRule="exact"/>
              <w:ind w:right="170"/>
              <w:jc w:val="right"/>
              <w:rPr>
                <w:sz w:val="20"/>
              </w:rPr>
            </w:pPr>
            <w:r>
              <w:rPr>
                <w:sz w:val="20"/>
              </w:rPr>
              <w:t>171100</w:t>
            </w:r>
          </w:p>
        </w:tc>
        <w:tc>
          <w:tcPr>
            <w:tcW w:w="5717" w:type="dxa"/>
          </w:tcPr>
          <w:p>
            <w:pPr>
              <w:pStyle w:val="TableParagraph"/>
              <w:spacing w:line="208" w:lineRule="exact"/>
              <w:ind w:left="371"/>
              <w:rPr>
                <w:sz w:val="20"/>
              </w:rPr>
            </w:pPr>
            <w:r>
              <w:rPr>
                <w:sz w:val="20"/>
              </w:rPr>
              <w:t>Land and Land Rights</w:t>
            </w:r>
          </w:p>
        </w:tc>
      </w:tr>
      <w:tr>
        <w:trPr>
          <w:trHeight w:val="227" w:hRule="atLeast"/>
        </w:trPr>
        <w:tc>
          <w:tcPr>
            <w:tcW w:w="966" w:type="dxa"/>
          </w:tcPr>
          <w:p>
            <w:pPr>
              <w:pStyle w:val="TableParagraph"/>
              <w:spacing w:line="208" w:lineRule="exact"/>
              <w:ind w:right="262"/>
              <w:jc w:val="right"/>
              <w:rPr>
                <w:sz w:val="20"/>
              </w:rPr>
            </w:pPr>
            <w:r>
              <w:rPr>
                <w:sz w:val="20"/>
              </w:rPr>
              <w:t>Credit</w:t>
            </w:r>
          </w:p>
        </w:tc>
        <w:tc>
          <w:tcPr>
            <w:tcW w:w="1191" w:type="dxa"/>
          </w:tcPr>
          <w:p>
            <w:pPr>
              <w:pStyle w:val="TableParagraph"/>
              <w:spacing w:line="208" w:lineRule="exact"/>
              <w:ind w:right="169"/>
              <w:jc w:val="right"/>
              <w:rPr>
                <w:sz w:val="20"/>
              </w:rPr>
            </w:pPr>
            <w:r>
              <w:rPr>
                <w:sz w:val="20"/>
              </w:rPr>
              <w:t>171200</w:t>
            </w:r>
          </w:p>
        </w:tc>
        <w:tc>
          <w:tcPr>
            <w:tcW w:w="5717" w:type="dxa"/>
          </w:tcPr>
          <w:p>
            <w:pPr>
              <w:pStyle w:val="TableParagraph"/>
              <w:spacing w:line="208" w:lineRule="exact"/>
              <w:ind w:left="373"/>
              <w:rPr>
                <w:sz w:val="20"/>
              </w:rPr>
            </w:pPr>
            <w:r>
              <w:rPr>
                <w:sz w:val="20"/>
              </w:rPr>
              <w:t>Improvements to Land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172000</w:t>
            </w:r>
          </w:p>
        </w:tc>
        <w:tc>
          <w:tcPr>
            <w:tcW w:w="5717" w:type="dxa"/>
          </w:tcPr>
          <w:p>
            <w:pPr>
              <w:pStyle w:val="TableParagraph"/>
              <w:ind w:left="373"/>
              <w:rPr>
                <w:sz w:val="20"/>
              </w:rPr>
            </w:pPr>
            <w:r>
              <w:rPr>
                <w:sz w:val="20"/>
              </w:rPr>
              <w:t>Construction-in-Progress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173000</w:t>
            </w:r>
          </w:p>
        </w:tc>
        <w:tc>
          <w:tcPr>
            <w:tcW w:w="5717" w:type="dxa"/>
          </w:tcPr>
          <w:p>
            <w:pPr>
              <w:pStyle w:val="TableParagraph"/>
              <w:ind w:left="373"/>
              <w:rPr>
                <w:sz w:val="20"/>
              </w:rPr>
            </w:pPr>
            <w:r>
              <w:rPr>
                <w:sz w:val="20"/>
              </w:rPr>
              <w:t>Buildings, Improvements, and Renovations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174000</w:t>
            </w:r>
          </w:p>
        </w:tc>
        <w:tc>
          <w:tcPr>
            <w:tcW w:w="5717" w:type="dxa"/>
          </w:tcPr>
          <w:p>
            <w:pPr>
              <w:pStyle w:val="TableParagraph"/>
              <w:ind w:left="373"/>
              <w:rPr>
                <w:sz w:val="20"/>
              </w:rPr>
            </w:pPr>
            <w:r>
              <w:rPr>
                <w:sz w:val="20"/>
              </w:rPr>
              <w:t>Other Structures and Facilities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175000</w:t>
            </w:r>
          </w:p>
        </w:tc>
        <w:tc>
          <w:tcPr>
            <w:tcW w:w="5717" w:type="dxa"/>
          </w:tcPr>
          <w:p>
            <w:pPr>
              <w:pStyle w:val="TableParagraph"/>
              <w:ind w:left="373"/>
              <w:rPr>
                <w:sz w:val="20"/>
              </w:rPr>
            </w:pPr>
            <w:r>
              <w:rPr>
                <w:sz w:val="20"/>
              </w:rPr>
              <w:t>Equipment</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182000</w:t>
            </w:r>
          </w:p>
        </w:tc>
        <w:tc>
          <w:tcPr>
            <w:tcW w:w="5717" w:type="dxa"/>
          </w:tcPr>
          <w:p>
            <w:pPr>
              <w:pStyle w:val="TableParagraph"/>
              <w:spacing w:line="209" w:lineRule="exact"/>
              <w:ind w:left="373"/>
              <w:rPr>
                <w:sz w:val="20"/>
              </w:rPr>
            </w:pPr>
            <w:r>
              <w:rPr>
                <w:sz w:val="20"/>
              </w:rPr>
              <w:t>Leasehold Improvements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183000</w:t>
            </w:r>
          </w:p>
        </w:tc>
        <w:tc>
          <w:tcPr>
            <w:tcW w:w="5717" w:type="dxa"/>
          </w:tcPr>
          <w:p>
            <w:pPr>
              <w:pStyle w:val="TableParagraph"/>
              <w:spacing w:line="209" w:lineRule="exact"/>
              <w:ind w:left="373"/>
              <w:rPr>
                <w:sz w:val="20"/>
              </w:rPr>
            </w:pPr>
            <w:r>
              <w:rPr>
                <w:sz w:val="20"/>
              </w:rPr>
              <w:t>Internal-Use Software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183200</w:t>
            </w:r>
          </w:p>
        </w:tc>
        <w:tc>
          <w:tcPr>
            <w:tcW w:w="5717" w:type="dxa"/>
          </w:tcPr>
          <w:p>
            <w:pPr>
              <w:pStyle w:val="TableParagraph"/>
              <w:ind w:left="373"/>
              <w:rPr>
                <w:sz w:val="20"/>
              </w:rPr>
            </w:pPr>
            <w:r>
              <w:rPr>
                <w:sz w:val="20"/>
              </w:rPr>
              <w:t>Internal-Use Software in Development</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184000</w:t>
            </w:r>
          </w:p>
        </w:tc>
        <w:tc>
          <w:tcPr>
            <w:tcW w:w="5717" w:type="dxa"/>
          </w:tcPr>
          <w:p>
            <w:pPr>
              <w:pStyle w:val="TableParagraph"/>
              <w:ind w:left="373"/>
              <w:rPr>
                <w:sz w:val="20"/>
              </w:rPr>
            </w:pPr>
            <w:r>
              <w:rPr>
                <w:sz w:val="20"/>
              </w:rPr>
              <w:t>Other Natural Resources</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189000</w:t>
            </w:r>
          </w:p>
        </w:tc>
        <w:tc>
          <w:tcPr>
            <w:tcW w:w="5717" w:type="dxa"/>
          </w:tcPr>
          <w:p>
            <w:pPr>
              <w:pStyle w:val="TableParagraph"/>
              <w:spacing w:line="206" w:lineRule="exact"/>
              <w:ind w:left="373"/>
              <w:rPr>
                <w:sz w:val="20"/>
              </w:rPr>
            </w:pPr>
            <w:r>
              <w:rPr>
                <w:sz w:val="20"/>
              </w:rPr>
              <w:t>Other General Property, Plant, and Equipment</w:t>
            </w:r>
          </w:p>
        </w:tc>
      </w:tr>
    </w:tbl>
    <w:p>
      <w:pPr>
        <w:spacing w:after="0" w:line="206" w:lineRule="exact"/>
        <w:rPr>
          <w:sz w:val="20"/>
        </w:rPr>
        <w:sectPr>
          <w:headerReference w:type="default" r:id="rId32"/>
          <w:pgSz w:w="12240" w:h="15840"/>
          <w:pgMar w:header="751" w:footer="840" w:top="1880" w:bottom="1020" w:left="1680" w:right="1640"/>
        </w:sectPr>
      </w:pPr>
    </w:p>
    <w:p>
      <w:pPr>
        <w:pStyle w:val="BodyText"/>
        <w:spacing w:before="5"/>
        <w:rPr>
          <w:sz w:val="8"/>
        </w:rPr>
      </w:pPr>
    </w:p>
    <w:tbl>
      <w:tblPr>
        <w:tblW w:w="0" w:type="auto"/>
        <w:jc w:val="left"/>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3164"/>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199000</w:t>
            </w:r>
          </w:p>
        </w:tc>
        <w:tc>
          <w:tcPr>
            <w:tcW w:w="3164" w:type="dxa"/>
          </w:tcPr>
          <w:p>
            <w:pPr>
              <w:pStyle w:val="TableParagraph"/>
              <w:spacing w:line="206" w:lineRule="exact"/>
              <w:ind w:left="273"/>
              <w:rPr>
                <w:sz w:val="20"/>
              </w:rPr>
            </w:pPr>
            <w:r>
              <w:rPr>
                <w:sz w:val="20"/>
              </w:rPr>
              <w:t>Other Assets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610000</w:t>
            </w:r>
          </w:p>
        </w:tc>
        <w:tc>
          <w:tcPr>
            <w:tcW w:w="3164" w:type="dxa"/>
          </w:tcPr>
          <w:p>
            <w:pPr>
              <w:pStyle w:val="TableParagraph"/>
              <w:ind w:left="273"/>
              <w:rPr>
                <w:sz w:val="20"/>
              </w:rPr>
            </w:pPr>
            <w:r>
              <w:rPr>
                <w:sz w:val="20"/>
              </w:rPr>
              <w:t>Operating Expenses/Program Costs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640000</w:t>
            </w:r>
          </w:p>
        </w:tc>
        <w:tc>
          <w:tcPr>
            <w:tcW w:w="3164" w:type="dxa"/>
          </w:tcPr>
          <w:p>
            <w:pPr>
              <w:pStyle w:val="TableParagraph"/>
              <w:spacing w:line="209" w:lineRule="exact"/>
              <w:ind w:left="273"/>
              <w:rPr>
                <w:sz w:val="20"/>
              </w:rPr>
            </w:pPr>
            <w:r>
              <w:rPr>
                <w:sz w:val="20"/>
              </w:rPr>
              <w:t>Benefit Expense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650000</w:t>
            </w:r>
          </w:p>
        </w:tc>
        <w:tc>
          <w:tcPr>
            <w:tcW w:w="3164" w:type="dxa"/>
          </w:tcPr>
          <w:p>
            <w:pPr>
              <w:pStyle w:val="TableParagraph"/>
              <w:spacing w:line="209" w:lineRule="exact"/>
              <w:ind w:left="273"/>
              <w:rPr>
                <w:sz w:val="20"/>
              </w:rPr>
            </w:pPr>
            <w:r>
              <w:rPr>
                <w:sz w:val="20"/>
              </w:rPr>
              <w:t>Cost of Goods Sold</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690000</w:t>
            </w:r>
          </w:p>
        </w:tc>
        <w:tc>
          <w:tcPr>
            <w:tcW w:w="3164" w:type="dxa"/>
          </w:tcPr>
          <w:p>
            <w:pPr>
              <w:pStyle w:val="TableParagraph"/>
              <w:spacing w:line="206" w:lineRule="exact"/>
              <w:ind w:left="273"/>
              <w:rPr>
                <w:sz w:val="20"/>
              </w:rPr>
            </w:pPr>
            <w:r>
              <w:rPr>
                <w:sz w:val="20"/>
              </w:rPr>
              <w:t>Nonproduction Costs</w:t>
            </w:r>
          </w:p>
        </w:tc>
      </w:tr>
    </w:tbl>
    <w:p>
      <w:pPr>
        <w:spacing w:after="0" w:line="206" w:lineRule="exact"/>
        <w:rPr>
          <w:sz w:val="20"/>
        </w:rPr>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196" w:hanging="660"/>
      </w:pPr>
      <w:r>
        <w:rPr>
          <w:b/>
        </w:rPr>
        <w:t>D106</w:t>
        <w:tab/>
      </w:r>
      <w:r>
        <w:rPr/>
        <w:t>To record an upward adjustment of prior-year unpaid delivered orders and to accrue additional liability when the adjustment is not recorded as a prior-period adjustment (USSGL account 740000 or 740100). The authority has</w:t>
      </w:r>
      <w:r>
        <w:rPr>
          <w:spacing w:val="-4"/>
        </w:rPr>
        <w:t> </w:t>
      </w:r>
      <w:r>
        <w:rPr/>
        <w:t>expired.</w:t>
      </w:r>
    </w:p>
    <w:p>
      <w:pPr>
        <w:pStyle w:val="BodyText"/>
        <w:tabs>
          <w:tab w:pos="1960" w:val="left" w:leader="none"/>
        </w:tabs>
        <w:spacing w:before="119"/>
        <w:ind w:left="1960" w:right="372" w:hanging="1181"/>
      </w:pPr>
      <w:r>
        <w:rPr>
          <w:b/>
        </w:rPr>
        <w:t>Comment:</w:t>
        <w:tab/>
      </w:r>
      <w:r>
        <w:rPr/>
        <w:t>Prior-year adjustments are used only in year 2 and later. If funded by a direct appropriation, also post USSGL TC-B134. For a prior-period adjustment (USSGL account 740000 or 740100), see USSGL TCs D306, D308, D310, and</w:t>
      </w:r>
      <w:r>
        <w:rPr>
          <w:spacing w:val="-13"/>
        </w:rPr>
        <w:t> </w:t>
      </w:r>
      <w:r>
        <w:rPr/>
        <w:t>D312.</w:t>
      </w:r>
    </w:p>
    <w:p>
      <w:pPr>
        <w:pStyle w:val="BodyText"/>
        <w:tabs>
          <w:tab w:pos="1960" w:val="left" w:leader="none"/>
        </w:tabs>
        <w:spacing w:before="121"/>
        <w:ind w:left="1960" w:right="528" w:hanging="1181"/>
      </w:pPr>
      <w:r>
        <w:rPr>
          <w:b/>
        </w:rPr>
        <w:t>Reference:</w:t>
        <w:tab/>
      </w:r>
      <w:r>
        <w:rPr/>
        <w:t>USSGL implementation guidance; USSGL Budgetary Accounting Guide; Prior- Period</w:t>
      </w:r>
      <w:r>
        <w:rPr>
          <w:spacing w:val="-2"/>
        </w:rPr>
        <w:t> </w:t>
      </w:r>
      <w:r>
        <w:rPr/>
        <w:t>Adjustments</w:t>
      </w:r>
    </w:p>
    <w:p>
      <w:pPr>
        <w:pStyle w:val="BodyText"/>
        <w:spacing w:before="6"/>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28"/>
      </w:tblGrid>
      <w:tr>
        <w:trPr>
          <w:trHeight w:val="225" w:hRule="atLeast"/>
        </w:trPr>
        <w:tc>
          <w:tcPr>
            <w:tcW w:w="7985"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465000</w:t>
            </w:r>
          </w:p>
        </w:tc>
        <w:tc>
          <w:tcPr>
            <w:tcW w:w="5828" w:type="dxa"/>
          </w:tcPr>
          <w:p>
            <w:pPr>
              <w:pStyle w:val="TableParagraph"/>
              <w:spacing w:line="206" w:lineRule="exact"/>
              <w:ind w:left="173"/>
              <w:rPr>
                <w:sz w:val="20"/>
              </w:rPr>
            </w:pPr>
            <w:r>
              <w:rPr>
                <w:sz w:val="20"/>
              </w:rPr>
              <w:t>Allotments - Expired Authority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498100</w:t>
            </w:r>
          </w:p>
        </w:tc>
        <w:tc>
          <w:tcPr>
            <w:tcW w:w="5828" w:type="dxa"/>
          </w:tcPr>
          <w:p>
            <w:pPr>
              <w:pStyle w:val="TableParagraph"/>
              <w:ind w:left="372"/>
              <w:rPr>
                <w:sz w:val="20"/>
              </w:rPr>
            </w:pPr>
            <w:r>
              <w:rPr>
                <w:sz w:val="20"/>
              </w:rPr>
              <w:t>Upward Adjustments of Prior-Year Delivered Orders - Obligations,</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28" w:type="dxa"/>
          </w:tcPr>
          <w:p>
            <w:pPr>
              <w:pStyle w:val="TableParagraph"/>
              <w:spacing w:line="206" w:lineRule="exact"/>
              <w:ind w:left="372"/>
              <w:rPr>
                <w:sz w:val="20"/>
              </w:rPr>
            </w:pPr>
            <w:r>
              <w:rPr>
                <w:sz w:val="20"/>
              </w:rPr>
              <w:t>Unpaid</w:t>
            </w:r>
          </w:p>
        </w:tc>
      </w:tr>
      <w:tr>
        <w:trPr>
          <w:trHeight w:val="355" w:hRule="atLeast"/>
        </w:trPr>
        <w:tc>
          <w:tcPr>
            <w:tcW w:w="7985"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151100</w:t>
            </w:r>
          </w:p>
        </w:tc>
        <w:tc>
          <w:tcPr>
            <w:tcW w:w="5828" w:type="dxa"/>
          </w:tcPr>
          <w:p>
            <w:pPr>
              <w:pStyle w:val="TableParagraph"/>
              <w:spacing w:line="206" w:lineRule="exact"/>
              <w:ind w:left="173"/>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151200</w:t>
            </w:r>
          </w:p>
        </w:tc>
        <w:tc>
          <w:tcPr>
            <w:tcW w:w="5828" w:type="dxa"/>
          </w:tcPr>
          <w:p>
            <w:pPr>
              <w:pStyle w:val="TableParagraph"/>
              <w:ind w:left="173"/>
              <w:rPr>
                <w:sz w:val="20"/>
              </w:rPr>
            </w:pPr>
            <w:r>
              <w:rPr>
                <w:sz w:val="20"/>
              </w:rPr>
              <w:t>Operating Materials and Supplies Held in Reserve for Future Use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152100</w:t>
            </w:r>
          </w:p>
        </w:tc>
        <w:tc>
          <w:tcPr>
            <w:tcW w:w="5828" w:type="dxa"/>
          </w:tcPr>
          <w:p>
            <w:pPr>
              <w:pStyle w:val="TableParagraph"/>
              <w:ind w:left="173"/>
              <w:rPr>
                <w:sz w:val="20"/>
              </w:rPr>
            </w:pPr>
            <w:r>
              <w:rPr>
                <w:sz w:val="20"/>
              </w:rPr>
              <w:t>Inventory Purchased for Resale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152200</w:t>
            </w:r>
          </w:p>
        </w:tc>
        <w:tc>
          <w:tcPr>
            <w:tcW w:w="5828" w:type="dxa"/>
          </w:tcPr>
          <w:p>
            <w:pPr>
              <w:pStyle w:val="TableParagraph"/>
              <w:ind w:left="173"/>
              <w:rPr>
                <w:sz w:val="20"/>
              </w:rPr>
            </w:pPr>
            <w:r>
              <w:rPr>
                <w:sz w:val="20"/>
              </w:rPr>
              <w:t>Inventory Held in Reserve for Future Sale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152500</w:t>
            </w:r>
          </w:p>
        </w:tc>
        <w:tc>
          <w:tcPr>
            <w:tcW w:w="5828" w:type="dxa"/>
          </w:tcPr>
          <w:p>
            <w:pPr>
              <w:pStyle w:val="TableParagraph"/>
              <w:ind w:left="173"/>
              <w:rPr>
                <w:sz w:val="20"/>
              </w:rPr>
            </w:pPr>
            <w:r>
              <w:rPr>
                <w:sz w:val="20"/>
              </w:rPr>
              <w:t>Inventory - Raw Materials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152600</w:t>
            </w:r>
          </w:p>
        </w:tc>
        <w:tc>
          <w:tcPr>
            <w:tcW w:w="5828" w:type="dxa"/>
          </w:tcPr>
          <w:p>
            <w:pPr>
              <w:pStyle w:val="TableParagraph"/>
              <w:spacing w:line="209" w:lineRule="exact"/>
              <w:ind w:left="173"/>
              <w:rPr>
                <w:sz w:val="20"/>
              </w:rPr>
            </w:pPr>
            <w:r>
              <w:rPr>
                <w:sz w:val="20"/>
              </w:rPr>
              <w:t>Inventory - Work-in-Process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152700</w:t>
            </w:r>
          </w:p>
        </w:tc>
        <w:tc>
          <w:tcPr>
            <w:tcW w:w="5828" w:type="dxa"/>
          </w:tcPr>
          <w:p>
            <w:pPr>
              <w:pStyle w:val="TableParagraph"/>
              <w:spacing w:line="209" w:lineRule="exact"/>
              <w:ind w:left="173"/>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156100</w:t>
            </w:r>
          </w:p>
        </w:tc>
        <w:tc>
          <w:tcPr>
            <w:tcW w:w="5828" w:type="dxa"/>
          </w:tcPr>
          <w:p>
            <w:pPr>
              <w:pStyle w:val="TableParagraph"/>
              <w:ind w:left="173"/>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28" w:type="dxa"/>
          </w:tcPr>
          <w:p>
            <w:pPr>
              <w:pStyle w:val="TableParagraph"/>
              <w:ind w:left="173"/>
              <w:rPr>
                <w:sz w:val="20"/>
              </w:rPr>
            </w:pPr>
            <w:r>
              <w:rPr>
                <w:sz w:val="20"/>
              </w:rPr>
              <w:t>Programs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157100</w:t>
            </w:r>
          </w:p>
        </w:tc>
        <w:tc>
          <w:tcPr>
            <w:tcW w:w="5828" w:type="dxa"/>
          </w:tcPr>
          <w:p>
            <w:pPr>
              <w:pStyle w:val="TableParagraph"/>
              <w:ind w:left="173"/>
              <w:rPr>
                <w:sz w:val="20"/>
              </w:rPr>
            </w:pPr>
            <w:r>
              <w:rPr>
                <w:sz w:val="20"/>
              </w:rPr>
              <w:t>Stockpile Materials Held in Reserve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157200</w:t>
            </w:r>
          </w:p>
        </w:tc>
        <w:tc>
          <w:tcPr>
            <w:tcW w:w="5828" w:type="dxa"/>
          </w:tcPr>
          <w:p>
            <w:pPr>
              <w:pStyle w:val="TableParagraph"/>
              <w:ind w:left="173"/>
              <w:rPr>
                <w:sz w:val="20"/>
              </w:rPr>
            </w:pPr>
            <w:r>
              <w:rPr>
                <w:sz w:val="20"/>
              </w:rPr>
              <w:t>Stockpile Materials Held for Sale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159100</w:t>
            </w:r>
          </w:p>
        </w:tc>
        <w:tc>
          <w:tcPr>
            <w:tcW w:w="5828" w:type="dxa"/>
          </w:tcPr>
          <w:p>
            <w:pPr>
              <w:pStyle w:val="TableParagraph"/>
              <w:spacing w:line="209" w:lineRule="exact"/>
              <w:ind w:left="173"/>
              <w:rPr>
                <w:sz w:val="20"/>
              </w:rPr>
            </w:pPr>
            <w:r>
              <w:rPr>
                <w:sz w:val="20"/>
              </w:rPr>
              <w:t>Other Related Property</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171100</w:t>
            </w:r>
          </w:p>
        </w:tc>
        <w:tc>
          <w:tcPr>
            <w:tcW w:w="5828" w:type="dxa"/>
          </w:tcPr>
          <w:p>
            <w:pPr>
              <w:pStyle w:val="TableParagraph"/>
              <w:spacing w:line="209" w:lineRule="exact"/>
              <w:ind w:left="173"/>
              <w:rPr>
                <w:sz w:val="20"/>
              </w:rPr>
            </w:pPr>
            <w:r>
              <w:rPr>
                <w:sz w:val="20"/>
              </w:rPr>
              <w:t>Land and Land Rights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171200</w:t>
            </w:r>
          </w:p>
        </w:tc>
        <w:tc>
          <w:tcPr>
            <w:tcW w:w="5828" w:type="dxa"/>
          </w:tcPr>
          <w:p>
            <w:pPr>
              <w:pStyle w:val="TableParagraph"/>
              <w:ind w:left="173"/>
              <w:rPr>
                <w:sz w:val="20"/>
              </w:rPr>
            </w:pPr>
            <w:r>
              <w:rPr>
                <w:sz w:val="20"/>
              </w:rPr>
              <w:t>Improvements to Land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172000</w:t>
            </w:r>
          </w:p>
        </w:tc>
        <w:tc>
          <w:tcPr>
            <w:tcW w:w="5828" w:type="dxa"/>
          </w:tcPr>
          <w:p>
            <w:pPr>
              <w:pStyle w:val="TableParagraph"/>
              <w:ind w:left="173"/>
              <w:rPr>
                <w:sz w:val="20"/>
              </w:rPr>
            </w:pPr>
            <w:r>
              <w:rPr>
                <w:sz w:val="20"/>
              </w:rPr>
              <w:t>Construction-in-Progress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173000</w:t>
            </w:r>
          </w:p>
        </w:tc>
        <w:tc>
          <w:tcPr>
            <w:tcW w:w="5828" w:type="dxa"/>
          </w:tcPr>
          <w:p>
            <w:pPr>
              <w:pStyle w:val="TableParagraph"/>
              <w:ind w:left="173"/>
              <w:rPr>
                <w:sz w:val="20"/>
              </w:rPr>
            </w:pPr>
            <w:r>
              <w:rPr>
                <w:sz w:val="20"/>
              </w:rPr>
              <w:t>Buildings, Improvements, and 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174000</w:t>
            </w:r>
          </w:p>
        </w:tc>
        <w:tc>
          <w:tcPr>
            <w:tcW w:w="5828" w:type="dxa"/>
          </w:tcPr>
          <w:p>
            <w:pPr>
              <w:pStyle w:val="TableParagraph"/>
              <w:spacing w:line="209" w:lineRule="exact"/>
              <w:ind w:left="173"/>
              <w:rPr>
                <w:sz w:val="20"/>
              </w:rPr>
            </w:pPr>
            <w:r>
              <w:rPr>
                <w:sz w:val="20"/>
              </w:rPr>
              <w:t>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175000</w:t>
            </w:r>
          </w:p>
        </w:tc>
        <w:tc>
          <w:tcPr>
            <w:tcW w:w="5828" w:type="dxa"/>
          </w:tcPr>
          <w:p>
            <w:pPr>
              <w:pStyle w:val="TableParagraph"/>
              <w:spacing w:line="209" w:lineRule="exact"/>
              <w:ind w:left="173"/>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182000</w:t>
            </w:r>
          </w:p>
        </w:tc>
        <w:tc>
          <w:tcPr>
            <w:tcW w:w="5828" w:type="dxa"/>
          </w:tcPr>
          <w:p>
            <w:pPr>
              <w:pStyle w:val="TableParagraph"/>
              <w:ind w:left="173"/>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183000</w:t>
            </w:r>
          </w:p>
        </w:tc>
        <w:tc>
          <w:tcPr>
            <w:tcW w:w="5828" w:type="dxa"/>
          </w:tcPr>
          <w:p>
            <w:pPr>
              <w:pStyle w:val="TableParagraph"/>
              <w:ind w:left="173"/>
              <w:rPr>
                <w:sz w:val="20"/>
              </w:rPr>
            </w:pPr>
            <w:r>
              <w:rPr>
                <w:sz w:val="20"/>
              </w:rPr>
              <w:t>Internal-Use Software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183200</w:t>
            </w:r>
          </w:p>
        </w:tc>
        <w:tc>
          <w:tcPr>
            <w:tcW w:w="5828" w:type="dxa"/>
          </w:tcPr>
          <w:p>
            <w:pPr>
              <w:pStyle w:val="TableParagraph"/>
              <w:ind w:left="173"/>
              <w:rPr>
                <w:sz w:val="20"/>
              </w:rPr>
            </w:pPr>
            <w:r>
              <w:rPr>
                <w:sz w:val="20"/>
              </w:rPr>
              <w:t>Internal-Use Software in Development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184000</w:t>
            </w:r>
          </w:p>
        </w:tc>
        <w:tc>
          <w:tcPr>
            <w:tcW w:w="5828" w:type="dxa"/>
          </w:tcPr>
          <w:p>
            <w:pPr>
              <w:pStyle w:val="TableParagraph"/>
              <w:ind w:left="173"/>
              <w:rPr>
                <w:sz w:val="20"/>
              </w:rPr>
            </w:pPr>
            <w:r>
              <w:rPr>
                <w:sz w:val="20"/>
              </w:rPr>
              <w:t>Other Natural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189000</w:t>
            </w:r>
          </w:p>
        </w:tc>
        <w:tc>
          <w:tcPr>
            <w:tcW w:w="5828" w:type="dxa"/>
          </w:tcPr>
          <w:p>
            <w:pPr>
              <w:pStyle w:val="TableParagraph"/>
              <w:spacing w:line="209" w:lineRule="exact"/>
              <w:ind w:left="173"/>
              <w:rPr>
                <w:sz w:val="20"/>
              </w:rPr>
            </w:pPr>
            <w:r>
              <w:rPr>
                <w:sz w:val="20"/>
              </w:rPr>
              <w:t>Other General Property, Plant, and 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199000</w:t>
            </w:r>
          </w:p>
        </w:tc>
        <w:tc>
          <w:tcPr>
            <w:tcW w:w="5828" w:type="dxa"/>
          </w:tcPr>
          <w:p>
            <w:pPr>
              <w:pStyle w:val="TableParagraph"/>
              <w:spacing w:line="209" w:lineRule="exact"/>
              <w:ind w:left="173"/>
              <w:rPr>
                <w:sz w:val="20"/>
              </w:rPr>
            </w:pPr>
            <w:r>
              <w:rPr>
                <w:sz w:val="20"/>
              </w:rPr>
              <w:t>Other Assets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610000</w:t>
            </w:r>
          </w:p>
        </w:tc>
        <w:tc>
          <w:tcPr>
            <w:tcW w:w="5828" w:type="dxa"/>
          </w:tcPr>
          <w:p>
            <w:pPr>
              <w:pStyle w:val="TableParagraph"/>
              <w:ind w:left="173"/>
              <w:rPr>
                <w:sz w:val="20"/>
              </w:rPr>
            </w:pPr>
            <w:r>
              <w:rPr>
                <w:sz w:val="20"/>
              </w:rPr>
              <w:t>Operating Expenses/Program Costs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640000</w:t>
            </w:r>
          </w:p>
        </w:tc>
        <w:tc>
          <w:tcPr>
            <w:tcW w:w="5828" w:type="dxa"/>
          </w:tcPr>
          <w:p>
            <w:pPr>
              <w:pStyle w:val="TableParagraph"/>
              <w:ind w:left="173"/>
              <w:rPr>
                <w:sz w:val="20"/>
              </w:rPr>
            </w:pPr>
            <w:r>
              <w:rPr>
                <w:sz w:val="20"/>
              </w:rPr>
              <w:t>Benefit Expense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650000</w:t>
            </w:r>
          </w:p>
        </w:tc>
        <w:tc>
          <w:tcPr>
            <w:tcW w:w="5828" w:type="dxa"/>
          </w:tcPr>
          <w:p>
            <w:pPr>
              <w:pStyle w:val="TableParagraph"/>
              <w:ind w:left="173"/>
              <w:rPr>
                <w:sz w:val="20"/>
              </w:rPr>
            </w:pPr>
            <w:r>
              <w:rPr>
                <w:sz w:val="20"/>
              </w:rPr>
              <w:t>Cost of Goods Sold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690000</w:t>
            </w:r>
          </w:p>
        </w:tc>
        <w:tc>
          <w:tcPr>
            <w:tcW w:w="5828" w:type="dxa"/>
          </w:tcPr>
          <w:p>
            <w:pPr>
              <w:pStyle w:val="TableParagraph"/>
              <w:ind w:left="173"/>
              <w:rPr>
                <w:sz w:val="20"/>
              </w:rPr>
            </w:pPr>
            <w:r>
              <w:rPr>
                <w:sz w:val="20"/>
              </w:rPr>
              <w:t>Nonproduction Costs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211000</w:t>
            </w:r>
          </w:p>
        </w:tc>
        <w:tc>
          <w:tcPr>
            <w:tcW w:w="5828" w:type="dxa"/>
          </w:tcPr>
          <w:p>
            <w:pPr>
              <w:pStyle w:val="TableParagraph"/>
              <w:spacing w:line="209" w:lineRule="exact"/>
              <w:ind w:left="372"/>
              <w:rPr>
                <w:sz w:val="20"/>
              </w:rPr>
            </w:pPr>
            <w:r>
              <w:rPr>
                <w:sz w:val="20"/>
              </w:rPr>
              <w:t>Accounts Payable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213000</w:t>
            </w:r>
          </w:p>
        </w:tc>
        <w:tc>
          <w:tcPr>
            <w:tcW w:w="5828" w:type="dxa"/>
          </w:tcPr>
          <w:p>
            <w:pPr>
              <w:pStyle w:val="TableParagraph"/>
              <w:spacing w:line="209" w:lineRule="exact"/>
              <w:ind w:left="372"/>
              <w:rPr>
                <w:sz w:val="20"/>
              </w:rPr>
            </w:pPr>
            <w:r>
              <w:rPr>
                <w:sz w:val="20"/>
              </w:rPr>
              <w:t>Contract Holdbacks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214000</w:t>
            </w:r>
          </w:p>
        </w:tc>
        <w:tc>
          <w:tcPr>
            <w:tcW w:w="5828" w:type="dxa"/>
          </w:tcPr>
          <w:p>
            <w:pPr>
              <w:pStyle w:val="TableParagraph"/>
              <w:ind w:left="372"/>
              <w:rPr>
                <w:sz w:val="20"/>
              </w:rPr>
            </w:pPr>
            <w:r>
              <w:rPr>
                <w:sz w:val="20"/>
              </w:rPr>
              <w:t>Accrued Interest Payable - Not Otherwise Classified</w:t>
            </w:r>
          </w:p>
        </w:tc>
      </w:tr>
      <w:tr>
        <w:trPr>
          <w:trHeight w:val="228"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214100</w:t>
            </w:r>
          </w:p>
        </w:tc>
        <w:tc>
          <w:tcPr>
            <w:tcW w:w="5828" w:type="dxa"/>
          </w:tcPr>
          <w:p>
            <w:pPr>
              <w:pStyle w:val="TableParagraph"/>
              <w:spacing w:line="209" w:lineRule="exact"/>
              <w:ind w:left="372"/>
              <w:rPr>
                <w:sz w:val="20"/>
              </w:rPr>
            </w:pPr>
            <w:r>
              <w:rPr>
                <w:sz w:val="20"/>
              </w:rPr>
              <w:t>Accrued Interest Payable - Loans</w:t>
            </w:r>
          </w:p>
        </w:tc>
      </w:tr>
      <w:tr>
        <w:trPr>
          <w:trHeight w:val="228"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214200</w:t>
            </w:r>
          </w:p>
        </w:tc>
        <w:tc>
          <w:tcPr>
            <w:tcW w:w="5828" w:type="dxa"/>
          </w:tcPr>
          <w:p>
            <w:pPr>
              <w:pStyle w:val="TableParagraph"/>
              <w:spacing w:line="209" w:lineRule="exact"/>
              <w:ind w:left="373"/>
              <w:rPr>
                <w:sz w:val="20"/>
              </w:rPr>
            </w:pPr>
            <w:r>
              <w:rPr>
                <w:sz w:val="20"/>
              </w:rPr>
              <w:t>Accrued Interest Payable - Debt</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216000</w:t>
            </w:r>
          </w:p>
        </w:tc>
        <w:tc>
          <w:tcPr>
            <w:tcW w:w="5828" w:type="dxa"/>
          </w:tcPr>
          <w:p>
            <w:pPr>
              <w:pStyle w:val="TableParagraph"/>
              <w:ind w:left="373"/>
              <w:rPr>
                <w:sz w:val="20"/>
              </w:rPr>
            </w:pPr>
            <w:r>
              <w:rPr>
                <w:sz w:val="20"/>
              </w:rPr>
              <w:t>Entitlement Benefits Due and Payable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219000</w:t>
            </w:r>
          </w:p>
        </w:tc>
        <w:tc>
          <w:tcPr>
            <w:tcW w:w="5828" w:type="dxa"/>
          </w:tcPr>
          <w:p>
            <w:pPr>
              <w:pStyle w:val="TableParagraph"/>
              <w:spacing w:line="209" w:lineRule="exact"/>
              <w:ind w:left="373"/>
              <w:rPr>
                <w:sz w:val="20"/>
              </w:rPr>
            </w:pPr>
            <w:r>
              <w:rPr>
                <w:sz w:val="20"/>
              </w:rPr>
              <w:t>Other Liabilities With Related Budgetary Obligations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219100</w:t>
            </w:r>
          </w:p>
        </w:tc>
        <w:tc>
          <w:tcPr>
            <w:tcW w:w="5828" w:type="dxa"/>
          </w:tcPr>
          <w:p>
            <w:pPr>
              <w:pStyle w:val="TableParagraph"/>
              <w:spacing w:line="209" w:lineRule="exact"/>
              <w:ind w:left="373"/>
              <w:rPr>
                <w:sz w:val="20"/>
              </w:rPr>
            </w:pPr>
            <w:r>
              <w:rPr>
                <w:sz w:val="20"/>
              </w:rPr>
              <w:t>Employee Health Care Liability Incurred but Not Reported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221000</w:t>
            </w:r>
          </w:p>
        </w:tc>
        <w:tc>
          <w:tcPr>
            <w:tcW w:w="5828" w:type="dxa"/>
          </w:tcPr>
          <w:p>
            <w:pPr>
              <w:pStyle w:val="TableParagraph"/>
              <w:ind w:left="373"/>
              <w:rPr>
                <w:sz w:val="20"/>
              </w:rPr>
            </w:pPr>
            <w:r>
              <w:rPr>
                <w:sz w:val="20"/>
              </w:rPr>
              <w:t>Accrued Funded Payroll and Leave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70"/>
              <w:jc w:val="right"/>
              <w:rPr>
                <w:sz w:val="20"/>
              </w:rPr>
            </w:pPr>
            <w:r>
              <w:rPr>
                <w:w w:val="95"/>
                <w:sz w:val="20"/>
              </w:rPr>
              <w:t>221100</w:t>
            </w:r>
          </w:p>
        </w:tc>
        <w:tc>
          <w:tcPr>
            <w:tcW w:w="5828" w:type="dxa"/>
          </w:tcPr>
          <w:p>
            <w:pPr>
              <w:pStyle w:val="TableParagraph"/>
              <w:ind w:left="373"/>
              <w:rPr>
                <w:sz w:val="20"/>
              </w:rPr>
            </w:pPr>
            <w:r>
              <w:rPr>
                <w:sz w:val="20"/>
              </w:rPr>
              <w:t>Withholdings Payable</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221300</w:t>
            </w:r>
          </w:p>
        </w:tc>
        <w:tc>
          <w:tcPr>
            <w:tcW w:w="5828" w:type="dxa"/>
          </w:tcPr>
          <w:p>
            <w:pPr>
              <w:pStyle w:val="TableParagraph"/>
              <w:spacing w:line="206" w:lineRule="exact"/>
              <w:ind w:left="373"/>
              <w:rPr>
                <w:sz w:val="20"/>
              </w:rPr>
            </w:pPr>
            <w:r>
              <w:rPr>
                <w:sz w:val="20"/>
              </w:rPr>
              <w:t>Employer Contributions and Payroll Taxes Payable</w:t>
            </w:r>
          </w:p>
        </w:tc>
      </w:tr>
    </w:tbl>
    <w:p>
      <w:pPr>
        <w:spacing w:after="0" w:line="206" w:lineRule="exact"/>
        <w:rPr>
          <w:sz w:val="20"/>
        </w:rPr>
        <w:sectPr>
          <w:pgSz w:w="12240" w:h="15840"/>
          <w:pgMar w:header="751" w:footer="840" w:top="1880" w:bottom="1020" w:left="1680" w:right="1640"/>
        </w:sectPr>
      </w:pPr>
    </w:p>
    <w:p>
      <w:pPr>
        <w:pStyle w:val="BodyText"/>
        <w:spacing w:before="5"/>
        <w:rPr>
          <w:sz w:val="8"/>
        </w:rPr>
      </w:pPr>
    </w:p>
    <w:tbl>
      <w:tblPr>
        <w:tblW w:w="0" w:type="auto"/>
        <w:jc w:val="left"/>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915"/>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221500</w:t>
            </w:r>
          </w:p>
        </w:tc>
        <w:tc>
          <w:tcPr>
            <w:tcW w:w="4915" w:type="dxa"/>
          </w:tcPr>
          <w:p>
            <w:pPr>
              <w:pStyle w:val="TableParagraph"/>
              <w:spacing w:line="206" w:lineRule="exact"/>
              <w:ind w:left="273"/>
              <w:rPr>
                <w:sz w:val="20"/>
              </w:rPr>
            </w:pPr>
            <w:r>
              <w:rPr>
                <w:sz w:val="20"/>
              </w:rPr>
              <w:t>Other Post Employment Benefits Due and Payable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221600</w:t>
            </w:r>
          </w:p>
        </w:tc>
        <w:tc>
          <w:tcPr>
            <w:tcW w:w="4915" w:type="dxa"/>
          </w:tcPr>
          <w:p>
            <w:pPr>
              <w:pStyle w:val="TableParagraph"/>
              <w:ind w:left="273"/>
              <w:rPr>
                <w:sz w:val="20"/>
              </w:rPr>
            </w:pPr>
            <w:r>
              <w:rPr>
                <w:sz w:val="20"/>
              </w:rPr>
              <w:t>Pension Benefits Due and Payable to Beneficiaries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221700</w:t>
            </w:r>
          </w:p>
        </w:tc>
        <w:tc>
          <w:tcPr>
            <w:tcW w:w="4915" w:type="dxa"/>
          </w:tcPr>
          <w:p>
            <w:pPr>
              <w:pStyle w:val="TableParagraph"/>
              <w:spacing w:line="209" w:lineRule="exact"/>
              <w:ind w:left="273"/>
              <w:rPr>
                <w:sz w:val="20"/>
              </w:rPr>
            </w:pPr>
            <w:r>
              <w:rPr>
                <w:sz w:val="20"/>
              </w:rPr>
              <w:t>Benefit Premiums Payable to Carriers</w:t>
            </w:r>
          </w:p>
        </w:tc>
      </w:tr>
      <w:tr>
        <w:trPr>
          <w:trHeight w:val="224" w:hRule="atLeast"/>
        </w:trPr>
        <w:tc>
          <w:tcPr>
            <w:tcW w:w="890" w:type="dxa"/>
          </w:tcPr>
          <w:p>
            <w:pPr>
              <w:pStyle w:val="TableParagraph"/>
              <w:spacing w:line="204" w:lineRule="exact"/>
              <w:ind w:left="50"/>
              <w:rPr>
                <w:sz w:val="20"/>
              </w:rPr>
            </w:pPr>
            <w:r>
              <w:rPr>
                <w:sz w:val="20"/>
              </w:rPr>
              <w:t>Credit</w:t>
            </w:r>
          </w:p>
        </w:tc>
        <w:tc>
          <w:tcPr>
            <w:tcW w:w="1215" w:type="dxa"/>
          </w:tcPr>
          <w:p>
            <w:pPr>
              <w:pStyle w:val="TableParagraph"/>
              <w:spacing w:line="204" w:lineRule="exact"/>
              <w:ind w:right="269"/>
              <w:jc w:val="right"/>
              <w:rPr>
                <w:sz w:val="20"/>
              </w:rPr>
            </w:pPr>
            <w:r>
              <w:rPr>
                <w:sz w:val="20"/>
              </w:rPr>
              <w:t>221800</w:t>
            </w:r>
          </w:p>
        </w:tc>
        <w:tc>
          <w:tcPr>
            <w:tcW w:w="4915" w:type="dxa"/>
          </w:tcPr>
          <w:p>
            <w:pPr>
              <w:pStyle w:val="TableParagraph"/>
              <w:spacing w:line="204" w:lineRule="exact"/>
              <w:ind w:left="273"/>
              <w:rPr>
                <w:sz w:val="20"/>
              </w:rPr>
            </w:pPr>
            <w:r>
              <w:rPr>
                <w:sz w:val="20"/>
              </w:rPr>
              <w:t>Life Insurance Benefits Due and Payable to Beneficiaries</w:t>
            </w:r>
          </w:p>
        </w:tc>
      </w:tr>
    </w:tbl>
    <w:p>
      <w:pPr>
        <w:spacing w:after="0" w:line="204" w:lineRule="exact"/>
        <w:rPr>
          <w:sz w:val="20"/>
        </w:rPr>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196" w:hanging="660"/>
      </w:pPr>
      <w:r>
        <w:rPr>
          <w:b/>
        </w:rPr>
        <w:t>D107</w:t>
        <w:tab/>
      </w:r>
      <w:r>
        <w:rPr/>
        <w:t>To record an upward adjustment of prior-year unpaid delivered orders and to accrue additional liability when the adjustment is not recorded as a prior-period adjustment (USSGL account 740000 or 740100). The authority has not</w:t>
      </w:r>
      <w:r>
        <w:rPr>
          <w:spacing w:val="-4"/>
        </w:rPr>
        <w:t> </w:t>
      </w:r>
      <w:r>
        <w:rPr/>
        <w:t>expired.</w:t>
      </w:r>
    </w:p>
    <w:p>
      <w:pPr>
        <w:pStyle w:val="BodyText"/>
        <w:tabs>
          <w:tab w:pos="1960" w:val="left" w:leader="none"/>
        </w:tabs>
        <w:spacing w:before="119"/>
        <w:ind w:left="1960" w:right="284" w:hanging="1181"/>
      </w:pPr>
      <w:r>
        <w:rPr>
          <w:b/>
        </w:rPr>
        <w:t>Comment:</w:t>
        <w:tab/>
      </w:r>
      <w:r>
        <w:rPr/>
        <w:t>Prior-year adjustments are used only in year 2 and later. If funded by a direct appropriation, also post USSGL TC-B134. For a prior-period adjustment (USSGL account 740000 or 740100), see USSGL TCs D306, D308, D310, and D312. When anticipated accounts are not used, debit USSGL account 445000; if funds are exempt from apportionment, debit USSGL account</w:t>
      </w:r>
      <w:r>
        <w:rPr>
          <w:spacing w:val="-7"/>
        </w:rPr>
        <w:t> </w:t>
      </w:r>
      <w:r>
        <w:rPr/>
        <w:t>462000.</w:t>
      </w:r>
    </w:p>
    <w:p>
      <w:pPr>
        <w:pStyle w:val="BodyText"/>
        <w:tabs>
          <w:tab w:pos="1960" w:val="left" w:leader="none"/>
        </w:tabs>
        <w:spacing w:before="120"/>
        <w:ind w:left="1960" w:right="528" w:hanging="1181"/>
      </w:pPr>
      <w:r>
        <w:rPr>
          <w:b/>
        </w:rPr>
        <w:t>Reference:</w:t>
        <w:tab/>
      </w:r>
      <w:r>
        <w:rPr/>
        <w:t>USSGL implementation guidance; USSGL Budgetary Accounting Guide; Prior- Period</w:t>
      </w:r>
      <w:r>
        <w:rPr>
          <w:spacing w:val="-2"/>
        </w:rPr>
        <w:t> </w:t>
      </w:r>
      <w:r>
        <w:rPr/>
        <w:t>Adjustments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28"/>
      </w:tblGrid>
      <w:tr>
        <w:trPr>
          <w:trHeight w:val="225" w:hRule="atLeast"/>
        </w:trPr>
        <w:tc>
          <w:tcPr>
            <w:tcW w:w="7985"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445000</w:t>
            </w:r>
          </w:p>
        </w:tc>
        <w:tc>
          <w:tcPr>
            <w:tcW w:w="5828" w:type="dxa"/>
          </w:tcPr>
          <w:p>
            <w:pPr>
              <w:pStyle w:val="TableParagraph"/>
              <w:spacing w:line="206" w:lineRule="exact"/>
              <w:ind w:left="173"/>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462000</w:t>
            </w:r>
          </w:p>
        </w:tc>
        <w:tc>
          <w:tcPr>
            <w:tcW w:w="5828" w:type="dxa"/>
          </w:tcPr>
          <w:p>
            <w:pPr>
              <w:pStyle w:val="TableParagraph"/>
              <w:spacing w:line="209" w:lineRule="exact"/>
              <w:ind w:left="173"/>
              <w:rPr>
                <w:sz w:val="20"/>
              </w:rPr>
            </w:pPr>
            <w:r>
              <w:rPr>
                <w:sz w:val="20"/>
              </w:rPr>
              <w:t>Unobligated Funds Exempt From Apportionment</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498100</w:t>
            </w:r>
          </w:p>
        </w:tc>
        <w:tc>
          <w:tcPr>
            <w:tcW w:w="5828" w:type="dxa"/>
          </w:tcPr>
          <w:p>
            <w:pPr>
              <w:pStyle w:val="TableParagraph"/>
              <w:spacing w:line="209" w:lineRule="exact"/>
              <w:ind w:left="372"/>
              <w:rPr>
                <w:sz w:val="20"/>
              </w:rPr>
            </w:pPr>
            <w:r>
              <w:rPr>
                <w:sz w:val="20"/>
              </w:rPr>
              <w:t>Upward Adjustments of Prior-Year Delivered Orders - Obligations,</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28" w:type="dxa"/>
          </w:tcPr>
          <w:p>
            <w:pPr>
              <w:pStyle w:val="TableParagraph"/>
              <w:spacing w:line="206" w:lineRule="exact"/>
              <w:ind w:left="372"/>
              <w:rPr>
                <w:sz w:val="20"/>
              </w:rPr>
            </w:pPr>
            <w:r>
              <w:rPr>
                <w:sz w:val="20"/>
              </w:rPr>
              <w:t>Unpaid</w:t>
            </w:r>
          </w:p>
        </w:tc>
      </w:tr>
      <w:tr>
        <w:trPr>
          <w:trHeight w:val="355" w:hRule="atLeast"/>
        </w:trPr>
        <w:tc>
          <w:tcPr>
            <w:tcW w:w="7985"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151100</w:t>
            </w:r>
          </w:p>
        </w:tc>
        <w:tc>
          <w:tcPr>
            <w:tcW w:w="5828" w:type="dxa"/>
          </w:tcPr>
          <w:p>
            <w:pPr>
              <w:pStyle w:val="TableParagraph"/>
              <w:spacing w:line="206" w:lineRule="exact"/>
              <w:ind w:left="173"/>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151200</w:t>
            </w:r>
          </w:p>
        </w:tc>
        <w:tc>
          <w:tcPr>
            <w:tcW w:w="5828" w:type="dxa"/>
          </w:tcPr>
          <w:p>
            <w:pPr>
              <w:pStyle w:val="TableParagraph"/>
              <w:ind w:left="173"/>
              <w:rPr>
                <w:sz w:val="20"/>
              </w:rPr>
            </w:pPr>
            <w:r>
              <w:rPr>
                <w:sz w:val="20"/>
              </w:rPr>
              <w:t>Operating Materials and Supplies Held in Reserve for Future Use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152100</w:t>
            </w:r>
          </w:p>
        </w:tc>
        <w:tc>
          <w:tcPr>
            <w:tcW w:w="5828" w:type="dxa"/>
          </w:tcPr>
          <w:p>
            <w:pPr>
              <w:pStyle w:val="TableParagraph"/>
              <w:spacing w:line="209" w:lineRule="exact"/>
              <w:ind w:left="173"/>
              <w:rPr>
                <w:sz w:val="20"/>
              </w:rPr>
            </w:pPr>
            <w:r>
              <w:rPr>
                <w:sz w:val="20"/>
              </w:rPr>
              <w:t>Inventory Purchased for Resale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152200</w:t>
            </w:r>
          </w:p>
        </w:tc>
        <w:tc>
          <w:tcPr>
            <w:tcW w:w="5828" w:type="dxa"/>
          </w:tcPr>
          <w:p>
            <w:pPr>
              <w:pStyle w:val="TableParagraph"/>
              <w:spacing w:line="209" w:lineRule="exact"/>
              <w:ind w:left="173"/>
              <w:rPr>
                <w:sz w:val="20"/>
              </w:rPr>
            </w:pPr>
            <w:r>
              <w:rPr>
                <w:sz w:val="20"/>
              </w:rPr>
              <w:t>Inventory Held in Reserve for Future Sale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152500</w:t>
            </w:r>
          </w:p>
        </w:tc>
        <w:tc>
          <w:tcPr>
            <w:tcW w:w="5828" w:type="dxa"/>
          </w:tcPr>
          <w:p>
            <w:pPr>
              <w:pStyle w:val="TableParagraph"/>
              <w:ind w:left="173"/>
              <w:rPr>
                <w:sz w:val="20"/>
              </w:rPr>
            </w:pPr>
            <w:r>
              <w:rPr>
                <w:sz w:val="20"/>
              </w:rPr>
              <w:t>Inventory - Raw Materials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152600</w:t>
            </w:r>
          </w:p>
        </w:tc>
        <w:tc>
          <w:tcPr>
            <w:tcW w:w="5828" w:type="dxa"/>
          </w:tcPr>
          <w:p>
            <w:pPr>
              <w:pStyle w:val="TableParagraph"/>
              <w:ind w:left="173"/>
              <w:rPr>
                <w:sz w:val="20"/>
              </w:rPr>
            </w:pPr>
            <w:r>
              <w:rPr>
                <w:sz w:val="20"/>
              </w:rPr>
              <w:t>Inventory - Work-in-Process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152700</w:t>
            </w:r>
          </w:p>
        </w:tc>
        <w:tc>
          <w:tcPr>
            <w:tcW w:w="5828" w:type="dxa"/>
          </w:tcPr>
          <w:p>
            <w:pPr>
              <w:pStyle w:val="TableParagraph"/>
              <w:ind w:left="173"/>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156100</w:t>
            </w:r>
          </w:p>
        </w:tc>
        <w:tc>
          <w:tcPr>
            <w:tcW w:w="5828" w:type="dxa"/>
          </w:tcPr>
          <w:p>
            <w:pPr>
              <w:pStyle w:val="TableParagraph"/>
              <w:ind w:left="173"/>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28" w:type="dxa"/>
          </w:tcPr>
          <w:p>
            <w:pPr>
              <w:pStyle w:val="TableParagraph"/>
              <w:spacing w:line="209" w:lineRule="exact"/>
              <w:ind w:left="173"/>
              <w:rPr>
                <w:sz w:val="20"/>
              </w:rPr>
            </w:pPr>
            <w:r>
              <w:rPr>
                <w:sz w:val="20"/>
              </w:rPr>
              <w:t>Programs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157100</w:t>
            </w:r>
          </w:p>
        </w:tc>
        <w:tc>
          <w:tcPr>
            <w:tcW w:w="5828" w:type="dxa"/>
          </w:tcPr>
          <w:p>
            <w:pPr>
              <w:pStyle w:val="TableParagraph"/>
              <w:spacing w:line="209" w:lineRule="exact"/>
              <w:ind w:left="173"/>
              <w:rPr>
                <w:sz w:val="20"/>
              </w:rPr>
            </w:pPr>
            <w:r>
              <w:rPr>
                <w:sz w:val="20"/>
              </w:rPr>
              <w:t>Stockpile Materials Held in Reserve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157200</w:t>
            </w:r>
          </w:p>
        </w:tc>
        <w:tc>
          <w:tcPr>
            <w:tcW w:w="5828" w:type="dxa"/>
          </w:tcPr>
          <w:p>
            <w:pPr>
              <w:pStyle w:val="TableParagraph"/>
              <w:ind w:left="173"/>
              <w:rPr>
                <w:sz w:val="20"/>
              </w:rPr>
            </w:pPr>
            <w:r>
              <w:rPr>
                <w:sz w:val="20"/>
              </w:rPr>
              <w:t>Stockpile Materials Held for Sale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159100</w:t>
            </w:r>
          </w:p>
        </w:tc>
        <w:tc>
          <w:tcPr>
            <w:tcW w:w="5828" w:type="dxa"/>
          </w:tcPr>
          <w:p>
            <w:pPr>
              <w:pStyle w:val="TableParagraph"/>
              <w:ind w:left="173"/>
              <w:rPr>
                <w:sz w:val="20"/>
              </w:rPr>
            </w:pPr>
            <w:r>
              <w:rPr>
                <w:sz w:val="20"/>
              </w:rPr>
              <w:t>Other Related Property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171100</w:t>
            </w:r>
          </w:p>
        </w:tc>
        <w:tc>
          <w:tcPr>
            <w:tcW w:w="5828" w:type="dxa"/>
          </w:tcPr>
          <w:p>
            <w:pPr>
              <w:pStyle w:val="TableParagraph"/>
              <w:ind w:left="173"/>
              <w:rPr>
                <w:sz w:val="20"/>
              </w:rPr>
            </w:pPr>
            <w:r>
              <w:rPr>
                <w:sz w:val="20"/>
              </w:rPr>
              <w:t>Land and Land Rights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171200</w:t>
            </w:r>
          </w:p>
        </w:tc>
        <w:tc>
          <w:tcPr>
            <w:tcW w:w="5828" w:type="dxa"/>
          </w:tcPr>
          <w:p>
            <w:pPr>
              <w:pStyle w:val="TableParagraph"/>
              <w:spacing w:line="209" w:lineRule="exact"/>
              <w:ind w:left="173"/>
              <w:rPr>
                <w:sz w:val="20"/>
              </w:rPr>
            </w:pPr>
            <w:r>
              <w:rPr>
                <w:sz w:val="20"/>
              </w:rPr>
              <w:t>Improvements to Land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172000</w:t>
            </w:r>
          </w:p>
        </w:tc>
        <w:tc>
          <w:tcPr>
            <w:tcW w:w="5828" w:type="dxa"/>
          </w:tcPr>
          <w:p>
            <w:pPr>
              <w:pStyle w:val="TableParagraph"/>
              <w:spacing w:line="209" w:lineRule="exact"/>
              <w:ind w:left="173"/>
              <w:rPr>
                <w:sz w:val="20"/>
              </w:rPr>
            </w:pPr>
            <w:r>
              <w:rPr>
                <w:sz w:val="20"/>
              </w:rPr>
              <w:t>Construction-in-Progress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173000</w:t>
            </w:r>
          </w:p>
        </w:tc>
        <w:tc>
          <w:tcPr>
            <w:tcW w:w="5828" w:type="dxa"/>
          </w:tcPr>
          <w:p>
            <w:pPr>
              <w:pStyle w:val="TableParagraph"/>
              <w:ind w:left="173"/>
              <w:rPr>
                <w:sz w:val="20"/>
              </w:rPr>
            </w:pPr>
            <w:r>
              <w:rPr>
                <w:sz w:val="20"/>
              </w:rPr>
              <w:t>Buildings, Improvements, and Renovations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174000</w:t>
            </w:r>
          </w:p>
        </w:tc>
        <w:tc>
          <w:tcPr>
            <w:tcW w:w="5828" w:type="dxa"/>
          </w:tcPr>
          <w:p>
            <w:pPr>
              <w:pStyle w:val="TableParagraph"/>
              <w:ind w:left="173"/>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175000</w:t>
            </w:r>
          </w:p>
        </w:tc>
        <w:tc>
          <w:tcPr>
            <w:tcW w:w="5828" w:type="dxa"/>
          </w:tcPr>
          <w:p>
            <w:pPr>
              <w:pStyle w:val="TableParagraph"/>
              <w:ind w:left="173"/>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182000</w:t>
            </w:r>
          </w:p>
        </w:tc>
        <w:tc>
          <w:tcPr>
            <w:tcW w:w="5828" w:type="dxa"/>
          </w:tcPr>
          <w:p>
            <w:pPr>
              <w:pStyle w:val="TableParagraph"/>
              <w:ind w:left="173"/>
              <w:rPr>
                <w:sz w:val="20"/>
              </w:rPr>
            </w:pPr>
            <w:r>
              <w:rPr>
                <w:sz w:val="20"/>
              </w:rPr>
              <w:t>Leasehold Improvements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183000</w:t>
            </w:r>
          </w:p>
        </w:tc>
        <w:tc>
          <w:tcPr>
            <w:tcW w:w="5828" w:type="dxa"/>
          </w:tcPr>
          <w:p>
            <w:pPr>
              <w:pStyle w:val="TableParagraph"/>
              <w:spacing w:line="209" w:lineRule="exact"/>
              <w:ind w:left="173"/>
              <w:rPr>
                <w:sz w:val="20"/>
              </w:rPr>
            </w:pPr>
            <w:r>
              <w:rPr>
                <w:sz w:val="20"/>
              </w:rPr>
              <w:t>Internal-Use Software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183200</w:t>
            </w:r>
          </w:p>
        </w:tc>
        <w:tc>
          <w:tcPr>
            <w:tcW w:w="5828" w:type="dxa"/>
          </w:tcPr>
          <w:p>
            <w:pPr>
              <w:pStyle w:val="TableParagraph"/>
              <w:spacing w:line="209" w:lineRule="exact"/>
              <w:ind w:left="173"/>
              <w:rPr>
                <w:sz w:val="20"/>
              </w:rPr>
            </w:pPr>
            <w:r>
              <w:rPr>
                <w:sz w:val="20"/>
              </w:rPr>
              <w:t>Internal-Use Software in Development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184000</w:t>
            </w:r>
          </w:p>
        </w:tc>
        <w:tc>
          <w:tcPr>
            <w:tcW w:w="5828" w:type="dxa"/>
          </w:tcPr>
          <w:p>
            <w:pPr>
              <w:pStyle w:val="TableParagraph"/>
              <w:ind w:left="173"/>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189000</w:t>
            </w:r>
          </w:p>
        </w:tc>
        <w:tc>
          <w:tcPr>
            <w:tcW w:w="5828" w:type="dxa"/>
          </w:tcPr>
          <w:p>
            <w:pPr>
              <w:pStyle w:val="TableParagraph"/>
              <w:ind w:left="173"/>
              <w:rPr>
                <w:sz w:val="20"/>
              </w:rPr>
            </w:pPr>
            <w:r>
              <w:rPr>
                <w:sz w:val="20"/>
              </w:rPr>
              <w:t>Other General Property, Plant, and 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199000</w:t>
            </w:r>
          </w:p>
        </w:tc>
        <w:tc>
          <w:tcPr>
            <w:tcW w:w="5828" w:type="dxa"/>
          </w:tcPr>
          <w:p>
            <w:pPr>
              <w:pStyle w:val="TableParagraph"/>
              <w:ind w:left="173"/>
              <w:rPr>
                <w:sz w:val="20"/>
              </w:rPr>
            </w:pPr>
            <w:r>
              <w:rPr>
                <w:sz w:val="20"/>
              </w:rPr>
              <w:t>Other Assets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610000</w:t>
            </w:r>
          </w:p>
        </w:tc>
        <w:tc>
          <w:tcPr>
            <w:tcW w:w="5828" w:type="dxa"/>
          </w:tcPr>
          <w:p>
            <w:pPr>
              <w:pStyle w:val="TableParagraph"/>
              <w:ind w:left="173"/>
              <w:rPr>
                <w:sz w:val="20"/>
              </w:rPr>
            </w:pPr>
            <w:r>
              <w:rPr>
                <w:sz w:val="20"/>
              </w:rPr>
              <w:t>Operating Expenses/Program Costs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640000</w:t>
            </w:r>
          </w:p>
        </w:tc>
        <w:tc>
          <w:tcPr>
            <w:tcW w:w="5828" w:type="dxa"/>
          </w:tcPr>
          <w:p>
            <w:pPr>
              <w:pStyle w:val="TableParagraph"/>
              <w:spacing w:line="209" w:lineRule="exact"/>
              <w:ind w:left="173"/>
              <w:rPr>
                <w:sz w:val="20"/>
              </w:rPr>
            </w:pPr>
            <w:r>
              <w:rPr>
                <w:sz w:val="20"/>
              </w:rPr>
              <w:t>Benefit Expense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650000</w:t>
            </w:r>
          </w:p>
        </w:tc>
        <w:tc>
          <w:tcPr>
            <w:tcW w:w="5828" w:type="dxa"/>
          </w:tcPr>
          <w:p>
            <w:pPr>
              <w:pStyle w:val="TableParagraph"/>
              <w:spacing w:line="209" w:lineRule="exact"/>
              <w:ind w:left="173"/>
              <w:rPr>
                <w:sz w:val="20"/>
              </w:rPr>
            </w:pPr>
            <w:r>
              <w:rPr>
                <w:sz w:val="20"/>
              </w:rPr>
              <w:t>Cost of Goods Sold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690000</w:t>
            </w:r>
          </w:p>
        </w:tc>
        <w:tc>
          <w:tcPr>
            <w:tcW w:w="5828" w:type="dxa"/>
          </w:tcPr>
          <w:p>
            <w:pPr>
              <w:pStyle w:val="TableParagraph"/>
              <w:ind w:left="173"/>
              <w:rPr>
                <w:sz w:val="20"/>
              </w:rPr>
            </w:pPr>
            <w:r>
              <w:rPr>
                <w:sz w:val="20"/>
              </w:rPr>
              <w:t>Nonproduction Costs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211000</w:t>
            </w:r>
          </w:p>
        </w:tc>
        <w:tc>
          <w:tcPr>
            <w:tcW w:w="5828" w:type="dxa"/>
          </w:tcPr>
          <w:p>
            <w:pPr>
              <w:pStyle w:val="TableParagraph"/>
              <w:ind w:left="372"/>
              <w:rPr>
                <w:sz w:val="20"/>
              </w:rPr>
            </w:pPr>
            <w:r>
              <w:rPr>
                <w:sz w:val="20"/>
              </w:rPr>
              <w:t>Accounts Payable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213000</w:t>
            </w:r>
          </w:p>
        </w:tc>
        <w:tc>
          <w:tcPr>
            <w:tcW w:w="5828" w:type="dxa"/>
          </w:tcPr>
          <w:p>
            <w:pPr>
              <w:pStyle w:val="TableParagraph"/>
              <w:ind w:left="372"/>
              <w:rPr>
                <w:sz w:val="20"/>
              </w:rPr>
            </w:pPr>
            <w:r>
              <w:rPr>
                <w:sz w:val="20"/>
              </w:rPr>
              <w:t>Contract Holdbacks</w:t>
            </w:r>
          </w:p>
        </w:tc>
      </w:tr>
      <w:tr>
        <w:trPr>
          <w:trHeight w:val="228"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214000</w:t>
            </w:r>
          </w:p>
        </w:tc>
        <w:tc>
          <w:tcPr>
            <w:tcW w:w="5828" w:type="dxa"/>
          </w:tcPr>
          <w:p>
            <w:pPr>
              <w:pStyle w:val="TableParagraph"/>
              <w:spacing w:line="209" w:lineRule="exact"/>
              <w:ind w:left="372"/>
              <w:rPr>
                <w:sz w:val="20"/>
              </w:rPr>
            </w:pPr>
            <w:r>
              <w:rPr>
                <w:sz w:val="20"/>
              </w:rPr>
              <w:t>Accrued Interest Payable - Not Otherwise Classified</w:t>
            </w:r>
          </w:p>
        </w:tc>
      </w:tr>
      <w:tr>
        <w:trPr>
          <w:trHeight w:val="227" w:hRule="atLeast"/>
        </w:trPr>
        <w:tc>
          <w:tcPr>
            <w:tcW w:w="966" w:type="dxa"/>
          </w:tcPr>
          <w:p>
            <w:pPr>
              <w:pStyle w:val="TableParagraph"/>
              <w:spacing w:line="208" w:lineRule="exact"/>
              <w:ind w:right="262"/>
              <w:jc w:val="right"/>
              <w:rPr>
                <w:sz w:val="20"/>
              </w:rPr>
            </w:pPr>
            <w:r>
              <w:rPr>
                <w:sz w:val="20"/>
              </w:rPr>
              <w:t>Credit</w:t>
            </w:r>
          </w:p>
        </w:tc>
        <w:tc>
          <w:tcPr>
            <w:tcW w:w="1191" w:type="dxa"/>
          </w:tcPr>
          <w:p>
            <w:pPr>
              <w:pStyle w:val="TableParagraph"/>
              <w:spacing w:line="208" w:lineRule="exact"/>
              <w:ind w:right="169"/>
              <w:jc w:val="right"/>
              <w:rPr>
                <w:sz w:val="20"/>
              </w:rPr>
            </w:pPr>
            <w:r>
              <w:rPr>
                <w:sz w:val="20"/>
              </w:rPr>
              <w:t>214100</w:t>
            </w:r>
          </w:p>
        </w:tc>
        <w:tc>
          <w:tcPr>
            <w:tcW w:w="5828" w:type="dxa"/>
          </w:tcPr>
          <w:p>
            <w:pPr>
              <w:pStyle w:val="TableParagraph"/>
              <w:spacing w:line="208" w:lineRule="exact"/>
              <w:ind w:left="373"/>
              <w:rPr>
                <w:sz w:val="20"/>
              </w:rPr>
            </w:pPr>
            <w:r>
              <w:rPr>
                <w:sz w:val="20"/>
              </w:rPr>
              <w:t>Accrued Interest Payable - Loans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214200</w:t>
            </w:r>
          </w:p>
        </w:tc>
        <w:tc>
          <w:tcPr>
            <w:tcW w:w="5828" w:type="dxa"/>
          </w:tcPr>
          <w:p>
            <w:pPr>
              <w:pStyle w:val="TableParagraph"/>
              <w:spacing w:line="209" w:lineRule="exact"/>
              <w:ind w:left="373"/>
              <w:rPr>
                <w:sz w:val="20"/>
              </w:rPr>
            </w:pPr>
            <w:r>
              <w:rPr>
                <w:sz w:val="20"/>
              </w:rPr>
              <w:t>Accrued Interest Payable - Debt</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216000</w:t>
            </w:r>
          </w:p>
        </w:tc>
        <w:tc>
          <w:tcPr>
            <w:tcW w:w="5828" w:type="dxa"/>
          </w:tcPr>
          <w:p>
            <w:pPr>
              <w:pStyle w:val="TableParagraph"/>
              <w:ind w:left="373"/>
              <w:rPr>
                <w:sz w:val="20"/>
              </w:rPr>
            </w:pPr>
            <w:r>
              <w:rPr>
                <w:sz w:val="20"/>
              </w:rPr>
              <w:t>Entitlement Benefits Due and Payable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219000</w:t>
            </w:r>
          </w:p>
        </w:tc>
        <w:tc>
          <w:tcPr>
            <w:tcW w:w="5828" w:type="dxa"/>
          </w:tcPr>
          <w:p>
            <w:pPr>
              <w:pStyle w:val="TableParagraph"/>
              <w:ind w:left="373"/>
              <w:rPr>
                <w:sz w:val="20"/>
              </w:rPr>
            </w:pPr>
            <w:r>
              <w:rPr>
                <w:sz w:val="20"/>
              </w:rPr>
              <w:t>Other Liabilities With Related Budgetary Obligations</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219100</w:t>
            </w:r>
          </w:p>
        </w:tc>
        <w:tc>
          <w:tcPr>
            <w:tcW w:w="5828" w:type="dxa"/>
          </w:tcPr>
          <w:p>
            <w:pPr>
              <w:pStyle w:val="TableParagraph"/>
              <w:spacing w:line="206" w:lineRule="exact"/>
              <w:ind w:left="373"/>
              <w:rPr>
                <w:sz w:val="20"/>
              </w:rPr>
            </w:pPr>
            <w:r>
              <w:rPr>
                <w:sz w:val="20"/>
              </w:rPr>
              <w:t>Employee Health Care Liability Incurred but Not Reported</w:t>
            </w:r>
          </w:p>
        </w:tc>
      </w:tr>
    </w:tbl>
    <w:p>
      <w:pPr>
        <w:spacing w:after="0" w:line="206" w:lineRule="exact"/>
        <w:rPr>
          <w:sz w:val="20"/>
        </w:rPr>
        <w:sectPr>
          <w:pgSz w:w="12240" w:h="15840"/>
          <w:pgMar w:header="751" w:footer="840" w:top="1880" w:bottom="1020" w:left="1680" w:right="1640"/>
        </w:sectPr>
      </w:pPr>
    </w:p>
    <w:p>
      <w:pPr>
        <w:pStyle w:val="BodyText"/>
        <w:spacing w:before="5"/>
        <w:rPr>
          <w:sz w:val="8"/>
        </w:rPr>
      </w:pPr>
    </w:p>
    <w:tbl>
      <w:tblPr>
        <w:tblW w:w="0" w:type="auto"/>
        <w:jc w:val="left"/>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915"/>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221000</w:t>
            </w:r>
          </w:p>
        </w:tc>
        <w:tc>
          <w:tcPr>
            <w:tcW w:w="4915" w:type="dxa"/>
          </w:tcPr>
          <w:p>
            <w:pPr>
              <w:pStyle w:val="TableParagraph"/>
              <w:spacing w:line="206" w:lineRule="exact"/>
              <w:ind w:left="273"/>
              <w:rPr>
                <w:sz w:val="20"/>
              </w:rPr>
            </w:pPr>
            <w:r>
              <w:rPr>
                <w:sz w:val="20"/>
              </w:rPr>
              <w:t>Accrued Funded Payroll and Leave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221100</w:t>
            </w:r>
          </w:p>
        </w:tc>
        <w:tc>
          <w:tcPr>
            <w:tcW w:w="4915" w:type="dxa"/>
          </w:tcPr>
          <w:p>
            <w:pPr>
              <w:pStyle w:val="TableParagraph"/>
              <w:ind w:left="273"/>
              <w:rPr>
                <w:sz w:val="20"/>
              </w:rPr>
            </w:pPr>
            <w:r>
              <w:rPr>
                <w:sz w:val="20"/>
              </w:rPr>
              <w:t>Withholdings Payable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221300</w:t>
            </w:r>
          </w:p>
        </w:tc>
        <w:tc>
          <w:tcPr>
            <w:tcW w:w="4915" w:type="dxa"/>
          </w:tcPr>
          <w:p>
            <w:pPr>
              <w:pStyle w:val="TableParagraph"/>
              <w:spacing w:line="209" w:lineRule="exact"/>
              <w:ind w:left="273"/>
              <w:rPr>
                <w:sz w:val="20"/>
              </w:rPr>
            </w:pPr>
            <w:r>
              <w:rPr>
                <w:sz w:val="20"/>
              </w:rPr>
              <w:t>Employer Contributions and Payroll Taxes Payable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221500</w:t>
            </w:r>
          </w:p>
        </w:tc>
        <w:tc>
          <w:tcPr>
            <w:tcW w:w="4915" w:type="dxa"/>
          </w:tcPr>
          <w:p>
            <w:pPr>
              <w:pStyle w:val="TableParagraph"/>
              <w:spacing w:line="209" w:lineRule="exact"/>
              <w:ind w:left="273"/>
              <w:rPr>
                <w:sz w:val="20"/>
              </w:rPr>
            </w:pPr>
            <w:r>
              <w:rPr>
                <w:sz w:val="20"/>
              </w:rPr>
              <w:t>Other Post Employment Benefits Due and Payable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221600</w:t>
            </w:r>
          </w:p>
        </w:tc>
        <w:tc>
          <w:tcPr>
            <w:tcW w:w="4915" w:type="dxa"/>
          </w:tcPr>
          <w:p>
            <w:pPr>
              <w:pStyle w:val="TableParagraph"/>
              <w:ind w:left="273"/>
              <w:rPr>
                <w:sz w:val="20"/>
              </w:rPr>
            </w:pPr>
            <w:r>
              <w:rPr>
                <w:sz w:val="20"/>
              </w:rPr>
              <w:t>Pension Benefits Due and Payable to Beneficiaries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221700</w:t>
            </w:r>
          </w:p>
        </w:tc>
        <w:tc>
          <w:tcPr>
            <w:tcW w:w="4915" w:type="dxa"/>
          </w:tcPr>
          <w:p>
            <w:pPr>
              <w:pStyle w:val="TableParagraph"/>
              <w:ind w:left="273"/>
              <w:rPr>
                <w:sz w:val="20"/>
              </w:rPr>
            </w:pPr>
            <w:r>
              <w:rPr>
                <w:sz w:val="20"/>
              </w:rPr>
              <w:t>Benefit Premiums Payable to Carriers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221800</w:t>
            </w:r>
          </w:p>
        </w:tc>
        <w:tc>
          <w:tcPr>
            <w:tcW w:w="4915" w:type="dxa"/>
          </w:tcPr>
          <w:p>
            <w:pPr>
              <w:pStyle w:val="TableParagraph"/>
              <w:spacing w:line="206" w:lineRule="exact"/>
              <w:ind w:left="273"/>
              <w:rPr>
                <w:sz w:val="20"/>
              </w:rPr>
            </w:pPr>
            <w:r>
              <w:rPr>
                <w:sz w:val="20"/>
              </w:rPr>
              <w:t>Life Insurance Benefits Due and Payable to Beneficiaries</w:t>
            </w:r>
          </w:p>
        </w:tc>
      </w:tr>
    </w:tbl>
    <w:p>
      <w:pPr>
        <w:spacing w:after="0" w:line="206" w:lineRule="exact"/>
        <w:rPr>
          <w:sz w:val="20"/>
        </w:rPr>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279" w:hanging="660"/>
      </w:pPr>
      <w:r>
        <w:rPr>
          <w:b/>
        </w:rPr>
        <w:t>D108</w:t>
        <w:tab/>
      </w:r>
      <w:r>
        <w:rPr/>
        <w:t>To record a downward adjustment to prior-year paid delivered orders and to collect a refund when the adjustment is not recorded as a prior-period adjustment (USSGL account 740000 or</w:t>
      </w:r>
      <w:r>
        <w:rPr>
          <w:spacing w:val="-31"/>
        </w:rPr>
        <w:t> </w:t>
      </w:r>
      <w:r>
        <w:rPr/>
        <w:t>740100).</w:t>
      </w:r>
    </w:p>
    <w:p>
      <w:pPr>
        <w:pStyle w:val="BodyText"/>
        <w:tabs>
          <w:tab w:pos="1960" w:val="left" w:leader="none"/>
        </w:tabs>
        <w:spacing w:before="118"/>
        <w:ind w:left="1960" w:right="267" w:hanging="1181"/>
      </w:pPr>
      <w:r>
        <w:rPr>
          <w:b/>
        </w:rPr>
        <w:t>Comment:</w:t>
        <w:tab/>
      </w:r>
      <w:r>
        <w:rPr/>
        <w:t>Prior-year</w:t>
      </w:r>
      <w:r>
        <w:rPr>
          <w:spacing w:val="-2"/>
        </w:rPr>
        <w:t> </w:t>
      </w:r>
      <w:r>
        <w:rPr/>
        <w:t>adjustments</w:t>
      </w:r>
      <w:r>
        <w:rPr>
          <w:spacing w:val="-4"/>
        </w:rPr>
        <w:t> </w:t>
      </w:r>
      <w:r>
        <w:rPr/>
        <w:t>are</w:t>
      </w:r>
      <w:r>
        <w:rPr>
          <w:spacing w:val="-3"/>
        </w:rPr>
        <w:t> </w:t>
      </w:r>
      <w:r>
        <w:rPr/>
        <w:t>used</w:t>
      </w:r>
      <w:r>
        <w:rPr>
          <w:spacing w:val="-2"/>
        </w:rPr>
        <w:t> </w:t>
      </w:r>
      <w:r>
        <w:rPr/>
        <w:t>only</w:t>
      </w:r>
      <w:r>
        <w:rPr>
          <w:spacing w:val="-7"/>
        </w:rPr>
        <w:t> </w:t>
      </w:r>
      <w:r>
        <w:rPr/>
        <w:t>in</w:t>
      </w:r>
      <w:r>
        <w:rPr>
          <w:spacing w:val="-2"/>
        </w:rPr>
        <w:t> </w:t>
      </w:r>
      <w:r>
        <w:rPr/>
        <w:t>year</w:t>
      </w:r>
      <w:r>
        <w:rPr>
          <w:spacing w:val="-2"/>
        </w:rPr>
        <w:t> </w:t>
      </w:r>
      <w:r>
        <w:rPr/>
        <w:t>2</w:t>
      </w:r>
      <w:r>
        <w:rPr>
          <w:spacing w:val="-2"/>
        </w:rPr>
        <w:t> </w:t>
      </w:r>
      <w:r>
        <w:rPr/>
        <w:t>and</w:t>
      </w:r>
      <w:r>
        <w:rPr>
          <w:spacing w:val="-2"/>
        </w:rPr>
        <w:t> </w:t>
      </w:r>
      <w:r>
        <w:rPr/>
        <w:t>later.</w:t>
      </w:r>
      <w:r>
        <w:rPr>
          <w:spacing w:val="-3"/>
        </w:rPr>
        <w:t> </w:t>
      </w:r>
      <w:r>
        <w:rPr/>
        <w:t>The</w:t>
      </w:r>
      <w:r>
        <w:rPr>
          <w:spacing w:val="-5"/>
        </w:rPr>
        <w:t> </w:t>
      </w:r>
      <w:r>
        <w:rPr/>
        <w:t>offset</w:t>
      </w:r>
      <w:r>
        <w:rPr>
          <w:spacing w:val="-3"/>
        </w:rPr>
        <w:t> </w:t>
      </w:r>
      <w:r>
        <w:rPr/>
        <w:t>to</w:t>
      </w:r>
      <w:r>
        <w:rPr>
          <w:spacing w:val="-2"/>
        </w:rPr>
        <w:t> </w:t>
      </w:r>
      <w:r>
        <w:rPr/>
        <w:t>all</w:t>
      </w:r>
      <w:r>
        <w:rPr>
          <w:spacing w:val="-3"/>
        </w:rPr>
        <w:t> </w:t>
      </w:r>
      <w:r>
        <w:rPr/>
        <w:t>downward adjustments to undelivered orders is anticipated recoveries. If such a transaction causes an abnormal credit balance, approval by the Office of Management and Budget for use of resources is required. If anticipated accounts are not used, credit USSGL account 445000 or 462000. Also post USSGL TC-A122 if authority was previously anticipated and apportioned or USSGL TC-A123 if authority was previously anticipated in programs exempt from apportionment. Reverse USSGL TC-B134 for direct appropriations. For a prior-period adjustment (USSGL account 740000 or 740100), see USSGL TCs D306, D308, D310, and</w:t>
      </w:r>
      <w:r>
        <w:rPr>
          <w:spacing w:val="-5"/>
        </w:rPr>
        <w:t> </w:t>
      </w:r>
      <w:r>
        <w:rPr/>
        <w:t>D312.</w:t>
      </w:r>
    </w:p>
    <w:p>
      <w:pPr>
        <w:pStyle w:val="BodyText"/>
        <w:tabs>
          <w:tab w:pos="1960" w:val="left" w:leader="none"/>
        </w:tabs>
        <w:spacing w:before="122"/>
        <w:ind w:left="1960" w:right="529" w:hanging="1181"/>
      </w:pPr>
      <w:r>
        <w:rPr>
          <w:b/>
        </w:rPr>
        <w:t>Reference:</w:t>
        <w:tab/>
      </w:r>
      <w:r>
        <w:rPr/>
        <w:t>USSGL implementation guidance; USSGL Budgetary Accounting Guide; Prior- Period</w:t>
      </w:r>
      <w:r>
        <w:rPr>
          <w:spacing w:val="-2"/>
        </w:rPr>
        <w:t> </w:t>
      </w:r>
      <w:r>
        <w:rPr/>
        <w:t>Adjustments</w:t>
      </w:r>
    </w:p>
    <w:p>
      <w:pPr>
        <w:pStyle w:val="BodyText"/>
        <w:spacing w:before="6"/>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7"/>
      </w:tblGrid>
      <w:tr>
        <w:trPr>
          <w:trHeight w:val="225" w:hRule="atLeast"/>
        </w:trPr>
        <w:tc>
          <w:tcPr>
            <w:tcW w:w="787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497200</w:t>
            </w:r>
          </w:p>
        </w:tc>
        <w:tc>
          <w:tcPr>
            <w:tcW w:w="5717" w:type="dxa"/>
          </w:tcPr>
          <w:p>
            <w:pPr>
              <w:pStyle w:val="TableParagraph"/>
              <w:spacing w:line="206" w:lineRule="exact"/>
              <w:ind w:left="173"/>
              <w:rPr>
                <w:sz w:val="20"/>
              </w:rPr>
            </w:pPr>
            <w:r>
              <w:rPr>
                <w:sz w:val="20"/>
              </w:rPr>
              <w:t>Downward Adjustments of Prior-Year Paid Delivered Orders -</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Obligations, Refunds Collected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406000</w:t>
            </w:r>
          </w:p>
        </w:tc>
        <w:tc>
          <w:tcPr>
            <w:tcW w:w="5717" w:type="dxa"/>
          </w:tcPr>
          <w:p>
            <w:pPr>
              <w:pStyle w:val="TableParagraph"/>
              <w:ind w:left="372"/>
              <w:rPr>
                <w:sz w:val="20"/>
              </w:rPr>
            </w:pPr>
            <w:r>
              <w:rPr>
                <w:sz w:val="20"/>
              </w:rPr>
              <w:t>Anticipated Collections From Non-Federal Sources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407000</w:t>
            </w:r>
          </w:p>
        </w:tc>
        <w:tc>
          <w:tcPr>
            <w:tcW w:w="5717" w:type="dxa"/>
          </w:tcPr>
          <w:p>
            <w:pPr>
              <w:pStyle w:val="TableParagraph"/>
              <w:ind w:left="372"/>
              <w:rPr>
                <w:sz w:val="20"/>
              </w:rPr>
            </w:pPr>
            <w:r>
              <w:rPr>
                <w:sz w:val="20"/>
              </w:rPr>
              <w:t>Anticipated Collections From Federal 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445000</w:t>
            </w:r>
          </w:p>
        </w:tc>
        <w:tc>
          <w:tcPr>
            <w:tcW w:w="5717" w:type="dxa"/>
          </w:tcPr>
          <w:p>
            <w:pPr>
              <w:pStyle w:val="TableParagraph"/>
              <w:spacing w:line="209" w:lineRule="exact"/>
              <w:ind w:left="372"/>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462000</w:t>
            </w:r>
          </w:p>
        </w:tc>
        <w:tc>
          <w:tcPr>
            <w:tcW w:w="5717" w:type="dxa"/>
          </w:tcPr>
          <w:p>
            <w:pPr>
              <w:pStyle w:val="TableParagraph"/>
              <w:spacing w:line="209" w:lineRule="exact"/>
              <w:ind w:left="3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465000</w:t>
            </w:r>
          </w:p>
        </w:tc>
        <w:tc>
          <w:tcPr>
            <w:tcW w:w="5717" w:type="dxa"/>
          </w:tcPr>
          <w:p>
            <w:pPr>
              <w:pStyle w:val="TableParagraph"/>
              <w:spacing w:line="206" w:lineRule="exact"/>
              <w:ind w:left="372"/>
              <w:rPr>
                <w:sz w:val="20"/>
              </w:rPr>
            </w:pPr>
            <w:r>
              <w:rPr>
                <w:sz w:val="20"/>
              </w:rPr>
              <w:t>Allotments - Expired Authority</w:t>
            </w:r>
          </w:p>
        </w:tc>
      </w:tr>
      <w:tr>
        <w:trPr>
          <w:trHeight w:val="355" w:hRule="atLeast"/>
        </w:trPr>
        <w:tc>
          <w:tcPr>
            <w:tcW w:w="787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101000</w:t>
            </w:r>
          </w:p>
        </w:tc>
        <w:tc>
          <w:tcPr>
            <w:tcW w:w="5717" w:type="dxa"/>
          </w:tcPr>
          <w:p>
            <w:pPr>
              <w:pStyle w:val="TableParagraph"/>
              <w:spacing w:line="206" w:lineRule="exact"/>
              <w:ind w:left="173"/>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151100</w:t>
            </w:r>
          </w:p>
        </w:tc>
        <w:tc>
          <w:tcPr>
            <w:tcW w:w="5717" w:type="dxa"/>
          </w:tcPr>
          <w:p>
            <w:pPr>
              <w:pStyle w:val="TableParagraph"/>
              <w:ind w:left="372"/>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151200</w:t>
            </w:r>
          </w:p>
        </w:tc>
        <w:tc>
          <w:tcPr>
            <w:tcW w:w="5717" w:type="dxa"/>
          </w:tcPr>
          <w:p>
            <w:pPr>
              <w:pStyle w:val="TableParagraph"/>
              <w:spacing w:line="209" w:lineRule="exact"/>
              <w:ind w:right="106"/>
              <w:jc w:val="right"/>
              <w:rPr>
                <w:sz w:val="20"/>
              </w:rPr>
            </w:pPr>
            <w:r>
              <w:rPr>
                <w:sz w:val="20"/>
              </w:rPr>
              <w:t>Operating Materials and Supplies Held in Reserve for Future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152100</w:t>
            </w:r>
          </w:p>
        </w:tc>
        <w:tc>
          <w:tcPr>
            <w:tcW w:w="5717" w:type="dxa"/>
          </w:tcPr>
          <w:p>
            <w:pPr>
              <w:pStyle w:val="TableParagraph"/>
              <w:spacing w:line="209" w:lineRule="exact"/>
              <w:ind w:left="372"/>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152200</w:t>
            </w:r>
          </w:p>
        </w:tc>
        <w:tc>
          <w:tcPr>
            <w:tcW w:w="5717" w:type="dxa"/>
          </w:tcPr>
          <w:p>
            <w:pPr>
              <w:pStyle w:val="TableParagraph"/>
              <w:ind w:left="372"/>
              <w:rPr>
                <w:sz w:val="20"/>
              </w:rPr>
            </w:pPr>
            <w:r>
              <w:rPr>
                <w:sz w:val="20"/>
              </w:rPr>
              <w:t>Inventory Held in Reserve for Future 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152500</w:t>
            </w:r>
          </w:p>
        </w:tc>
        <w:tc>
          <w:tcPr>
            <w:tcW w:w="5717" w:type="dxa"/>
          </w:tcPr>
          <w:p>
            <w:pPr>
              <w:pStyle w:val="TableParagraph"/>
              <w:ind w:left="372"/>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152600</w:t>
            </w:r>
          </w:p>
        </w:tc>
        <w:tc>
          <w:tcPr>
            <w:tcW w:w="5717" w:type="dxa"/>
          </w:tcPr>
          <w:p>
            <w:pPr>
              <w:pStyle w:val="TableParagraph"/>
              <w:ind w:left="372"/>
              <w:rPr>
                <w:sz w:val="20"/>
              </w:rPr>
            </w:pPr>
            <w:r>
              <w:rPr>
                <w:sz w:val="20"/>
              </w:rPr>
              <w:t>Inventory - Work-in-Process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152700</w:t>
            </w:r>
          </w:p>
        </w:tc>
        <w:tc>
          <w:tcPr>
            <w:tcW w:w="5717" w:type="dxa"/>
          </w:tcPr>
          <w:p>
            <w:pPr>
              <w:pStyle w:val="TableParagraph"/>
              <w:spacing w:line="209" w:lineRule="exact"/>
              <w:ind w:left="372"/>
              <w:rPr>
                <w:sz w:val="20"/>
              </w:rPr>
            </w:pPr>
            <w:r>
              <w:rPr>
                <w:sz w:val="20"/>
              </w:rPr>
              <w:t>Inventory - Finished Goods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156100</w:t>
            </w:r>
          </w:p>
        </w:tc>
        <w:tc>
          <w:tcPr>
            <w:tcW w:w="5717" w:type="dxa"/>
          </w:tcPr>
          <w:p>
            <w:pPr>
              <w:pStyle w:val="TableParagraph"/>
              <w:spacing w:line="209" w:lineRule="exact"/>
              <w:ind w:right="46"/>
              <w:jc w:val="right"/>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372"/>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157100</w:t>
            </w:r>
          </w:p>
        </w:tc>
        <w:tc>
          <w:tcPr>
            <w:tcW w:w="5717" w:type="dxa"/>
          </w:tcPr>
          <w:p>
            <w:pPr>
              <w:pStyle w:val="TableParagraph"/>
              <w:ind w:left="372"/>
              <w:rPr>
                <w:sz w:val="20"/>
              </w:rPr>
            </w:pPr>
            <w:r>
              <w:rPr>
                <w:sz w:val="20"/>
              </w:rPr>
              <w:t>Stockpile Materials Held in Reserve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157200</w:t>
            </w:r>
          </w:p>
        </w:tc>
        <w:tc>
          <w:tcPr>
            <w:tcW w:w="5717" w:type="dxa"/>
          </w:tcPr>
          <w:p>
            <w:pPr>
              <w:pStyle w:val="TableParagraph"/>
              <w:ind w:left="372"/>
              <w:rPr>
                <w:sz w:val="20"/>
              </w:rPr>
            </w:pPr>
            <w:r>
              <w:rPr>
                <w:sz w:val="20"/>
              </w:rPr>
              <w:t>Stockpile Materials Held for 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159100</w:t>
            </w:r>
          </w:p>
        </w:tc>
        <w:tc>
          <w:tcPr>
            <w:tcW w:w="5717" w:type="dxa"/>
          </w:tcPr>
          <w:p>
            <w:pPr>
              <w:pStyle w:val="TableParagraph"/>
              <w:ind w:left="372"/>
              <w:rPr>
                <w:sz w:val="20"/>
              </w:rPr>
            </w:pPr>
            <w:r>
              <w:rPr>
                <w:sz w:val="20"/>
              </w:rPr>
              <w:t>Other Related Property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171100</w:t>
            </w:r>
          </w:p>
        </w:tc>
        <w:tc>
          <w:tcPr>
            <w:tcW w:w="5717" w:type="dxa"/>
          </w:tcPr>
          <w:p>
            <w:pPr>
              <w:pStyle w:val="TableParagraph"/>
              <w:spacing w:line="209" w:lineRule="exact"/>
              <w:ind w:left="372"/>
              <w:rPr>
                <w:sz w:val="20"/>
              </w:rPr>
            </w:pPr>
            <w:r>
              <w:rPr>
                <w:sz w:val="20"/>
              </w:rPr>
              <w:t>Land and Land Rights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171200</w:t>
            </w:r>
          </w:p>
        </w:tc>
        <w:tc>
          <w:tcPr>
            <w:tcW w:w="5717" w:type="dxa"/>
          </w:tcPr>
          <w:p>
            <w:pPr>
              <w:pStyle w:val="TableParagraph"/>
              <w:spacing w:line="209" w:lineRule="exact"/>
              <w:ind w:left="372"/>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172000</w:t>
            </w:r>
          </w:p>
        </w:tc>
        <w:tc>
          <w:tcPr>
            <w:tcW w:w="5717" w:type="dxa"/>
          </w:tcPr>
          <w:p>
            <w:pPr>
              <w:pStyle w:val="TableParagraph"/>
              <w:ind w:left="372"/>
              <w:rPr>
                <w:sz w:val="20"/>
              </w:rPr>
            </w:pPr>
            <w:r>
              <w:rPr>
                <w:sz w:val="20"/>
              </w:rPr>
              <w:t>Construction-in-Progress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173000</w:t>
            </w:r>
          </w:p>
        </w:tc>
        <w:tc>
          <w:tcPr>
            <w:tcW w:w="5717" w:type="dxa"/>
          </w:tcPr>
          <w:p>
            <w:pPr>
              <w:pStyle w:val="TableParagraph"/>
              <w:ind w:left="372"/>
              <w:rPr>
                <w:sz w:val="20"/>
              </w:rPr>
            </w:pPr>
            <w:r>
              <w:rPr>
                <w:sz w:val="20"/>
              </w:rPr>
              <w:t>Buildings, Improvements, and Renovations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174000</w:t>
            </w:r>
          </w:p>
        </w:tc>
        <w:tc>
          <w:tcPr>
            <w:tcW w:w="5717" w:type="dxa"/>
          </w:tcPr>
          <w:p>
            <w:pPr>
              <w:pStyle w:val="TableParagraph"/>
              <w:ind w:left="372"/>
              <w:rPr>
                <w:sz w:val="20"/>
              </w:rPr>
            </w:pPr>
            <w:r>
              <w:rPr>
                <w:sz w:val="20"/>
              </w:rPr>
              <w:t>Other Structures and Facilities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175000</w:t>
            </w:r>
          </w:p>
        </w:tc>
        <w:tc>
          <w:tcPr>
            <w:tcW w:w="5717" w:type="dxa"/>
          </w:tcPr>
          <w:p>
            <w:pPr>
              <w:pStyle w:val="TableParagraph"/>
              <w:ind w:left="372"/>
              <w:rPr>
                <w:sz w:val="20"/>
              </w:rPr>
            </w:pPr>
            <w:r>
              <w:rPr>
                <w:sz w:val="20"/>
              </w:rPr>
              <w:t>Equipment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181000</w:t>
            </w:r>
          </w:p>
        </w:tc>
        <w:tc>
          <w:tcPr>
            <w:tcW w:w="5717" w:type="dxa"/>
          </w:tcPr>
          <w:p>
            <w:pPr>
              <w:pStyle w:val="TableParagraph"/>
              <w:spacing w:line="209" w:lineRule="exact"/>
              <w:ind w:left="372"/>
              <w:rPr>
                <w:sz w:val="20"/>
              </w:rPr>
            </w:pPr>
            <w:r>
              <w:rPr>
                <w:sz w:val="20"/>
              </w:rPr>
              <w:t>Assets Under Capital Lease</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1" w:type="dxa"/>
          </w:tcPr>
          <w:p>
            <w:pPr>
              <w:pStyle w:val="TableParagraph"/>
              <w:spacing w:line="208" w:lineRule="exact"/>
              <w:ind w:right="170"/>
              <w:jc w:val="right"/>
              <w:rPr>
                <w:sz w:val="20"/>
              </w:rPr>
            </w:pPr>
            <w:r>
              <w:rPr>
                <w:sz w:val="20"/>
              </w:rPr>
              <w:t>182000</w:t>
            </w:r>
          </w:p>
        </w:tc>
        <w:tc>
          <w:tcPr>
            <w:tcW w:w="5717" w:type="dxa"/>
          </w:tcPr>
          <w:p>
            <w:pPr>
              <w:pStyle w:val="TableParagraph"/>
              <w:spacing w:line="208" w:lineRule="exact"/>
              <w:ind w:left="371"/>
              <w:rPr>
                <w:sz w:val="20"/>
              </w:rPr>
            </w:pPr>
            <w:r>
              <w:rPr>
                <w:sz w:val="20"/>
              </w:rPr>
              <w:t>Leasehold Improvements</w:t>
            </w:r>
          </w:p>
        </w:tc>
      </w:tr>
      <w:tr>
        <w:trPr>
          <w:trHeight w:val="228"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183000</w:t>
            </w:r>
          </w:p>
        </w:tc>
        <w:tc>
          <w:tcPr>
            <w:tcW w:w="5717" w:type="dxa"/>
          </w:tcPr>
          <w:p>
            <w:pPr>
              <w:pStyle w:val="TableParagraph"/>
              <w:spacing w:line="209" w:lineRule="exact"/>
              <w:ind w:left="373"/>
              <w:rPr>
                <w:sz w:val="20"/>
              </w:rPr>
            </w:pPr>
            <w:r>
              <w:rPr>
                <w:sz w:val="20"/>
              </w:rPr>
              <w:t>Internal-Use Software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183200</w:t>
            </w:r>
          </w:p>
        </w:tc>
        <w:tc>
          <w:tcPr>
            <w:tcW w:w="5717" w:type="dxa"/>
          </w:tcPr>
          <w:p>
            <w:pPr>
              <w:pStyle w:val="TableParagraph"/>
              <w:ind w:left="373"/>
              <w:rPr>
                <w:sz w:val="20"/>
              </w:rPr>
            </w:pPr>
            <w:r>
              <w:rPr>
                <w:sz w:val="20"/>
              </w:rPr>
              <w:t>Internal-Use Software in Development</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184000</w:t>
            </w:r>
          </w:p>
        </w:tc>
        <w:tc>
          <w:tcPr>
            <w:tcW w:w="5717" w:type="dxa"/>
          </w:tcPr>
          <w:p>
            <w:pPr>
              <w:pStyle w:val="TableParagraph"/>
              <w:ind w:left="373"/>
              <w:rPr>
                <w:sz w:val="20"/>
              </w:rPr>
            </w:pPr>
            <w:r>
              <w:rPr>
                <w:sz w:val="20"/>
              </w:rPr>
              <w:t>Other Natural Resources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189000</w:t>
            </w:r>
          </w:p>
        </w:tc>
        <w:tc>
          <w:tcPr>
            <w:tcW w:w="5717" w:type="dxa"/>
          </w:tcPr>
          <w:p>
            <w:pPr>
              <w:pStyle w:val="TableParagraph"/>
              <w:ind w:left="373"/>
              <w:rPr>
                <w:sz w:val="20"/>
              </w:rPr>
            </w:pPr>
            <w:r>
              <w:rPr>
                <w:sz w:val="20"/>
              </w:rPr>
              <w:t>Other General Property, Plant, and Equipment</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199000</w:t>
            </w:r>
          </w:p>
        </w:tc>
        <w:tc>
          <w:tcPr>
            <w:tcW w:w="5717" w:type="dxa"/>
          </w:tcPr>
          <w:p>
            <w:pPr>
              <w:pStyle w:val="TableParagraph"/>
              <w:spacing w:line="209" w:lineRule="exact"/>
              <w:ind w:left="373"/>
              <w:rPr>
                <w:sz w:val="20"/>
              </w:rPr>
            </w:pPr>
            <w:r>
              <w:rPr>
                <w:sz w:val="20"/>
              </w:rPr>
              <w:t>Other Assets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610000</w:t>
            </w:r>
          </w:p>
        </w:tc>
        <w:tc>
          <w:tcPr>
            <w:tcW w:w="5717" w:type="dxa"/>
          </w:tcPr>
          <w:p>
            <w:pPr>
              <w:pStyle w:val="TableParagraph"/>
              <w:spacing w:line="209" w:lineRule="exact"/>
              <w:ind w:left="373"/>
              <w:rPr>
                <w:sz w:val="20"/>
              </w:rPr>
            </w:pPr>
            <w:r>
              <w:rPr>
                <w:sz w:val="20"/>
              </w:rPr>
              <w:t>Operating Expenses/Program Costs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640000</w:t>
            </w:r>
          </w:p>
        </w:tc>
        <w:tc>
          <w:tcPr>
            <w:tcW w:w="5717" w:type="dxa"/>
          </w:tcPr>
          <w:p>
            <w:pPr>
              <w:pStyle w:val="TableParagraph"/>
              <w:ind w:left="373"/>
              <w:rPr>
                <w:sz w:val="20"/>
              </w:rPr>
            </w:pPr>
            <w:r>
              <w:rPr>
                <w:sz w:val="20"/>
              </w:rPr>
              <w:t>Benefit Expense</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690000</w:t>
            </w:r>
          </w:p>
        </w:tc>
        <w:tc>
          <w:tcPr>
            <w:tcW w:w="5717" w:type="dxa"/>
          </w:tcPr>
          <w:p>
            <w:pPr>
              <w:pStyle w:val="TableParagraph"/>
              <w:spacing w:line="206" w:lineRule="exact"/>
              <w:ind w:left="373"/>
              <w:rPr>
                <w:sz w:val="20"/>
              </w:rPr>
            </w:pPr>
            <w:r>
              <w:rPr>
                <w:sz w:val="20"/>
              </w:rPr>
              <w:t>Nonproduction Costs</w:t>
            </w:r>
          </w:p>
        </w:tc>
      </w:tr>
    </w:tbl>
    <w:p>
      <w:pPr>
        <w:spacing w:after="0" w:line="206" w:lineRule="exact"/>
        <w:rPr>
          <w:sz w:val="20"/>
        </w:rPr>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196" w:hanging="660"/>
      </w:pPr>
      <w:r>
        <w:rPr>
          <w:b/>
        </w:rPr>
        <w:t>D110</w:t>
        <w:tab/>
      </w:r>
      <w:r>
        <w:rPr/>
        <w:t>To record a downward adjustment to prior-year unpaid delivered orders and to reduce the related liability when the adjustment is not recorded as a prior-period adjustment (USSGL account 740000 or 740100). The authority has not</w:t>
      </w:r>
      <w:r>
        <w:rPr>
          <w:spacing w:val="-4"/>
        </w:rPr>
        <w:t> </w:t>
      </w:r>
      <w:r>
        <w:rPr/>
        <w:t>expired.</w:t>
      </w:r>
    </w:p>
    <w:p>
      <w:pPr>
        <w:pStyle w:val="BodyText"/>
        <w:tabs>
          <w:tab w:pos="1960" w:val="left" w:leader="none"/>
        </w:tabs>
        <w:spacing w:before="119"/>
        <w:ind w:left="1960" w:right="267" w:hanging="1181"/>
      </w:pPr>
      <w:r>
        <w:rPr>
          <w:b/>
        </w:rPr>
        <w:t>Comment:</w:t>
        <w:tab/>
      </w:r>
      <w:r>
        <w:rPr/>
        <w:t>Prior-year</w:t>
      </w:r>
      <w:r>
        <w:rPr>
          <w:spacing w:val="-2"/>
        </w:rPr>
        <w:t> </w:t>
      </w:r>
      <w:r>
        <w:rPr/>
        <w:t>adjustments</w:t>
      </w:r>
      <w:r>
        <w:rPr>
          <w:spacing w:val="-4"/>
        </w:rPr>
        <w:t> </w:t>
      </w:r>
      <w:r>
        <w:rPr/>
        <w:t>are</w:t>
      </w:r>
      <w:r>
        <w:rPr>
          <w:spacing w:val="-3"/>
        </w:rPr>
        <w:t> </w:t>
      </w:r>
      <w:r>
        <w:rPr/>
        <w:t>used</w:t>
      </w:r>
      <w:r>
        <w:rPr>
          <w:spacing w:val="-2"/>
        </w:rPr>
        <w:t> </w:t>
      </w:r>
      <w:r>
        <w:rPr/>
        <w:t>only</w:t>
      </w:r>
      <w:r>
        <w:rPr>
          <w:spacing w:val="-7"/>
        </w:rPr>
        <w:t> </w:t>
      </w:r>
      <w:r>
        <w:rPr/>
        <w:t>in</w:t>
      </w:r>
      <w:r>
        <w:rPr>
          <w:spacing w:val="-2"/>
        </w:rPr>
        <w:t> </w:t>
      </w:r>
      <w:r>
        <w:rPr/>
        <w:t>year</w:t>
      </w:r>
      <w:r>
        <w:rPr>
          <w:spacing w:val="-2"/>
        </w:rPr>
        <w:t> </w:t>
      </w:r>
      <w:r>
        <w:rPr/>
        <w:t>2</w:t>
      </w:r>
      <w:r>
        <w:rPr>
          <w:spacing w:val="-2"/>
        </w:rPr>
        <w:t> </w:t>
      </w:r>
      <w:r>
        <w:rPr/>
        <w:t>and</w:t>
      </w:r>
      <w:r>
        <w:rPr>
          <w:spacing w:val="-2"/>
        </w:rPr>
        <w:t> </w:t>
      </w:r>
      <w:r>
        <w:rPr/>
        <w:t>later.</w:t>
      </w:r>
      <w:r>
        <w:rPr>
          <w:spacing w:val="-3"/>
        </w:rPr>
        <w:t> </w:t>
      </w:r>
      <w:r>
        <w:rPr/>
        <w:t>The</w:t>
      </w:r>
      <w:r>
        <w:rPr>
          <w:spacing w:val="-5"/>
        </w:rPr>
        <w:t> </w:t>
      </w:r>
      <w:r>
        <w:rPr/>
        <w:t>offset</w:t>
      </w:r>
      <w:r>
        <w:rPr>
          <w:spacing w:val="-3"/>
        </w:rPr>
        <w:t> </w:t>
      </w:r>
      <w:r>
        <w:rPr/>
        <w:t>to</w:t>
      </w:r>
      <w:r>
        <w:rPr>
          <w:spacing w:val="-2"/>
        </w:rPr>
        <w:t> </w:t>
      </w:r>
      <w:r>
        <w:rPr/>
        <w:t>all</w:t>
      </w:r>
      <w:r>
        <w:rPr>
          <w:spacing w:val="-3"/>
        </w:rPr>
        <w:t> </w:t>
      </w:r>
      <w:r>
        <w:rPr/>
        <w:t>downward adjustments to undelivered orders is anticipated recoveries. If such a transaction causes an abnormal credit balance, approval by the Office of Management and Budget for use of resources is required. If anticipated accounts are not used, credit USSGL account 445000 or 462000. Also post USSGL TC-A122 if authority was previously anticipated and apportioned or USSGL TC-A123 if authority was previously anticipated in programs exempt from apportionment. Reverse USSGL TC-B134 for direct appropriations. For a prior-period adjustment (USSGL account 740000 or 740100), see USSGL TCs D306, D308, D310, and</w:t>
      </w:r>
      <w:r>
        <w:rPr>
          <w:spacing w:val="-5"/>
        </w:rPr>
        <w:t> </w:t>
      </w:r>
      <w:r>
        <w:rPr/>
        <w:t>D312.</w:t>
      </w:r>
    </w:p>
    <w:p>
      <w:pPr>
        <w:pStyle w:val="BodyText"/>
        <w:tabs>
          <w:tab w:pos="1960" w:val="left" w:leader="none"/>
        </w:tabs>
        <w:spacing w:before="122"/>
        <w:ind w:left="1960" w:right="528" w:hanging="1181"/>
      </w:pPr>
      <w:r>
        <w:rPr>
          <w:b/>
        </w:rPr>
        <w:t>Reference:</w:t>
        <w:tab/>
      </w:r>
      <w:r>
        <w:rPr/>
        <w:t>USSGL implementation guidance; USSGL Budgetary Accounting Guide; Prior- Period</w:t>
      </w:r>
      <w:r>
        <w:rPr>
          <w:spacing w:val="-2"/>
        </w:rPr>
        <w:t> </w:t>
      </w:r>
      <w:r>
        <w:rPr/>
        <w:t>Adjustments</w:t>
      </w:r>
    </w:p>
    <w:p>
      <w:pPr>
        <w:pStyle w:val="BodyText"/>
        <w:spacing w:before="5" w:after="1"/>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7"/>
      </w:tblGrid>
      <w:tr>
        <w:trPr>
          <w:trHeight w:val="225" w:hRule="atLeast"/>
        </w:trPr>
        <w:tc>
          <w:tcPr>
            <w:tcW w:w="787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497100</w:t>
            </w:r>
          </w:p>
        </w:tc>
        <w:tc>
          <w:tcPr>
            <w:tcW w:w="5717" w:type="dxa"/>
          </w:tcPr>
          <w:p>
            <w:pPr>
              <w:pStyle w:val="TableParagraph"/>
              <w:spacing w:line="206" w:lineRule="exact"/>
              <w:ind w:left="173"/>
              <w:rPr>
                <w:sz w:val="20"/>
              </w:rPr>
            </w:pPr>
            <w:r>
              <w:rPr>
                <w:sz w:val="20"/>
              </w:rPr>
              <w:t>Downward Adjustments of Prior-Year Unpaid Delivered Orders -</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Obligations, Recoveries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431000</w:t>
            </w:r>
          </w:p>
        </w:tc>
        <w:tc>
          <w:tcPr>
            <w:tcW w:w="5717" w:type="dxa"/>
          </w:tcPr>
          <w:p>
            <w:pPr>
              <w:pStyle w:val="TableParagraph"/>
              <w:ind w:left="372"/>
              <w:rPr>
                <w:sz w:val="20"/>
              </w:rPr>
            </w:pPr>
            <w:r>
              <w:rPr>
                <w:sz w:val="20"/>
              </w:rPr>
              <w:t>Anticipated Recoveries of Prior-Year Obligations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445000</w:t>
            </w:r>
          </w:p>
        </w:tc>
        <w:tc>
          <w:tcPr>
            <w:tcW w:w="5717" w:type="dxa"/>
          </w:tcPr>
          <w:p>
            <w:pPr>
              <w:pStyle w:val="TableParagraph"/>
              <w:spacing w:line="209" w:lineRule="exact"/>
              <w:ind w:left="372"/>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1" w:type="dxa"/>
          </w:tcPr>
          <w:p>
            <w:pPr>
              <w:pStyle w:val="TableParagraph"/>
              <w:spacing w:line="204" w:lineRule="exact"/>
              <w:ind w:right="170"/>
              <w:jc w:val="right"/>
              <w:rPr>
                <w:sz w:val="20"/>
              </w:rPr>
            </w:pPr>
            <w:r>
              <w:rPr>
                <w:sz w:val="20"/>
              </w:rPr>
              <w:t>462000</w:t>
            </w:r>
          </w:p>
        </w:tc>
        <w:tc>
          <w:tcPr>
            <w:tcW w:w="5717" w:type="dxa"/>
          </w:tcPr>
          <w:p>
            <w:pPr>
              <w:pStyle w:val="TableParagraph"/>
              <w:spacing w:line="204" w:lineRule="exact"/>
              <w:ind w:left="372"/>
              <w:rPr>
                <w:sz w:val="20"/>
              </w:rPr>
            </w:pPr>
            <w:r>
              <w:rPr>
                <w:sz w:val="20"/>
              </w:rPr>
              <w:t>Unobligated Funds Exempt From Apportionment</w:t>
            </w:r>
          </w:p>
        </w:tc>
      </w:tr>
      <w:tr>
        <w:trPr>
          <w:trHeight w:val="355" w:hRule="atLeast"/>
        </w:trPr>
        <w:tc>
          <w:tcPr>
            <w:tcW w:w="787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211000</w:t>
            </w:r>
          </w:p>
        </w:tc>
        <w:tc>
          <w:tcPr>
            <w:tcW w:w="5717" w:type="dxa"/>
          </w:tcPr>
          <w:p>
            <w:pPr>
              <w:pStyle w:val="TableParagraph"/>
              <w:spacing w:line="206" w:lineRule="exact"/>
              <w:ind w:left="173"/>
              <w:rPr>
                <w:sz w:val="20"/>
              </w:rPr>
            </w:pPr>
            <w:r>
              <w:rPr>
                <w:sz w:val="20"/>
              </w:rPr>
              <w:t>Accounts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213000</w:t>
            </w:r>
          </w:p>
        </w:tc>
        <w:tc>
          <w:tcPr>
            <w:tcW w:w="5717" w:type="dxa"/>
          </w:tcPr>
          <w:p>
            <w:pPr>
              <w:pStyle w:val="TableParagraph"/>
              <w:ind w:left="173"/>
              <w:rPr>
                <w:sz w:val="20"/>
              </w:rPr>
            </w:pPr>
            <w:r>
              <w:rPr>
                <w:sz w:val="20"/>
              </w:rPr>
              <w:t>Contract Holdbacks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214000</w:t>
            </w:r>
          </w:p>
        </w:tc>
        <w:tc>
          <w:tcPr>
            <w:tcW w:w="5717" w:type="dxa"/>
          </w:tcPr>
          <w:p>
            <w:pPr>
              <w:pStyle w:val="TableParagraph"/>
              <w:ind w:left="173"/>
              <w:rPr>
                <w:sz w:val="20"/>
              </w:rPr>
            </w:pPr>
            <w:r>
              <w:rPr>
                <w:sz w:val="20"/>
              </w:rPr>
              <w:t>Accrued Interest Payable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214100</w:t>
            </w:r>
          </w:p>
        </w:tc>
        <w:tc>
          <w:tcPr>
            <w:tcW w:w="5717" w:type="dxa"/>
          </w:tcPr>
          <w:p>
            <w:pPr>
              <w:pStyle w:val="TableParagraph"/>
              <w:spacing w:line="209" w:lineRule="exact"/>
              <w:ind w:left="173"/>
              <w:rPr>
                <w:sz w:val="20"/>
              </w:rPr>
            </w:pPr>
            <w:r>
              <w:rPr>
                <w:sz w:val="20"/>
              </w:rPr>
              <w:t>Accrued Interest Payable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214200</w:t>
            </w:r>
          </w:p>
        </w:tc>
        <w:tc>
          <w:tcPr>
            <w:tcW w:w="5717" w:type="dxa"/>
          </w:tcPr>
          <w:p>
            <w:pPr>
              <w:pStyle w:val="TableParagraph"/>
              <w:spacing w:line="209" w:lineRule="exact"/>
              <w:ind w:left="173"/>
              <w:rPr>
                <w:sz w:val="20"/>
              </w:rPr>
            </w:pPr>
            <w:r>
              <w:rPr>
                <w:sz w:val="20"/>
              </w:rPr>
              <w:t>Accrued Interest Payable - Debt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216000</w:t>
            </w:r>
          </w:p>
        </w:tc>
        <w:tc>
          <w:tcPr>
            <w:tcW w:w="5717" w:type="dxa"/>
          </w:tcPr>
          <w:p>
            <w:pPr>
              <w:pStyle w:val="TableParagraph"/>
              <w:ind w:left="173"/>
              <w:rPr>
                <w:sz w:val="20"/>
              </w:rPr>
            </w:pPr>
            <w:r>
              <w:rPr>
                <w:sz w:val="20"/>
              </w:rPr>
              <w:t>Entitlement Benefits Due and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219000</w:t>
            </w:r>
          </w:p>
        </w:tc>
        <w:tc>
          <w:tcPr>
            <w:tcW w:w="5717" w:type="dxa"/>
          </w:tcPr>
          <w:p>
            <w:pPr>
              <w:pStyle w:val="TableParagraph"/>
              <w:ind w:left="173"/>
              <w:rPr>
                <w:sz w:val="20"/>
              </w:rPr>
            </w:pPr>
            <w:r>
              <w:rPr>
                <w:sz w:val="20"/>
              </w:rPr>
              <w:t>Other Liabilities With Related Budgetary Obligations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219100</w:t>
            </w:r>
          </w:p>
        </w:tc>
        <w:tc>
          <w:tcPr>
            <w:tcW w:w="5717" w:type="dxa"/>
          </w:tcPr>
          <w:p>
            <w:pPr>
              <w:pStyle w:val="TableParagraph"/>
              <w:ind w:left="173"/>
              <w:rPr>
                <w:sz w:val="20"/>
              </w:rPr>
            </w:pPr>
            <w:r>
              <w:rPr>
                <w:sz w:val="20"/>
              </w:rPr>
              <w:t>Employee Health Care Liability Incurred but Not Reported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221000</w:t>
            </w:r>
          </w:p>
        </w:tc>
        <w:tc>
          <w:tcPr>
            <w:tcW w:w="5717" w:type="dxa"/>
          </w:tcPr>
          <w:p>
            <w:pPr>
              <w:pStyle w:val="TableParagraph"/>
              <w:spacing w:line="209" w:lineRule="exact"/>
              <w:ind w:left="173"/>
              <w:rPr>
                <w:sz w:val="20"/>
              </w:rPr>
            </w:pPr>
            <w:r>
              <w:rPr>
                <w:sz w:val="20"/>
              </w:rPr>
              <w:t>Accrued Funded Payroll and Leave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221100</w:t>
            </w:r>
          </w:p>
        </w:tc>
        <w:tc>
          <w:tcPr>
            <w:tcW w:w="5717" w:type="dxa"/>
          </w:tcPr>
          <w:p>
            <w:pPr>
              <w:pStyle w:val="TableParagraph"/>
              <w:spacing w:line="209" w:lineRule="exact"/>
              <w:ind w:left="173"/>
              <w:rPr>
                <w:sz w:val="20"/>
              </w:rPr>
            </w:pPr>
            <w:r>
              <w:rPr>
                <w:sz w:val="20"/>
              </w:rPr>
              <w:t>Withholdings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221300</w:t>
            </w:r>
          </w:p>
        </w:tc>
        <w:tc>
          <w:tcPr>
            <w:tcW w:w="5717" w:type="dxa"/>
          </w:tcPr>
          <w:p>
            <w:pPr>
              <w:pStyle w:val="TableParagraph"/>
              <w:ind w:left="173"/>
              <w:rPr>
                <w:sz w:val="20"/>
              </w:rPr>
            </w:pPr>
            <w:r>
              <w:rPr>
                <w:sz w:val="20"/>
              </w:rPr>
              <w:t>Employer Contributions and Payroll Taxes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221500</w:t>
            </w:r>
          </w:p>
        </w:tc>
        <w:tc>
          <w:tcPr>
            <w:tcW w:w="5717" w:type="dxa"/>
          </w:tcPr>
          <w:p>
            <w:pPr>
              <w:pStyle w:val="TableParagraph"/>
              <w:ind w:left="173"/>
              <w:rPr>
                <w:sz w:val="20"/>
              </w:rPr>
            </w:pPr>
            <w:r>
              <w:rPr>
                <w:sz w:val="20"/>
              </w:rPr>
              <w:t>Other Post Employment Benefits Due and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221600</w:t>
            </w:r>
          </w:p>
        </w:tc>
        <w:tc>
          <w:tcPr>
            <w:tcW w:w="5717" w:type="dxa"/>
          </w:tcPr>
          <w:p>
            <w:pPr>
              <w:pStyle w:val="TableParagraph"/>
              <w:ind w:left="173"/>
              <w:rPr>
                <w:sz w:val="20"/>
              </w:rPr>
            </w:pPr>
            <w:r>
              <w:rPr>
                <w:sz w:val="20"/>
              </w:rPr>
              <w:t>Pension Benefits Due and Payable to Beneficiaries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221700</w:t>
            </w:r>
          </w:p>
        </w:tc>
        <w:tc>
          <w:tcPr>
            <w:tcW w:w="5717" w:type="dxa"/>
          </w:tcPr>
          <w:p>
            <w:pPr>
              <w:pStyle w:val="TableParagraph"/>
              <w:ind w:left="173"/>
              <w:rPr>
                <w:sz w:val="20"/>
              </w:rPr>
            </w:pPr>
            <w:r>
              <w:rPr>
                <w:sz w:val="20"/>
              </w:rPr>
              <w:t>Benefit Premiums Payable to Carriers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221800</w:t>
            </w:r>
          </w:p>
        </w:tc>
        <w:tc>
          <w:tcPr>
            <w:tcW w:w="5717" w:type="dxa"/>
          </w:tcPr>
          <w:p>
            <w:pPr>
              <w:pStyle w:val="TableParagraph"/>
              <w:spacing w:line="209" w:lineRule="exact"/>
              <w:ind w:left="173"/>
              <w:rPr>
                <w:sz w:val="20"/>
              </w:rPr>
            </w:pPr>
            <w:r>
              <w:rPr>
                <w:sz w:val="20"/>
              </w:rPr>
              <w:t>Life Insurance Benefits Due and Payable to Beneficiaries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151100</w:t>
            </w:r>
          </w:p>
        </w:tc>
        <w:tc>
          <w:tcPr>
            <w:tcW w:w="5717" w:type="dxa"/>
          </w:tcPr>
          <w:p>
            <w:pPr>
              <w:pStyle w:val="TableParagraph"/>
              <w:spacing w:line="209" w:lineRule="exact"/>
              <w:ind w:left="372"/>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151200</w:t>
            </w:r>
          </w:p>
        </w:tc>
        <w:tc>
          <w:tcPr>
            <w:tcW w:w="5717" w:type="dxa"/>
          </w:tcPr>
          <w:p>
            <w:pPr>
              <w:pStyle w:val="TableParagraph"/>
              <w:ind w:right="105"/>
              <w:jc w:val="right"/>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152100</w:t>
            </w:r>
          </w:p>
        </w:tc>
        <w:tc>
          <w:tcPr>
            <w:tcW w:w="5717" w:type="dxa"/>
          </w:tcPr>
          <w:p>
            <w:pPr>
              <w:pStyle w:val="TableParagraph"/>
              <w:ind w:left="372"/>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152200</w:t>
            </w:r>
          </w:p>
        </w:tc>
        <w:tc>
          <w:tcPr>
            <w:tcW w:w="5717" w:type="dxa"/>
          </w:tcPr>
          <w:p>
            <w:pPr>
              <w:pStyle w:val="TableParagraph"/>
              <w:ind w:left="372"/>
              <w:rPr>
                <w:sz w:val="20"/>
              </w:rPr>
            </w:pPr>
            <w:r>
              <w:rPr>
                <w:sz w:val="20"/>
              </w:rPr>
              <w:t>Inventory Held in Reserve for Future 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152500</w:t>
            </w:r>
          </w:p>
        </w:tc>
        <w:tc>
          <w:tcPr>
            <w:tcW w:w="5717" w:type="dxa"/>
          </w:tcPr>
          <w:p>
            <w:pPr>
              <w:pStyle w:val="TableParagraph"/>
              <w:ind w:left="372"/>
              <w:rPr>
                <w:sz w:val="20"/>
              </w:rPr>
            </w:pPr>
            <w:r>
              <w:rPr>
                <w:sz w:val="20"/>
              </w:rPr>
              <w:t>Inventory - Raw Materials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152600</w:t>
            </w:r>
          </w:p>
        </w:tc>
        <w:tc>
          <w:tcPr>
            <w:tcW w:w="5717" w:type="dxa"/>
          </w:tcPr>
          <w:p>
            <w:pPr>
              <w:pStyle w:val="TableParagraph"/>
              <w:spacing w:line="209" w:lineRule="exact"/>
              <w:ind w:left="372"/>
              <w:rPr>
                <w:sz w:val="20"/>
              </w:rPr>
            </w:pPr>
            <w:r>
              <w:rPr>
                <w:sz w:val="20"/>
              </w:rPr>
              <w:t>Inventory - Work-in-Process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152700</w:t>
            </w:r>
          </w:p>
        </w:tc>
        <w:tc>
          <w:tcPr>
            <w:tcW w:w="5717" w:type="dxa"/>
          </w:tcPr>
          <w:p>
            <w:pPr>
              <w:pStyle w:val="TableParagraph"/>
              <w:spacing w:line="209" w:lineRule="exact"/>
              <w:ind w:left="372"/>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156100</w:t>
            </w:r>
          </w:p>
        </w:tc>
        <w:tc>
          <w:tcPr>
            <w:tcW w:w="5717" w:type="dxa"/>
          </w:tcPr>
          <w:p>
            <w:pPr>
              <w:pStyle w:val="TableParagraph"/>
              <w:ind w:right="46"/>
              <w:jc w:val="right"/>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372"/>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157100</w:t>
            </w:r>
          </w:p>
        </w:tc>
        <w:tc>
          <w:tcPr>
            <w:tcW w:w="5717" w:type="dxa"/>
          </w:tcPr>
          <w:p>
            <w:pPr>
              <w:pStyle w:val="TableParagraph"/>
              <w:ind w:left="372"/>
              <w:rPr>
                <w:sz w:val="20"/>
              </w:rPr>
            </w:pPr>
            <w:r>
              <w:rPr>
                <w:sz w:val="20"/>
              </w:rPr>
              <w:t>Stockpile Materials Held in Reserve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157200</w:t>
            </w:r>
          </w:p>
        </w:tc>
        <w:tc>
          <w:tcPr>
            <w:tcW w:w="5717" w:type="dxa"/>
          </w:tcPr>
          <w:p>
            <w:pPr>
              <w:pStyle w:val="TableParagraph"/>
              <w:ind w:left="372"/>
              <w:rPr>
                <w:sz w:val="20"/>
              </w:rPr>
            </w:pPr>
            <w:r>
              <w:rPr>
                <w:sz w:val="20"/>
              </w:rPr>
              <w:t>Stockpile Materials Held for Sale</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1" w:type="dxa"/>
          </w:tcPr>
          <w:p>
            <w:pPr>
              <w:pStyle w:val="TableParagraph"/>
              <w:spacing w:line="208" w:lineRule="exact"/>
              <w:ind w:right="170"/>
              <w:jc w:val="right"/>
              <w:rPr>
                <w:sz w:val="20"/>
              </w:rPr>
            </w:pPr>
            <w:r>
              <w:rPr>
                <w:sz w:val="20"/>
              </w:rPr>
              <w:t>159100</w:t>
            </w:r>
          </w:p>
        </w:tc>
        <w:tc>
          <w:tcPr>
            <w:tcW w:w="5717" w:type="dxa"/>
          </w:tcPr>
          <w:p>
            <w:pPr>
              <w:pStyle w:val="TableParagraph"/>
              <w:spacing w:line="208" w:lineRule="exact"/>
              <w:ind w:left="372"/>
              <w:rPr>
                <w:sz w:val="20"/>
              </w:rPr>
            </w:pPr>
            <w:r>
              <w:rPr>
                <w:sz w:val="20"/>
              </w:rPr>
              <w:t>Other Related Property</w:t>
            </w:r>
          </w:p>
        </w:tc>
      </w:tr>
      <w:tr>
        <w:trPr>
          <w:trHeight w:val="227" w:hRule="atLeast"/>
        </w:trPr>
        <w:tc>
          <w:tcPr>
            <w:tcW w:w="966" w:type="dxa"/>
          </w:tcPr>
          <w:p>
            <w:pPr>
              <w:pStyle w:val="TableParagraph"/>
              <w:spacing w:line="208" w:lineRule="exact"/>
              <w:ind w:right="262"/>
              <w:jc w:val="right"/>
              <w:rPr>
                <w:sz w:val="20"/>
              </w:rPr>
            </w:pPr>
            <w:r>
              <w:rPr>
                <w:sz w:val="20"/>
              </w:rPr>
              <w:t>Credit</w:t>
            </w:r>
          </w:p>
        </w:tc>
        <w:tc>
          <w:tcPr>
            <w:tcW w:w="1191" w:type="dxa"/>
          </w:tcPr>
          <w:p>
            <w:pPr>
              <w:pStyle w:val="TableParagraph"/>
              <w:spacing w:line="208" w:lineRule="exact"/>
              <w:ind w:right="169"/>
              <w:jc w:val="right"/>
              <w:rPr>
                <w:sz w:val="20"/>
              </w:rPr>
            </w:pPr>
            <w:r>
              <w:rPr>
                <w:sz w:val="20"/>
              </w:rPr>
              <w:t>171100</w:t>
            </w:r>
          </w:p>
        </w:tc>
        <w:tc>
          <w:tcPr>
            <w:tcW w:w="5717" w:type="dxa"/>
          </w:tcPr>
          <w:p>
            <w:pPr>
              <w:pStyle w:val="TableParagraph"/>
              <w:spacing w:line="208" w:lineRule="exact"/>
              <w:ind w:left="373"/>
              <w:rPr>
                <w:sz w:val="20"/>
              </w:rPr>
            </w:pPr>
            <w:r>
              <w:rPr>
                <w:sz w:val="20"/>
              </w:rPr>
              <w:t>Land and Land Rights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171200</w:t>
            </w:r>
          </w:p>
        </w:tc>
        <w:tc>
          <w:tcPr>
            <w:tcW w:w="5717" w:type="dxa"/>
          </w:tcPr>
          <w:p>
            <w:pPr>
              <w:pStyle w:val="TableParagraph"/>
              <w:ind w:left="373"/>
              <w:rPr>
                <w:sz w:val="20"/>
              </w:rPr>
            </w:pPr>
            <w:r>
              <w:rPr>
                <w:sz w:val="20"/>
              </w:rPr>
              <w:t>Improvements to Land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172000</w:t>
            </w:r>
          </w:p>
        </w:tc>
        <w:tc>
          <w:tcPr>
            <w:tcW w:w="5717" w:type="dxa"/>
          </w:tcPr>
          <w:p>
            <w:pPr>
              <w:pStyle w:val="TableParagraph"/>
              <w:ind w:left="373"/>
              <w:rPr>
                <w:sz w:val="20"/>
              </w:rPr>
            </w:pPr>
            <w:r>
              <w:rPr>
                <w:sz w:val="20"/>
              </w:rPr>
              <w:t>Construction-in-Progress</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173000</w:t>
            </w:r>
          </w:p>
        </w:tc>
        <w:tc>
          <w:tcPr>
            <w:tcW w:w="5717" w:type="dxa"/>
          </w:tcPr>
          <w:p>
            <w:pPr>
              <w:pStyle w:val="TableParagraph"/>
              <w:spacing w:line="206" w:lineRule="exact"/>
              <w:ind w:left="373"/>
              <w:rPr>
                <w:sz w:val="20"/>
              </w:rPr>
            </w:pPr>
            <w:r>
              <w:rPr>
                <w:sz w:val="20"/>
              </w:rPr>
              <w:t>Buildings, Improvements, and Renovations</w:t>
            </w:r>
          </w:p>
        </w:tc>
      </w:tr>
    </w:tbl>
    <w:p>
      <w:pPr>
        <w:spacing w:after="0" w:line="206" w:lineRule="exact"/>
        <w:rPr>
          <w:sz w:val="20"/>
        </w:rPr>
        <w:sectPr>
          <w:pgSz w:w="12240" w:h="15840"/>
          <w:pgMar w:header="751" w:footer="840" w:top="1880" w:bottom="1020" w:left="1680" w:right="1640"/>
        </w:sectPr>
      </w:pPr>
    </w:p>
    <w:p>
      <w:pPr>
        <w:pStyle w:val="BodyText"/>
        <w:spacing w:before="5"/>
        <w:rPr>
          <w:sz w:val="8"/>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024"/>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174000</w:t>
            </w:r>
          </w:p>
        </w:tc>
        <w:tc>
          <w:tcPr>
            <w:tcW w:w="4024" w:type="dxa"/>
          </w:tcPr>
          <w:p>
            <w:pPr>
              <w:pStyle w:val="TableParagraph"/>
              <w:spacing w:line="206" w:lineRule="exact"/>
              <w:ind w:left="273"/>
              <w:rPr>
                <w:sz w:val="20"/>
              </w:rPr>
            </w:pPr>
            <w:r>
              <w:rPr>
                <w:sz w:val="20"/>
              </w:rPr>
              <w:t>Other Structures and Facilities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175000</w:t>
            </w:r>
          </w:p>
        </w:tc>
        <w:tc>
          <w:tcPr>
            <w:tcW w:w="4024" w:type="dxa"/>
          </w:tcPr>
          <w:p>
            <w:pPr>
              <w:pStyle w:val="TableParagraph"/>
              <w:ind w:left="273"/>
              <w:rPr>
                <w:sz w:val="20"/>
              </w:rPr>
            </w:pPr>
            <w:r>
              <w:rPr>
                <w:sz w:val="20"/>
              </w:rPr>
              <w:t>Equipment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182000</w:t>
            </w:r>
          </w:p>
        </w:tc>
        <w:tc>
          <w:tcPr>
            <w:tcW w:w="4024" w:type="dxa"/>
          </w:tcPr>
          <w:p>
            <w:pPr>
              <w:pStyle w:val="TableParagraph"/>
              <w:spacing w:line="209" w:lineRule="exact"/>
              <w:ind w:left="273"/>
              <w:rPr>
                <w:sz w:val="20"/>
              </w:rPr>
            </w:pPr>
            <w:r>
              <w:rPr>
                <w:sz w:val="20"/>
              </w:rPr>
              <w:t>Leasehold Improvements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183000</w:t>
            </w:r>
          </w:p>
        </w:tc>
        <w:tc>
          <w:tcPr>
            <w:tcW w:w="4024" w:type="dxa"/>
          </w:tcPr>
          <w:p>
            <w:pPr>
              <w:pStyle w:val="TableParagraph"/>
              <w:spacing w:line="209" w:lineRule="exact"/>
              <w:ind w:left="273"/>
              <w:rPr>
                <w:sz w:val="20"/>
              </w:rPr>
            </w:pPr>
            <w:r>
              <w:rPr>
                <w:sz w:val="20"/>
              </w:rPr>
              <w:t>Internal-Use Software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183200</w:t>
            </w:r>
          </w:p>
        </w:tc>
        <w:tc>
          <w:tcPr>
            <w:tcW w:w="4024" w:type="dxa"/>
          </w:tcPr>
          <w:p>
            <w:pPr>
              <w:pStyle w:val="TableParagraph"/>
              <w:ind w:left="273"/>
              <w:rPr>
                <w:sz w:val="20"/>
              </w:rPr>
            </w:pPr>
            <w:r>
              <w:rPr>
                <w:sz w:val="20"/>
              </w:rPr>
              <w:t>Internal-Use Software in Development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184000</w:t>
            </w:r>
          </w:p>
        </w:tc>
        <w:tc>
          <w:tcPr>
            <w:tcW w:w="4024" w:type="dxa"/>
          </w:tcPr>
          <w:p>
            <w:pPr>
              <w:pStyle w:val="TableParagraph"/>
              <w:ind w:left="273"/>
              <w:rPr>
                <w:sz w:val="20"/>
              </w:rPr>
            </w:pPr>
            <w:r>
              <w:rPr>
                <w:sz w:val="20"/>
              </w:rPr>
              <w:t>Other Natural Resources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189000</w:t>
            </w:r>
          </w:p>
        </w:tc>
        <w:tc>
          <w:tcPr>
            <w:tcW w:w="4024" w:type="dxa"/>
          </w:tcPr>
          <w:p>
            <w:pPr>
              <w:pStyle w:val="TableParagraph"/>
              <w:ind w:left="273"/>
              <w:rPr>
                <w:sz w:val="20"/>
              </w:rPr>
            </w:pPr>
            <w:r>
              <w:rPr>
                <w:sz w:val="20"/>
              </w:rPr>
              <w:t>Other General Property, Plant, and Equipment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199000</w:t>
            </w:r>
          </w:p>
        </w:tc>
        <w:tc>
          <w:tcPr>
            <w:tcW w:w="4024" w:type="dxa"/>
          </w:tcPr>
          <w:p>
            <w:pPr>
              <w:pStyle w:val="TableParagraph"/>
              <w:ind w:left="273"/>
              <w:rPr>
                <w:sz w:val="20"/>
              </w:rPr>
            </w:pPr>
            <w:r>
              <w:rPr>
                <w:sz w:val="20"/>
              </w:rPr>
              <w:t>Other Assets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610000</w:t>
            </w:r>
          </w:p>
        </w:tc>
        <w:tc>
          <w:tcPr>
            <w:tcW w:w="4024" w:type="dxa"/>
          </w:tcPr>
          <w:p>
            <w:pPr>
              <w:pStyle w:val="TableParagraph"/>
              <w:spacing w:line="209" w:lineRule="exact"/>
              <w:ind w:left="273"/>
              <w:rPr>
                <w:sz w:val="20"/>
              </w:rPr>
            </w:pPr>
            <w:r>
              <w:rPr>
                <w:sz w:val="20"/>
              </w:rPr>
              <w:t>Operating Expenses/Program Costs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640000</w:t>
            </w:r>
          </w:p>
        </w:tc>
        <w:tc>
          <w:tcPr>
            <w:tcW w:w="4024" w:type="dxa"/>
          </w:tcPr>
          <w:p>
            <w:pPr>
              <w:pStyle w:val="TableParagraph"/>
              <w:spacing w:line="209" w:lineRule="exact"/>
              <w:ind w:left="273"/>
              <w:rPr>
                <w:sz w:val="20"/>
              </w:rPr>
            </w:pPr>
            <w:r>
              <w:rPr>
                <w:sz w:val="20"/>
              </w:rPr>
              <w:t>Benefit Expense</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690000</w:t>
            </w:r>
          </w:p>
        </w:tc>
        <w:tc>
          <w:tcPr>
            <w:tcW w:w="4024" w:type="dxa"/>
          </w:tcPr>
          <w:p>
            <w:pPr>
              <w:pStyle w:val="TableParagraph"/>
              <w:spacing w:line="206" w:lineRule="exact"/>
              <w:ind w:left="273"/>
              <w:rPr>
                <w:sz w:val="20"/>
              </w:rPr>
            </w:pPr>
            <w:r>
              <w:rPr>
                <w:sz w:val="20"/>
              </w:rPr>
              <w:t>Nonproduction Costs</w:t>
            </w:r>
          </w:p>
        </w:tc>
      </w:tr>
    </w:tbl>
    <w:p>
      <w:pPr>
        <w:pStyle w:val="BodyText"/>
        <w:spacing w:before="2"/>
        <w:rPr>
          <w:sz w:val="12"/>
        </w:rPr>
      </w:pPr>
    </w:p>
    <w:p>
      <w:pPr>
        <w:pStyle w:val="BodyText"/>
        <w:tabs>
          <w:tab w:pos="779" w:val="left" w:leader="none"/>
        </w:tabs>
        <w:spacing w:before="91"/>
        <w:ind w:left="120"/>
      </w:pPr>
      <w:r>
        <w:rPr>
          <w:b/>
        </w:rPr>
        <w:t>D112</w:t>
        <w:tab/>
      </w:r>
      <w:r>
        <w:rPr/>
        <w:t>To record a reclassification of unfunded liability to funded liability in the financing</w:t>
      </w:r>
      <w:r>
        <w:rPr>
          <w:spacing w:val="-22"/>
        </w:rPr>
        <w:t> </w:t>
      </w:r>
      <w:r>
        <w:rPr/>
        <w:t>account.</w:t>
      </w:r>
    </w:p>
    <w:p>
      <w:pPr>
        <w:tabs>
          <w:tab w:pos="1960" w:val="left" w:leader="none"/>
        </w:tabs>
        <w:spacing w:before="120"/>
        <w:ind w:left="779" w:right="0" w:firstLine="0"/>
        <w:jc w:val="left"/>
        <w:rPr>
          <w:sz w:val="20"/>
        </w:rPr>
      </w:pPr>
      <w:r>
        <w:rPr>
          <w:b/>
          <w:sz w:val="20"/>
        </w:rPr>
        <w:t>Comment:</w:t>
        <w:tab/>
      </w:r>
      <w:r>
        <w:rPr>
          <w:sz w:val="20"/>
        </w:rPr>
        <w:t>Also post USSGL</w:t>
      </w:r>
      <w:r>
        <w:rPr>
          <w:spacing w:val="-2"/>
          <w:sz w:val="20"/>
        </w:rPr>
        <w:t> </w:t>
      </w:r>
      <w:r>
        <w:rPr>
          <w:sz w:val="20"/>
        </w:rPr>
        <w:t>TC-D113.</w:t>
      </w:r>
    </w:p>
    <w:p>
      <w:pPr>
        <w:pStyle w:val="BodyText"/>
        <w:tabs>
          <w:tab w:pos="1960" w:val="left" w:leader="none"/>
        </w:tabs>
        <w:spacing w:before="118"/>
        <w:ind w:left="779"/>
      </w:pPr>
      <w:r>
        <w:rPr>
          <w:b/>
        </w:rPr>
        <w:t>Reference:</w:t>
        <w:tab/>
      </w:r>
      <w:r>
        <w:rPr/>
        <w:t>USSGL implementation guidance; General Fund Receipt Account</w:t>
      </w:r>
      <w:r>
        <w:rPr>
          <w:spacing w:val="-6"/>
        </w:rPr>
        <w:t> </w:t>
      </w:r>
      <w:r>
        <w:rPr/>
        <w:t>Guide</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7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771"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771" w:type="dxa"/>
          </w:tcPr>
          <w:p>
            <w:pPr>
              <w:pStyle w:val="TableParagraph"/>
              <w:spacing w:line="206" w:lineRule="exact"/>
              <w:ind w:left="371"/>
              <w:rPr>
                <w:sz w:val="20"/>
              </w:rPr>
            </w:pPr>
            <w:r>
              <w:rPr>
                <w:sz w:val="20"/>
              </w:rPr>
              <w:t>Delivered Orders - Obligations, Unpaid</w:t>
            </w:r>
          </w:p>
        </w:tc>
      </w:tr>
      <w:tr>
        <w:trPr>
          <w:trHeight w:val="355" w:hRule="atLeast"/>
        </w:trPr>
        <w:tc>
          <w:tcPr>
            <w:tcW w:w="6929"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299000</w:t>
            </w:r>
          </w:p>
        </w:tc>
        <w:tc>
          <w:tcPr>
            <w:tcW w:w="4771" w:type="dxa"/>
          </w:tcPr>
          <w:p>
            <w:pPr>
              <w:pStyle w:val="TableParagraph"/>
              <w:spacing w:line="204" w:lineRule="exact"/>
              <w:ind w:left="172"/>
              <w:rPr>
                <w:sz w:val="20"/>
              </w:rPr>
            </w:pPr>
            <w:r>
              <w:rPr>
                <w:sz w:val="20"/>
              </w:rPr>
              <w:t>Other Liabilities Without Related Budgetary Obligations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219000</w:t>
            </w:r>
          </w:p>
        </w:tc>
        <w:tc>
          <w:tcPr>
            <w:tcW w:w="4771" w:type="dxa"/>
          </w:tcPr>
          <w:p>
            <w:pPr>
              <w:pStyle w:val="TableParagraph"/>
              <w:spacing w:line="204" w:lineRule="exact"/>
              <w:ind w:left="371"/>
              <w:rPr>
                <w:sz w:val="20"/>
              </w:rPr>
            </w:pPr>
            <w:r>
              <w:rPr>
                <w:sz w:val="20"/>
              </w:rPr>
              <w:t>Other Liabilities With Related Budgetary Obligations</w:t>
            </w:r>
          </w:p>
        </w:tc>
      </w:tr>
    </w:tbl>
    <w:p>
      <w:pPr>
        <w:pStyle w:val="BodyText"/>
        <w:spacing w:before="1"/>
        <w:rPr>
          <w:b/>
        </w:rPr>
      </w:pPr>
    </w:p>
    <w:p>
      <w:pPr>
        <w:pStyle w:val="BodyText"/>
        <w:tabs>
          <w:tab w:pos="779" w:val="left" w:leader="none"/>
        </w:tabs>
        <w:ind w:left="119"/>
      </w:pPr>
      <w:r>
        <w:rPr>
          <w:b/>
        </w:rPr>
        <w:t>D113</w:t>
        <w:tab/>
      </w:r>
      <w:r>
        <w:rPr/>
        <w:t>To record the reclassification reestimated subsidy expense from unfunded to</w:t>
      </w:r>
      <w:r>
        <w:rPr>
          <w:spacing w:val="-10"/>
        </w:rPr>
        <w:t> </w:t>
      </w:r>
      <w:r>
        <w:rPr/>
        <w:t>funded.</w:t>
      </w:r>
    </w:p>
    <w:p>
      <w:pPr>
        <w:pStyle w:val="BodyText"/>
        <w:tabs>
          <w:tab w:pos="1959" w:val="left" w:leader="none"/>
        </w:tabs>
        <w:spacing w:before="120"/>
        <w:ind w:left="1960" w:right="958" w:hanging="1181"/>
      </w:pPr>
      <w:r>
        <w:rPr>
          <w:b/>
        </w:rPr>
        <w:t>Comment:</w:t>
        <w:tab/>
      </w:r>
      <w:r>
        <w:rPr/>
        <w:t>Reclassification should be recorded in the year following the accrual of</w:t>
      </w:r>
      <w:r>
        <w:rPr>
          <w:spacing w:val="-37"/>
        </w:rPr>
        <w:t> </w:t>
      </w:r>
      <w:r>
        <w:rPr/>
        <w:t>the downward reestimate.</w:t>
      </w:r>
    </w:p>
    <w:p>
      <w:pPr>
        <w:pStyle w:val="BodyText"/>
        <w:tabs>
          <w:tab w:pos="1959" w:val="left" w:leader="none"/>
        </w:tabs>
        <w:spacing w:before="121"/>
        <w:ind w:left="1960" w:right="232" w:hanging="1181"/>
      </w:pPr>
      <w:r>
        <w:rPr>
          <w:b/>
        </w:rPr>
        <w:t>Reference:</w:t>
        <w:tab/>
      </w:r>
      <w:r>
        <w:rPr/>
        <w:t>USSGL implementation guidance; Basic Accounting and Reporting for Direct Loan Programs Without Collateral in Federal Credit</w:t>
      </w:r>
      <w:r>
        <w:rPr>
          <w:spacing w:val="-3"/>
        </w:rPr>
        <w:t> </w:t>
      </w:r>
      <w:r>
        <w:rPr/>
        <w:t>Programs</w:t>
      </w:r>
    </w:p>
    <w:p>
      <w:pPr>
        <w:pStyle w:val="Heading1"/>
        <w:spacing w:line="228" w:lineRule="exact" w:before="123"/>
      </w:pPr>
      <w:r>
        <w:rPr/>
        <w:t>Budgetary Entry</w:t>
      </w:r>
    </w:p>
    <w:p>
      <w:pPr>
        <w:pStyle w:val="BodyText"/>
        <w:spacing w:line="228" w:lineRule="exact"/>
        <w:ind w:left="779"/>
      </w:pPr>
      <w:r>
        <w:rPr/>
        <w:t>None</w:t>
      </w:r>
    </w:p>
    <w:p>
      <w:pPr>
        <w:pStyle w:val="Heading1"/>
        <w:spacing w:before="126"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98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680000</w:t>
            </w:r>
          </w:p>
        </w:tc>
        <w:tc>
          <w:tcPr>
            <w:tcW w:w="2983" w:type="dxa"/>
          </w:tcPr>
          <w:p>
            <w:pPr>
              <w:pStyle w:val="TableParagraph"/>
              <w:spacing w:line="204" w:lineRule="exact"/>
              <w:ind w:left="172"/>
              <w:rPr>
                <w:sz w:val="20"/>
              </w:rPr>
            </w:pPr>
            <w:r>
              <w:rPr>
                <w:sz w:val="20"/>
              </w:rPr>
              <w:t>Future Funded Expenses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619900</w:t>
            </w:r>
          </w:p>
        </w:tc>
        <w:tc>
          <w:tcPr>
            <w:tcW w:w="2983" w:type="dxa"/>
          </w:tcPr>
          <w:p>
            <w:pPr>
              <w:pStyle w:val="TableParagraph"/>
              <w:spacing w:line="204" w:lineRule="exact"/>
              <w:ind w:left="371"/>
              <w:rPr>
                <w:sz w:val="20"/>
              </w:rPr>
            </w:pPr>
            <w:r>
              <w:rPr>
                <w:sz w:val="20"/>
              </w:rPr>
              <w:t>Adjustment to Subsidy Expense</w:t>
            </w:r>
          </w:p>
        </w:tc>
      </w:tr>
    </w:tbl>
    <w:p>
      <w:pPr>
        <w:pStyle w:val="BodyText"/>
        <w:spacing w:before="1"/>
        <w:rPr>
          <w:b/>
        </w:rPr>
      </w:pPr>
    </w:p>
    <w:p>
      <w:pPr>
        <w:pStyle w:val="BodyText"/>
        <w:tabs>
          <w:tab w:pos="778" w:val="left" w:leader="none"/>
        </w:tabs>
        <w:ind w:left="778" w:right="448" w:hanging="660"/>
      </w:pPr>
      <w:r>
        <w:rPr>
          <w:b/>
        </w:rPr>
        <w:t>D114</w:t>
        <w:tab/>
      </w:r>
      <w:r>
        <w:rPr/>
        <w:t>To record an upward adjustment of prior-year unpaid undelivered orders when the adjustment is not recorded as a prior-period adjustment (USSGL account 740000 or</w:t>
      </w:r>
      <w:r>
        <w:rPr>
          <w:spacing w:val="-13"/>
        </w:rPr>
        <w:t> </w:t>
      </w:r>
      <w:r>
        <w:rPr/>
        <w:t>740100).</w:t>
      </w:r>
    </w:p>
    <w:p>
      <w:pPr>
        <w:pStyle w:val="BodyText"/>
        <w:tabs>
          <w:tab w:pos="1959" w:val="left" w:leader="none"/>
        </w:tabs>
        <w:spacing w:before="121"/>
        <w:ind w:left="1959" w:right="230" w:hanging="1181"/>
      </w:pPr>
      <w:r>
        <w:rPr>
          <w:b/>
        </w:rPr>
        <w:t>Comment:</w:t>
        <w:tab/>
      </w:r>
      <w:r>
        <w:rPr/>
        <w:t>Prior-year adjustments are used only in year 2 and later. The goods, services, or invoices have not been received. If funded by a direct appropriation, also post USSGL TC-B134. See USSGL TC-B402 when needed to establish a payable and to reflect it as delivered. For a prior-period adjustment (USSGL account 740000 or 740100), see USSGL TCs D306, D308, D310, and</w:t>
      </w:r>
      <w:r>
        <w:rPr>
          <w:spacing w:val="-5"/>
        </w:rPr>
        <w:t> </w:t>
      </w:r>
      <w:r>
        <w:rPr/>
        <w:t>D312.</w:t>
      </w:r>
    </w:p>
    <w:p>
      <w:pPr>
        <w:pStyle w:val="Heading1"/>
        <w:spacing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9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998"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998" w:type="dxa"/>
          </w:tcPr>
          <w:p>
            <w:pPr>
              <w:pStyle w:val="TableParagraph"/>
              <w:spacing w:line="209" w:lineRule="exact"/>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465000</w:t>
            </w:r>
          </w:p>
        </w:tc>
        <w:tc>
          <w:tcPr>
            <w:tcW w:w="4998" w:type="dxa"/>
          </w:tcPr>
          <w:p>
            <w:pPr>
              <w:pStyle w:val="TableParagraph"/>
              <w:spacing w:line="209" w:lineRule="exact"/>
              <w:ind w:left="172"/>
              <w:rPr>
                <w:sz w:val="20"/>
              </w:rPr>
            </w:pPr>
            <w:r>
              <w:rPr>
                <w:sz w:val="20"/>
              </w:rPr>
              <w:t>Allotments - Expired Authority</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488100</w:t>
            </w:r>
          </w:p>
        </w:tc>
        <w:tc>
          <w:tcPr>
            <w:tcW w:w="4998" w:type="dxa"/>
          </w:tcPr>
          <w:p>
            <w:pPr>
              <w:pStyle w:val="TableParagraph"/>
              <w:ind w:left="371"/>
              <w:rPr>
                <w:sz w:val="20"/>
              </w:rPr>
            </w:pPr>
            <w:r>
              <w:rPr>
                <w:sz w:val="20"/>
              </w:rPr>
              <w:t>Upward Adjustments of Prior-Year Undelivered Orders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4998" w:type="dxa"/>
          </w:tcPr>
          <w:p>
            <w:pPr>
              <w:pStyle w:val="TableParagraph"/>
              <w:spacing w:line="206" w:lineRule="exact"/>
              <w:ind w:left="371"/>
              <w:rPr>
                <w:sz w:val="20"/>
              </w:rPr>
            </w:pPr>
            <w:r>
              <w:rPr>
                <w:sz w:val="20"/>
              </w:rPr>
              <w:t>Obligations, Unpaid</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120"/>
      </w:pPr>
      <w:r>
        <w:rPr>
          <w:b/>
        </w:rPr>
        <w:t>D120</w:t>
        <w:tab/>
      </w:r>
      <w:r>
        <w:rPr/>
        <w:t>To record a downward adjustment to unpaid prior-year undelivered</w:t>
      </w:r>
      <w:r>
        <w:rPr>
          <w:spacing w:val="-1"/>
        </w:rPr>
        <w:t> </w:t>
      </w:r>
      <w:r>
        <w:rPr/>
        <w:t>orders.</w:t>
      </w:r>
    </w:p>
    <w:p>
      <w:pPr>
        <w:pStyle w:val="BodyText"/>
        <w:tabs>
          <w:tab w:pos="1960" w:val="left" w:leader="none"/>
        </w:tabs>
        <w:spacing w:before="120"/>
        <w:ind w:left="1960" w:right="165" w:hanging="1181"/>
      </w:pPr>
      <w:r>
        <w:rPr>
          <w:b/>
        </w:rPr>
        <w:t>Comment:</w:t>
        <w:tab/>
      </w:r>
      <w:r>
        <w:rPr/>
        <w:t>Prior-year adjustments are used only in year 2 and later. The goods, services, or invoices have not been received. Record USSGL account 465000 if the authority has expired.</w:t>
      </w:r>
    </w:p>
    <w:p>
      <w:pPr>
        <w:pStyle w:val="BodyText"/>
        <w:tabs>
          <w:tab w:pos="1960" w:val="left" w:leader="none"/>
        </w:tabs>
        <w:spacing w:before="119"/>
        <w:ind w:left="1960" w:right="272" w:hanging="1181"/>
      </w:pPr>
      <w:r>
        <w:rPr>
          <w:b/>
        </w:rPr>
        <w:t>Reference:</w:t>
        <w:tab/>
      </w:r>
      <w:r>
        <w:rPr/>
        <w:t>USSGL implementation guidance; Upward and Downward Adjustments to</w:t>
      </w:r>
      <w:r>
        <w:rPr>
          <w:spacing w:val="-36"/>
        </w:rPr>
        <w:t> </w:t>
      </w:r>
      <w:r>
        <w:rPr/>
        <w:t>Expired Appropriations</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5"/>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487100</w:t>
            </w:r>
          </w:p>
        </w:tc>
        <w:tc>
          <w:tcPr>
            <w:tcW w:w="5685" w:type="dxa"/>
          </w:tcPr>
          <w:p>
            <w:pPr>
              <w:pStyle w:val="TableParagraph"/>
              <w:spacing w:line="204" w:lineRule="exact"/>
              <w:ind w:left="172"/>
              <w:rPr>
                <w:sz w:val="20"/>
              </w:rPr>
            </w:pPr>
            <w:r>
              <w:rPr>
                <w:sz w:val="20"/>
              </w:rPr>
              <w:t>Downward Adjustments of Prior-Year Unpaid Undelivered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85" w:type="dxa"/>
          </w:tcPr>
          <w:p>
            <w:pPr>
              <w:pStyle w:val="TableParagraph"/>
              <w:spacing w:line="209" w:lineRule="exact"/>
              <w:ind w:left="172"/>
              <w:rPr>
                <w:sz w:val="20"/>
              </w:rPr>
            </w:pPr>
            <w:r>
              <w:rPr>
                <w:sz w:val="20"/>
              </w:rPr>
              <w:t>Obligations, Recoveries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685" w:type="dxa"/>
          </w:tcPr>
          <w:p>
            <w:pPr>
              <w:pStyle w:val="TableParagraph"/>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462000</w:t>
            </w:r>
          </w:p>
        </w:tc>
        <w:tc>
          <w:tcPr>
            <w:tcW w:w="5685" w:type="dxa"/>
          </w:tcPr>
          <w:p>
            <w:pPr>
              <w:pStyle w:val="TableParagraph"/>
              <w:ind w:left="371"/>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5685" w:type="dxa"/>
          </w:tcPr>
          <w:p>
            <w:pPr>
              <w:pStyle w:val="TableParagraph"/>
              <w:spacing w:line="206" w:lineRule="exact"/>
              <w:ind w:left="371"/>
              <w:rPr>
                <w:sz w:val="20"/>
              </w:rPr>
            </w:pPr>
            <w:r>
              <w:rPr>
                <w:sz w:val="20"/>
              </w:rPr>
              <w:t>Allotments - Expired Authority</w:t>
            </w:r>
          </w:p>
        </w:tc>
      </w:tr>
    </w:tbl>
    <w:p>
      <w:pPr>
        <w:spacing w:line="227" w:lineRule="exact" w:before="125"/>
        <w:ind w:left="779" w:right="0" w:firstLine="0"/>
        <w:jc w:val="left"/>
        <w:rPr>
          <w:b/>
          <w:sz w:val="20"/>
        </w:rPr>
      </w:pPr>
      <w:r>
        <w:rPr>
          <w:b/>
          <w:sz w:val="20"/>
        </w:rPr>
        <w:t>Proprietary Entry</w:t>
      </w:r>
    </w:p>
    <w:p>
      <w:pPr>
        <w:pStyle w:val="BodyText"/>
        <w:spacing w:line="227" w:lineRule="exact"/>
        <w:ind w:left="779"/>
      </w:pPr>
      <w:r>
        <w:rPr/>
        <w:t>None</w:t>
      </w:r>
    </w:p>
    <w:p>
      <w:pPr>
        <w:pStyle w:val="BodyText"/>
        <w:spacing w:before="1"/>
      </w:pPr>
    </w:p>
    <w:p>
      <w:pPr>
        <w:pStyle w:val="BodyText"/>
        <w:tabs>
          <w:tab w:pos="779" w:val="left" w:leader="none"/>
        </w:tabs>
        <w:ind w:left="119"/>
      </w:pPr>
      <w:r>
        <w:rPr>
          <w:b/>
        </w:rPr>
        <w:t>D122</w:t>
        <w:tab/>
      </w:r>
      <w:r>
        <w:rPr/>
        <w:t>To record an upward adjustment to prepaid/advanced prior-year undelivered</w:t>
      </w:r>
      <w:r>
        <w:rPr>
          <w:spacing w:val="-5"/>
        </w:rPr>
        <w:t> </w:t>
      </w:r>
      <w:r>
        <w:rPr/>
        <w:t>orders.</w:t>
      </w:r>
    </w:p>
    <w:p>
      <w:pPr>
        <w:pStyle w:val="BodyText"/>
        <w:tabs>
          <w:tab w:pos="1959" w:val="left" w:leader="none"/>
        </w:tabs>
        <w:spacing w:before="120"/>
        <w:ind w:left="1960" w:right="295" w:hanging="1181"/>
      </w:pPr>
      <w:r>
        <w:rPr>
          <w:b/>
        </w:rPr>
        <w:t>Comment:</w:t>
        <w:tab/>
      </w:r>
      <w:r>
        <w:rPr/>
        <w:t>Prior-year adjustments are used only in year 2 and later. The invoice has been</w:t>
      </w:r>
      <w:r>
        <w:rPr>
          <w:spacing w:val="-36"/>
        </w:rPr>
        <w:t> </w:t>
      </w:r>
      <w:r>
        <w:rPr/>
        <w:t>paid, but goods and services have not been received. Record USSGL account 465000 if the authority has</w:t>
      </w:r>
      <w:r>
        <w:rPr>
          <w:spacing w:val="-3"/>
        </w:rPr>
        <w:t> </w:t>
      </w:r>
      <w:r>
        <w:rPr/>
        <w:t>expired.</w:t>
      </w:r>
    </w:p>
    <w:p>
      <w:pPr>
        <w:pStyle w:val="BodyText"/>
        <w:tabs>
          <w:tab w:pos="1959" w:val="left" w:leader="none"/>
        </w:tabs>
        <w:spacing w:before="119"/>
        <w:ind w:left="1960" w:right="273" w:hanging="1181"/>
      </w:pPr>
      <w:r>
        <w:rPr>
          <w:b/>
        </w:rPr>
        <w:t>Reference:</w:t>
        <w:tab/>
      </w:r>
      <w:r>
        <w:rPr/>
        <w:t>USSGL implementation guidance; Upward and Downward Adjustments to</w:t>
      </w:r>
      <w:r>
        <w:rPr>
          <w:spacing w:val="-36"/>
        </w:rPr>
        <w:t> </w:t>
      </w:r>
      <w:r>
        <w:rPr/>
        <w:t>Expired Appropriations</w:t>
      </w:r>
    </w:p>
    <w:p>
      <w:pPr>
        <w:pStyle w:val="Heading1"/>
        <w:spacing w:before="126"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9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999"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999"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465000</w:t>
            </w:r>
          </w:p>
        </w:tc>
        <w:tc>
          <w:tcPr>
            <w:tcW w:w="4999" w:type="dxa"/>
          </w:tcPr>
          <w:p>
            <w:pPr>
              <w:pStyle w:val="TableParagraph"/>
              <w:spacing w:line="209" w:lineRule="exact"/>
              <w:ind w:left="172"/>
              <w:rPr>
                <w:sz w:val="20"/>
              </w:rPr>
            </w:pPr>
            <w:r>
              <w:rPr>
                <w:sz w:val="20"/>
              </w:rPr>
              <w:t>Allotments - Expired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488200</w:t>
            </w:r>
          </w:p>
        </w:tc>
        <w:tc>
          <w:tcPr>
            <w:tcW w:w="4999" w:type="dxa"/>
          </w:tcPr>
          <w:p>
            <w:pPr>
              <w:pStyle w:val="TableParagraph"/>
              <w:spacing w:line="209" w:lineRule="exact"/>
              <w:ind w:left="371"/>
              <w:rPr>
                <w:sz w:val="20"/>
              </w:rPr>
            </w:pPr>
            <w:r>
              <w:rPr>
                <w:sz w:val="20"/>
              </w:rPr>
              <w:t>Upward Adjustments of Prior-Year Undelivered Orders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4999" w:type="dxa"/>
          </w:tcPr>
          <w:p>
            <w:pPr>
              <w:pStyle w:val="TableParagraph"/>
              <w:spacing w:line="206" w:lineRule="exact"/>
              <w:ind w:left="371"/>
              <w:rPr>
                <w:sz w:val="20"/>
              </w:rPr>
            </w:pPr>
            <w:r>
              <w:rPr>
                <w:sz w:val="20"/>
              </w:rPr>
              <w:t>Obligations, Prepaid/Advanced</w:t>
            </w:r>
          </w:p>
        </w:tc>
      </w:tr>
      <w:tr>
        <w:trPr>
          <w:trHeight w:val="355" w:hRule="atLeast"/>
        </w:trPr>
        <w:tc>
          <w:tcPr>
            <w:tcW w:w="715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141000</w:t>
            </w:r>
          </w:p>
        </w:tc>
        <w:tc>
          <w:tcPr>
            <w:tcW w:w="4999" w:type="dxa"/>
          </w:tcPr>
          <w:p>
            <w:pPr>
              <w:pStyle w:val="TableParagraph"/>
              <w:spacing w:line="206" w:lineRule="exact"/>
              <w:ind w:left="172"/>
              <w:rPr>
                <w:sz w:val="20"/>
              </w:rPr>
            </w:pPr>
            <w:r>
              <w:rPr>
                <w:sz w:val="20"/>
              </w:rPr>
              <w:t>Advances and Prepayments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999" w:type="dxa"/>
          </w:tcPr>
          <w:p>
            <w:pPr>
              <w:pStyle w:val="TableParagraph"/>
              <w:spacing w:line="206" w:lineRule="exact"/>
              <w:ind w:left="371"/>
              <w:rPr>
                <w:sz w:val="20"/>
              </w:rPr>
            </w:pPr>
            <w:r>
              <w:rPr>
                <w:sz w:val="20"/>
              </w:rPr>
              <w:t>Fund Balance With Treasury</w:t>
            </w:r>
          </w:p>
        </w:tc>
      </w:tr>
    </w:tbl>
    <w:p>
      <w:pPr>
        <w:spacing w:after="0" w:line="206" w:lineRule="exact"/>
        <w:rPr>
          <w:sz w:val="20"/>
        </w:rPr>
        <w:sectPr>
          <w:footerReference w:type="default" r:id="rId33"/>
          <w:pgSz w:w="12240" w:h="15840"/>
          <w:pgMar w:footer="840" w:header="751" w:top="1880" w:bottom="1020" w:left="1680" w:right="1640"/>
          <w:pgNumType w:start="180"/>
        </w:sectPr>
      </w:pPr>
    </w:p>
    <w:p>
      <w:pPr>
        <w:pStyle w:val="BodyText"/>
        <w:spacing w:before="9"/>
        <w:rPr>
          <w:b/>
          <w:sz w:val="19"/>
        </w:rPr>
      </w:pPr>
    </w:p>
    <w:p>
      <w:pPr>
        <w:pStyle w:val="BodyText"/>
        <w:tabs>
          <w:tab w:pos="779" w:val="left" w:leader="none"/>
        </w:tabs>
        <w:spacing w:before="91"/>
        <w:ind w:left="120"/>
      </w:pPr>
      <w:r>
        <w:rPr>
          <w:b/>
        </w:rPr>
        <w:t>D126</w:t>
        <w:tab/>
      </w:r>
      <w:r>
        <w:rPr/>
        <w:t>To record an upward adjustment to prior-year paid delivered</w:t>
      </w:r>
      <w:r>
        <w:rPr>
          <w:spacing w:val="-1"/>
        </w:rPr>
        <w:t> </w:t>
      </w:r>
      <w:r>
        <w:rPr/>
        <w:t>orders.</w:t>
      </w:r>
    </w:p>
    <w:p>
      <w:pPr>
        <w:pStyle w:val="BodyText"/>
        <w:spacing w:before="120"/>
        <w:ind w:left="1960" w:right="487" w:hanging="1181"/>
        <w:jc w:val="both"/>
      </w:pPr>
      <w:r>
        <w:rPr>
          <w:b/>
        </w:rPr>
        <w:t>Comment: </w:t>
      </w:r>
      <w:r>
        <w:rPr/>
        <w:t>Prior-year adjustments are used only in year 2 and later. A corrected invoice was received and paid for goods and services previously received and paid. Also post USSGL TC-B134. Record USSGL account 465000 if the authority has expired.</w:t>
      </w:r>
    </w:p>
    <w:p>
      <w:pPr>
        <w:pStyle w:val="BodyText"/>
        <w:tabs>
          <w:tab w:pos="1960" w:val="left" w:leader="none"/>
        </w:tabs>
        <w:spacing w:before="119"/>
        <w:ind w:left="1960" w:right="272" w:hanging="1181"/>
      </w:pPr>
      <w:r>
        <w:rPr>
          <w:b/>
        </w:rPr>
        <w:t>Reference:</w:t>
        <w:tab/>
      </w:r>
      <w:r>
        <w:rPr/>
        <w:t>USSGL implementation guidance; Upward and Downward Adjustments to</w:t>
      </w:r>
      <w:r>
        <w:rPr>
          <w:spacing w:val="-36"/>
        </w:rPr>
        <w:t> </w:t>
      </w:r>
      <w:r>
        <w:rPr/>
        <w:t>Expired Appropriations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9"/>
      </w:tblGrid>
      <w:tr>
        <w:trPr>
          <w:trHeight w:val="225" w:hRule="atLeast"/>
        </w:trPr>
        <w:tc>
          <w:tcPr>
            <w:tcW w:w="7987"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5829" w:type="dxa"/>
          </w:tcPr>
          <w:p>
            <w:pPr>
              <w:pStyle w:val="TableParagraph"/>
              <w:spacing w:line="204" w:lineRule="exact"/>
              <w:ind w:left="173"/>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829" w:type="dxa"/>
          </w:tcPr>
          <w:p>
            <w:pPr>
              <w:pStyle w:val="TableParagraph"/>
              <w:spacing w:line="209" w:lineRule="exact"/>
              <w:ind w:left="173"/>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5829" w:type="dxa"/>
          </w:tcPr>
          <w:p>
            <w:pPr>
              <w:pStyle w:val="TableParagraph"/>
              <w:ind w:left="172"/>
              <w:rPr>
                <w:sz w:val="20"/>
              </w:rPr>
            </w:pPr>
            <w:r>
              <w:rPr>
                <w:sz w:val="20"/>
              </w:rPr>
              <w:t>Allotments - Expired Authority</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498200</w:t>
            </w:r>
          </w:p>
        </w:tc>
        <w:tc>
          <w:tcPr>
            <w:tcW w:w="5829" w:type="dxa"/>
          </w:tcPr>
          <w:p>
            <w:pPr>
              <w:pStyle w:val="TableParagraph"/>
              <w:ind w:left="371"/>
              <w:rPr>
                <w:sz w:val="20"/>
              </w:rPr>
            </w:pPr>
            <w:r>
              <w:rPr>
                <w:sz w:val="20"/>
              </w:rPr>
              <w:t>Upward Adjustments of Prior-Year Delivered Orders - Obligations,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6" w:lineRule="exact"/>
              <w:ind w:left="371"/>
              <w:rPr>
                <w:sz w:val="20"/>
              </w:rPr>
            </w:pPr>
            <w:r>
              <w:rPr>
                <w:sz w:val="20"/>
              </w:rPr>
              <w:t>Paid</w:t>
            </w:r>
          </w:p>
        </w:tc>
      </w:tr>
      <w:tr>
        <w:trPr>
          <w:trHeight w:val="355" w:hRule="atLeast"/>
        </w:trPr>
        <w:tc>
          <w:tcPr>
            <w:tcW w:w="7987"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151100</w:t>
            </w:r>
          </w:p>
        </w:tc>
        <w:tc>
          <w:tcPr>
            <w:tcW w:w="5829" w:type="dxa"/>
          </w:tcPr>
          <w:p>
            <w:pPr>
              <w:pStyle w:val="TableParagraph"/>
              <w:spacing w:line="206" w:lineRule="exact"/>
              <w:ind w:left="172"/>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151200</w:t>
            </w:r>
          </w:p>
        </w:tc>
        <w:tc>
          <w:tcPr>
            <w:tcW w:w="5829" w:type="dxa"/>
          </w:tcPr>
          <w:p>
            <w:pPr>
              <w:pStyle w:val="TableParagraph"/>
              <w:ind w:left="172"/>
              <w:rPr>
                <w:sz w:val="20"/>
              </w:rPr>
            </w:pPr>
            <w:r>
              <w:rPr>
                <w:sz w:val="20"/>
              </w:rPr>
              <w:t>Operating Materials and Supplies Held in Reserve for Future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152100</w:t>
            </w:r>
          </w:p>
        </w:tc>
        <w:tc>
          <w:tcPr>
            <w:tcW w:w="5829" w:type="dxa"/>
          </w:tcPr>
          <w:p>
            <w:pPr>
              <w:pStyle w:val="TableParagraph"/>
              <w:ind w:left="172"/>
              <w:rPr>
                <w:sz w:val="20"/>
              </w:rPr>
            </w:pPr>
            <w:r>
              <w:rPr>
                <w:sz w:val="20"/>
              </w:rPr>
              <w:t>Inventory Purchased for Resale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152200</w:t>
            </w:r>
          </w:p>
        </w:tc>
        <w:tc>
          <w:tcPr>
            <w:tcW w:w="5829" w:type="dxa"/>
          </w:tcPr>
          <w:p>
            <w:pPr>
              <w:pStyle w:val="TableParagraph"/>
              <w:ind w:left="172"/>
              <w:rPr>
                <w:sz w:val="20"/>
              </w:rPr>
            </w:pPr>
            <w:r>
              <w:rPr>
                <w:sz w:val="20"/>
              </w:rPr>
              <w:t>Inventory Held in Reserve for Future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152500</w:t>
            </w:r>
          </w:p>
        </w:tc>
        <w:tc>
          <w:tcPr>
            <w:tcW w:w="5829" w:type="dxa"/>
          </w:tcPr>
          <w:p>
            <w:pPr>
              <w:pStyle w:val="TableParagraph"/>
              <w:ind w:left="172"/>
              <w:rPr>
                <w:sz w:val="20"/>
              </w:rPr>
            </w:pPr>
            <w:r>
              <w:rPr>
                <w:sz w:val="20"/>
              </w:rPr>
              <w:t>Inventory - Raw Materials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152600</w:t>
            </w:r>
          </w:p>
        </w:tc>
        <w:tc>
          <w:tcPr>
            <w:tcW w:w="5829" w:type="dxa"/>
          </w:tcPr>
          <w:p>
            <w:pPr>
              <w:pStyle w:val="TableParagraph"/>
              <w:spacing w:line="209" w:lineRule="exact"/>
              <w:ind w:left="172"/>
              <w:rPr>
                <w:sz w:val="20"/>
              </w:rPr>
            </w:pPr>
            <w:r>
              <w:rPr>
                <w:sz w:val="20"/>
              </w:rPr>
              <w:t>Inventory - Work-in-Process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152700</w:t>
            </w:r>
          </w:p>
        </w:tc>
        <w:tc>
          <w:tcPr>
            <w:tcW w:w="5829" w:type="dxa"/>
          </w:tcPr>
          <w:p>
            <w:pPr>
              <w:pStyle w:val="TableParagraph"/>
              <w:spacing w:line="209" w:lineRule="exact"/>
              <w:ind w:left="172"/>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156100</w:t>
            </w:r>
          </w:p>
        </w:tc>
        <w:tc>
          <w:tcPr>
            <w:tcW w:w="5829" w:type="dxa"/>
          </w:tcPr>
          <w:p>
            <w:pPr>
              <w:pStyle w:val="TableParagraph"/>
              <w:ind w:left="172"/>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ind w:left="172"/>
              <w:rPr>
                <w:sz w:val="20"/>
              </w:rPr>
            </w:pPr>
            <w:r>
              <w:rPr>
                <w:sz w:val="20"/>
              </w:rPr>
              <w:t>Programs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157100</w:t>
            </w:r>
          </w:p>
        </w:tc>
        <w:tc>
          <w:tcPr>
            <w:tcW w:w="5829" w:type="dxa"/>
          </w:tcPr>
          <w:p>
            <w:pPr>
              <w:pStyle w:val="TableParagraph"/>
              <w:ind w:left="172"/>
              <w:rPr>
                <w:sz w:val="20"/>
              </w:rPr>
            </w:pPr>
            <w:r>
              <w:rPr>
                <w:sz w:val="20"/>
              </w:rPr>
              <w:t>Stockpile Materials Held in Reserve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157200</w:t>
            </w:r>
          </w:p>
        </w:tc>
        <w:tc>
          <w:tcPr>
            <w:tcW w:w="5829" w:type="dxa"/>
          </w:tcPr>
          <w:p>
            <w:pPr>
              <w:pStyle w:val="TableParagraph"/>
              <w:ind w:left="172"/>
              <w:rPr>
                <w:sz w:val="20"/>
              </w:rPr>
            </w:pPr>
            <w:r>
              <w:rPr>
                <w:sz w:val="20"/>
              </w:rPr>
              <w:t>Stockpile Materials Held for Sale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159100</w:t>
            </w:r>
          </w:p>
        </w:tc>
        <w:tc>
          <w:tcPr>
            <w:tcW w:w="5829" w:type="dxa"/>
          </w:tcPr>
          <w:p>
            <w:pPr>
              <w:pStyle w:val="TableParagraph"/>
              <w:spacing w:line="209" w:lineRule="exact"/>
              <w:ind w:left="172"/>
              <w:rPr>
                <w:sz w:val="20"/>
              </w:rPr>
            </w:pPr>
            <w:r>
              <w:rPr>
                <w:sz w:val="20"/>
              </w:rPr>
              <w:t>Other Related Property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171100</w:t>
            </w:r>
          </w:p>
        </w:tc>
        <w:tc>
          <w:tcPr>
            <w:tcW w:w="5829" w:type="dxa"/>
          </w:tcPr>
          <w:p>
            <w:pPr>
              <w:pStyle w:val="TableParagraph"/>
              <w:spacing w:line="209" w:lineRule="exact"/>
              <w:ind w:left="172"/>
              <w:rPr>
                <w:sz w:val="20"/>
              </w:rPr>
            </w:pPr>
            <w:r>
              <w:rPr>
                <w:sz w:val="20"/>
              </w:rPr>
              <w:t>Land and Land Rights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171200</w:t>
            </w:r>
          </w:p>
        </w:tc>
        <w:tc>
          <w:tcPr>
            <w:tcW w:w="5829" w:type="dxa"/>
          </w:tcPr>
          <w:p>
            <w:pPr>
              <w:pStyle w:val="TableParagraph"/>
              <w:ind w:left="172"/>
              <w:rPr>
                <w:sz w:val="20"/>
              </w:rPr>
            </w:pPr>
            <w:r>
              <w:rPr>
                <w:sz w:val="20"/>
              </w:rPr>
              <w:t>Improvements to Land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172000</w:t>
            </w:r>
          </w:p>
        </w:tc>
        <w:tc>
          <w:tcPr>
            <w:tcW w:w="5829" w:type="dxa"/>
          </w:tcPr>
          <w:p>
            <w:pPr>
              <w:pStyle w:val="TableParagraph"/>
              <w:ind w:left="172"/>
              <w:rPr>
                <w:sz w:val="20"/>
              </w:rPr>
            </w:pPr>
            <w:r>
              <w:rPr>
                <w:sz w:val="20"/>
              </w:rPr>
              <w:t>Construction-in-Progress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173000</w:t>
            </w:r>
          </w:p>
        </w:tc>
        <w:tc>
          <w:tcPr>
            <w:tcW w:w="5829" w:type="dxa"/>
          </w:tcPr>
          <w:p>
            <w:pPr>
              <w:pStyle w:val="TableParagraph"/>
              <w:ind w:left="172"/>
              <w:rPr>
                <w:sz w:val="20"/>
              </w:rPr>
            </w:pPr>
            <w:r>
              <w:rPr>
                <w:sz w:val="20"/>
              </w:rPr>
              <w:t>Buildings, Improvements, and 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174000</w:t>
            </w:r>
          </w:p>
        </w:tc>
        <w:tc>
          <w:tcPr>
            <w:tcW w:w="5829" w:type="dxa"/>
          </w:tcPr>
          <w:p>
            <w:pPr>
              <w:pStyle w:val="TableParagraph"/>
              <w:spacing w:line="209" w:lineRule="exact"/>
              <w:ind w:left="172"/>
              <w:rPr>
                <w:sz w:val="20"/>
              </w:rPr>
            </w:pPr>
            <w:r>
              <w:rPr>
                <w:sz w:val="20"/>
              </w:rPr>
              <w:t>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175000</w:t>
            </w:r>
          </w:p>
        </w:tc>
        <w:tc>
          <w:tcPr>
            <w:tcW w:w="5829" w:type="dxa"/>
          </w:tcPr>
          <w:p>
            <w:pPr>
              <w:pStyle w:val="TableParagraph"/>
              <w:spacing w:line="209" w:lineRule="exact"/>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182000</w:t>
            </w:r>
          </w:p>
        </w:tc>
        <w:tc>
          <w:tcPr>
            <w:tcW w:w="5829" w:type="dxa"/>
          </w:tcPr>
          <w:p>
            <w:pPr>
              <w:pStyle w:val="TableParagraph"/>
              <w:ind w:left="172"/>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183000</w:t>
            </w:r>
          </w:p>
        </w:tc>
        <w:tc>
          <w:tcPr>
            <w:tcW w:w="5829" w:type="dxa"/>
          </w:tcPr>
          <w:p>
            <w:pPr>
              <w:pStyle w:val="TableParagraph"/>
              <w:ind w:left="172"/>
              <w:rPr>
                <w:sz w:val="20"/>
              </w:rPr>
            </w:pPr>
            <w:r>
              <w:rPr>
                <w:sz w:val="20"/>
              </w:rPr>
              <w:t>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183200</w:t>
            </w:r>
          </w:p>
        </w:tc>
        <w:tc>
          <w:tcPr>
            <w:tcW w:w="5829" w:type="dxa"/>
          </w:tcPr>
          <w:p>
            <w:pPr>
              <w:pStyle w:val="TableParagraph"/>
              <w:ind w:left="172"/>
              <w:rPr>
                <w:sz w:val="20"/>
              </w:rPr>
            </w:pPr>
            <w:r>
              <w:rPr>
                <w:sz w:val="20"/>
              </w:rPr>
              <w:t>Internal-Use Software in Development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184000</w:t>
            </w:r>
          </w:p>
        </w:tc>
        <w:tc>
          <w:tcPr>
            <w:tcW w:w="5829" w:type="dxa"/>
          </w:tcPr>
          <w:p>
            <w:pPr>
              <w:pStyle w:val="TableParagraph"/>
              <w:ind w:left="172"/>
              <w:rPr>
                <w:sz w:val="20"/>
              </w:rPr>
            </w:pPr>
            <w:r>
              <w:rPr>
                <w:sz w:val="20"/>
              </w:rPr>
              <w:t>Other Natural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189000</w:t>
            </w:r>
          </w:p>
        </w:tc>
        <w:tc>
          <w:tcPr>
            <w:tcW w:w="5829" w:type="dxa"/>
          </w:tcPr>
          <w:p>
            <w:pPr>
              <w:pStyle w:val="TableParagraph"/>
              <w:spacing w:line="209" w:lineRule="exact"/>
              <w:ind w:left="172"/>
              <w:rPr>
                <w:sz w:val="20"/>
              </w:rPr>
            </w:pPr>
            <w:r>
              <w:rPr>
                <w:sz w:val="20"/>
              </w:rPr>
              <w:t>Other General Property, Plant, and 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199000</w:t>
            </w:r>
          </w:p>
        </w:tc>
        <w:tc>
          <w:tcPr>
            <w:tcW w:w="5829" w:type="dxa"/>
          </w:tcPr>
          <w:p>
            <w:pPr>
              <w:pStyle w:val="TableParagraph"/>
              <w:spacing w:line="209" w:lineRule="exact"/>
              <w:ind w:left="172"/>
              <w:rPr>
                <w:sz w:val="20"/>
              </w:rPr>
            </w:pPr>
            <w:r>
              <w:rPr>
                <w:sz w:val="20"/>
              </w:rPr>
              <w:t>Other Assets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5829" w:type="dxa"/>
          </w:tcPr>
          <w:p>
            <w:pPr>
              <w:pStyle w:val="TableParagraph"/>
              <w:ind w:left="172"/>
              <w:rPr>
                <w:sz w:val="20"/>
              </w:rPr>
            </w:pPr>
            <w:r>
              <w:rPr>
                <w:sz w:val="20"/>
              </w:rPr>
              <w:t>Operating Expenses/Program Costs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640000</w:t>
            </w:r>
          </w:p>
        </w:tc>
        <w:tc>
          <w:tcPr>
            <w:tcW w:w="5829" w:type="dxa"/>
          </w:tcPr>
          <w:p>
            <w:pPr>
              <w:pStyle w:val="TableParagraph"/>
              <w:ind w:left="172"/>
              <w:rPr>
                <w:sz w:val="20"/>
              </w:rPr>
            </w:pPr>
            <w:r>
              <w:rPr>
                <w:sz w:val="20"/>
              </w:rPr>
              <w:t>Benefit Expense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829"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8" w:val="left" w:leader="none"/>
        </w:tabs>
        <w:ind w:left="118"/>
      </w:pPr>
      <w:r>
        <w:rPr>
          <w:b/>
        </w:rPr>
        <w:t>D128</w:t>
        <w:tab/>
      </w:r>
      <w:r>
        <w:rPr/>
        <w:t>To record a downward adjustment to prior-year paid delivered orders with no refund</w:t>
      </w:r>
      <w:r>
        <w:rPr>
          <w:spacing w:val="-16"/>
        </w:rPr>
        <w:t> </w:t>
      </w:r>
      <w:r>
        <w:rPr/>
        <w:t>collected.</w:t>
      </w:r>
    </w:p>
    <w:p>
      <w:pPr>
        <w:pStyle w:val="BodyText"/>
        <w:tabs>
          <w:tab w:pos="1959" w:val="left" w:leader="none"/>
        </w:tabs>
        <w:spacing w:before="118"/>
        <w:ind w:left="1959" w:right="274" w:hanging="1181"/>
      </w:pPr>
      <w:r>
        <w:rPr>
          <w:b/>
        </w:rPr>
        <w:t>Reference:</w:t>
        <w:tab/>
      </w:r>
      <w:r>
        <w:rPr/>
        <w:t>USSGL implementation guidance; Upward and Downward Adjustments to</w:t>
      </w:r>
      <w:r>
        <w:rPr>
          <w:spacing w:val="-36"/>
        </w:rPr>
        <w:t> </w:t>
      </w:r>
      <w:r>
        <w:rPr/>
        <w:t>Expired Appropriations</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4639"/>
      </w:tblGrid>
      <w:tr>
        <w:trPr>
          <w:trHeight w:val="222" w:hRule="atLeast"/>
        </w:trPr>
        <w:tc>
          <w:tcPr>
            <w:tcW w:w="967" w:type="dxa"/>
          </w:tcPr>
          <w:p>
            <w:pPr>
              <w:pStyle w:val="TableParagraph"/>
              <w:spacing w:line="203" w:lineRule="exact"/>
              <w:ind w:left="50"/>
              <w:rPr>
                <w:sz w:val="20"/>
              </w:rPr>
            </w:pPr>
            <w:r>
              <w:rPr>
                <w:sz w:val="20"/>
              </w:rPr>
              <w:t>Debit</w:t>
            </w:r>
          </w:p>
        </w:tc>
        <w:tc>
          <w:tcPr>
            <w:tcW w:w="1192" w:type="dxa"/>
          </w:tcPr>
          <w:p>
            <w:pPr>
              <w:pStyle w:val="TableParagraph"/>
              <w:spacing w:line="203" w:lineRule="exact"/>
              <w:ind w:left="263"/>
              <w:rPr>
                <w:sz w:val="20"/>
              </w:rPr>
            </w:pPr>
            <w:r>
              <w:rPr>
                <w:sz w:val="20"/>
              </w:rPr>
              <w:t>131000</w:t>
            </w:r>
          </w:p>
        </w:tc>
        <w:tc>
          <w:tcPr>
            <w:tcW w:w="4639" w:type="dxa"/>
          </w:tcPr>
          <w:p>
            <w:pPr>
              <w:pStyle w:val="TableParagraph"/>
              <w:spacing w:line="203" w:lineRule="exact"/>
              <w:ind w:left="171"/>
              <w:rPr>
                <w:sz w:val="20"/>
              </w:rPr>
            </w:pPr>
            <w:r>
              <w:rPr>
                <w:sz w:val="20"/>
              </w:rPr>
              <w:t>Accounts Receivable</w:t>
            </w:r>
          </w:p>
        </w:tc>
      </w:tr>
      <w:tr>
        <w:trPr>
          <w:trHeight w:val="222" w:hRule="atLeast"/>
        </w:trPr>
        <w:tc>
          <w:tcPr>
            <w:tcW w:w="967" w:type="dxa"/>
          </w:tcPr>
          <w:p>
            <w:pPr>
              <w:pStyle w:val="TableParagraph"/>
              <w:spacing w:line="203" w:lineRule="exact"/>
              <w:ind w:left="202"/>
              <w:rPr>
                <w:sz w:val="20"/>
              </w:rPr>
            </w:pPr>
            <w:r>
              <w:rPr>
                <w:sz w:val="20"/>
              </w:rPr>
              <w:t>Credit</w:t>
            </w:r>
          </w:p>
        </w:tc>
        <w:tc>
          <w:tcPr>
            <w:tcW w:w="1192" w:type="dxa"/>
          </w:tcPr>
          <w:p>
            <w:pPr>
              <w:pStyle w:val="TableParagraph"/>
              <w:spacing w:line="203" w:lineRule="exact"/>
              <w:ind w:left="416"/>
              <w:rPr>
                <w:sz w:val="20"/>
              </w:rPr>
            </w:pPr>
            <w:r>
              <w:rPr>
                <w:sz w:val="20"/>
              </w:rPr>
              <w:t>679000</w:t>
            </w:r>
          </w:p>
        </w:tc>
        <w:tc>
          <w:tcPr>
            <w:tcW w:w="4639" w:type="dxa"/>
          </w:tcPr>
          <w:p>
            <w:pPr>
              <w:pStyle w:val="TableParagraph"/>
              <w:spacing w:line="203" w:lineRule="exact"/>
              <w:ind w:left="372"/>
              <w:rPr>
                <w:sz w:val="20"/>
              </w:rPr>
            </w:pPr>
            <w:r>
              <w:rPr>
                <w:sz w:val="20"/>
              </w:rPr>
              <w:t>Other Expenses Not Requiring Budgetary Resources</w:t>
            </w:r>
          </w:p>
        </w:tc>
      </w:tr>
    </w:tbl>
    <w:p>
      <w:pPr>
        <w:spacing w:after="0" w:line="203"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677" w:hanging="660"/>
      </w:pPr>
      <w:r>
        <w:rPr>
          <w:b/>
        </w:rPr>
        <w:t>D130</w:t>
        <w:tab/>
      </w:r>
      <w:r>
        <w:rPr/>
        <w:t>To record a downward adjustment to prior-year prepaid/advanced undelivered orders with no refund collected.</w:t>
      </w:r>
    </w:p>
    <w:p>
      <w:pPr>
        <w:pStyle w:val="BodyText"/>
        <w:tabs>
          <w:tab w:pos="1960" w:val="left" w:leader="none"/>
        </w:tabs>
        <w:spacing w:before="118"/>
        <w:ind w:left="1960" w:right="475" w:hanging="1181"/>
      </w:pPr>
      <w:r>
        <w:rPr>
          <w:b/>
        </w:rPr>
        <w:t>Comment:</w:t>
        <w:tab/>
      </w:r>
      <w:r>
        <w:rPr/>
        <w:t>The prepaid invoice was for more than the corrected invoice. Goods and services have not been</w:t>
      </w:r>
      <w:r>
        <w:rPr>
          <w:spacing w:val="0"/>
        </w:rPr>
        <w:t> </w:t>
      </w:r>
      <w:r>
        <w:rPr/>
        <w:t>received.</w:t>
      </w:r>
    </w:p>
    <w:p>
      <w:pPr>
        <w:pStyle w:val="BodyText"/>
        <w:tabs>
          <w:tab w:pos="1960" w:val="left" w:leader="none"/>
        </w:tabs>
        <w:spacing w:before="121"/>
        <w:ind w:left="1960" w:right="272" w:hanging="1181"/>
      </w:pPr>
      <w:r>
        <w:rPr>
          <w:b/>
        </w:rPr>
        <w:t>Reference:</w:t>
        <w:tab/>
      </w:r>
      <w:r>
        <w:rPr/>
        <w:t>USSGL implementation guidance; Upward and Downward Adjustments to</w:t>
      </w:r>
      <w:r>
        <w:rPr>
          <w:spacing w:val="-36"/>
        </w:rPr>
        <w:t> </w:t>
      </w:r>
      <w:r>
        <w:rPr/>
        <w:t>Expired Appropriations</w:t>
      </w:r>
    </w:p>
    <w:p>
      <w:pPr>
        <w:pStyle w:val="Heading1"/>
        <w:spacing w:line="228" w:lineRule="exact" w:before="126"/>
      </w:pPr>
      <w:r>
        <w:rPr/>
        <w:t>Budgetary Entry</w:t>
      </w:r>
    </w:p>
    <w:p>
      <w:pPr>
        <w:pStyle w:val="BodyText"/>
        <w:spacing w:line="228" w:lineRule="exact"/>
        <w:ind w:left="779"/>
      </w:pPr>
      <w:r>
        <w:rPr/>
        <w:t>None</w:t>
      </w:r>
    </w:p>
    <w:p>
      <w:pPr>
        <w:pStyle w:val="Heading1"/>
        <w:spacing w:before="122"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63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2631" w:type="dxa"/>
          </w:tcPr>
          <w:p>
            <w:pPr>
              <w:pStyle w:val="TableParagraph"/>
              <w:spacing w:line="206" w:lineRule="exact"/>
              <w:ind w:left="172"/>
              <w:rPr>
                <w:sz w:val="20"/>
              </w:rPr>
            </w:pPr>
            <w:r>
              <w:rPr>
                <w:sz w:val="20"/>
              </w:rPr>
              <w:t>Accounts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141000</w:t>
            </w:r>
          </w:p>
        </w:tc>
        <w:tc>
          <w:tcPr>
            <w:tcW w:w="2631" w:type="dxa"/>
          </w:tcPr>
          <w:p>
            <w:pPr>
              <w:pStyle w:val="TableParagraph"/>
              <w:spacing w:line="206" w:lineRule="exact"/>
              <w:ind w:left="371"/>
              <w:rPr>
                <w:sz w:val="20"/>
              </w:rPr>
            </w:pPr>
            <w:r>
              <w:rPr>
                <w:sz w:val="20"/>
              </w:rPr>
              <w:t>Advances and Prepayments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D134</w:t>
        <w:tab/>
      </w:r>
      <w:r>
        <w:rPr/>
        <w:t>To record the delivery of goods and services ordered in a prior year and accrue a</w:t>
      </w:r>
      <w:r>
        <w:rPr>
          <w:spacing w:val="-19"/>
        </w:rPr>
        <w:t> </w:t>
      </w:r>
      <w:r>
        <w:rPr/>
        <w:t>liability.</w:t>
      </w:r>
    </w:p>
    <w:p>
      <w:pPr>
        <w:pStyle w:val="BodyText"/>
        <w:ind w:left="779"/>
      </w:pPr>
      <w:r>
        <w:rPr/>
        <w:t>Expended authority is less than the original obligation and the authority is not expired.</w:t>
      </w:r>
    </w:p>
    <w:p>
      <w:pPr>
        <w:pStyle w:val="BodyText"/>
        <w:tabs>
          <w:tab w:pos="1960" w:val="left" w:leader="none"/>
        </w:tabs>
        <w:spacing w:before="118"/>
        <w:ind w:left="1960" w:right="215" w:hanging="1181"/>
      </w:pPr>
      <w:r>
        <w:rPr>
          <w:b/>
        </w:rPr>
        <w:t>Comment:</w:t>
        <w:tab/>
      </w:r>
      <w:r>
        <w:rPr/>
        <w:t>The offset to downward adjustments to undelivered orders is anticipated recoveries. If such a transaction causes an abnormal credit balance, the Office of Management and Budget's approval for use of resources is required. When anticipated accounts are not used, credit USSGL account 445000 or credit USSGL account 462000 if funds are exempt from apportionment. Also post USSGL TC-B134 if funded by a direct appropriation. Also post USSGL TC-A122 if recoveries were previously anticipated and apportioned or USSGL TC-A123 if recoveries were previously anticipated</w:t>
      </w:r>
      <w:r>
        <w:rPr>
          <w:spacing w:val="-3"/>
        </w:rPr>
        <w:t> </w:t>
      </w:r>
      <w:r>
        <w:rPr/>
        <w:t>in</w:t>
      </w:r>
      <w:r>
        <w:rPr>
          <w:spacing w:val="-5"/>
        </w:rPr>
        <w:t> </w:t>
      </w:r>
      <w:r>
        <w:rPr/>
        <w:t>programs</w:t>
      </w:r>
      <w:r>
        <w:rPr>
          <w:spacing w:val="-5"/>
        </w:rPr>
        <w:t> </w:t>
      </w:r>
      <w:r>
        <w:rPr/>
        <w:t>exempt</w:t>
      </w:r>
      <w:r>
        <w:rPr>
          <w:spacing w:val="-4"/>
        </w:rPr>
        <w:t> </w:t>
      </w:r>
      <w:r>
        <w:rPr/>
        <w:t>from</w:t>
      </w:r>
      <w:r>
        <w:rPr>
          <w:spacing w:val="-8"/>
        </w:rPr>
        <w:t> </w:t>
      </w:r>
      <w:r>
        <w:rPr/>
        <w:t>apportionment.</w:t>
      </w:r>
      <w:r>
        <w:rPr>
          <w:spacing w:val="-4"/>
        </w:rPr>
        <w:t> </w:t>
      </w:r>
      <w:r>
        <w:rPr/>
        <w:t>The</w:t>
      </w:r>
      <w:r>
        <w:rPr>
          <w:spacing w:val="-4"/>
        </w:rPr>
        <w:t> </w:t>
      </w:r>
      <w:r>
        <w:rPr/>
        <w:t>payroll</w:t>
      </w:r>
      <w:r>
        <w:rPr>
          <w:spacing w:val="-4"/>
        </w:rPr>
        <w:t> </w:t>
      </w:r>
      <w:r>
        <w:rPr/>
        <w:t>and</w:t>
      </w:r>
      <w:r>
        <w:rPr>
          <w:spacing w:val="-3"/>
        </w:rPr>
        <w:t> </w:t>
      </w:r>
      <w:r>
        <w:rPr/>
        <w:t>related</w:t>
      </w:r>
      <w:r>
        <w:rPr>
          <w:spacing w:val="-3"/>
        </w:rPr>
        <w:t> </w:t>
      </w:r>
      <w:r>
        <w:rPr/>
        <w:t>benefit liabilities in this transaction are only for work-in-process. For other payroll-related transactions, see USSGL TCs-E104 through E117. Also post USSGL TCs G120, G122, and G124 to track purchases.</w:t>
      </w:r>
    </w:p>
    <w:p>
      <w:pPr>
        <w:pStyle w:val="BodyText"/>
        <w:tabs>
          <w:tab w:pos="1960" w:val="left" w:leader="none"/>
        </w:tabs>
        <w:spacing w:before="121"/>
        <w:ind w:left="779"/>
      </w:pPr>
      <w:r>
        <w:rPr>
          <w:b/>
        </w:rPr>
        <w:t>Reference:</w:t>
        <w:tab/>
      </w:r>
      <w:r>
        <w:rPr/>
        <w:t>USSGL implementation guidance; USSGL Budgetary Accounting</w:t>
      </w:r>
      <w:r>
        <w:rPr>
          <w:spacing w:val="-12"/>
        </w:rPr>
        <w:t> </w:t>
      </w:r>
      <w:r>
        <w:rPr/>
        <w:t>Guide</w:t>
      </w:r>
    </w:p>
    <w:p>
      <w:pPr>
        <w:pStyle w:val="BodyText"/>
        <w:spacing w:before="7" w:after="1"/>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685"/>
      </w:tblGrid>
      <w:tr>
        <w:trPr>
          <w:trHeight w:val="225" w:hRule="atLeast"/>
        </w:trPr>
        <w:tc>
          <w:tcPr>
            <w:tcW w:w="7844" w:type="dxa"/>
            <w:gridSpan w:val="3"/>
          </w:tcPr>
          <w:p>
            <w:pPr>
              <w:pStyle w:val="TableParagraph"/>
              <w:spacing w:line="206" w:lineRule="exact"/>
              <w:ind w:left="50"/>
              <w:rPr>
                <w:b/>
                <w:sz w:val="20"/>
              </w:rPr>
            </w:pPr>
            <w:r>
              <w:rPr>
                <w:b/>
                <w:sz w:val="20"/>
              </w:rPr>
              <w:t>Budgetary Entry</w:t>
            </w:r>
          </w:p>
        </w:tc>
      </w:tr>
      <w:tr>
        <w:trPr>
          <w:trHeight w:val="225"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480100</w:t>
            </w:r>
          </w:p>
        </w:tc>
        <w:tc>
          <w:tcPr>
            <w:tcW w:w="5685" w:type="dxa"/>
          </w:tcPr>
          <w:p>
            <w:pPr>
              <w:pStyle w:val="TableParagraph"/>
              <w:spacing w:line="206" w:lineRule="exact"/>
              <w:ind w:left="172"/>
              <w:rPr>
                <w:sz w:val="20"/>
              </w:rPr>
            </w:pPr>
            <w:r>
              <w:rPr>
                <w:sz w:val="20"/>
              </w:rPr>
              <w:t>Undelivered Orders - Obligations, Unpaid</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487100</w:t>
            </w:r>
          </w:p>
        </w:tc>
        <w:tc>
          <w:tcPr>
            <w:tcW w:w="5685" w:type="dxa"/>
          </w:tcPr>
          <w:p>
            <w:pPr>
              <w:pStyle w:val="TableParagraph"/>
              <w:ind w:left="172"/>
              <w:rPr>
                <w:sz w:val="20"/>
              </w:rPr>
            </w:pPr>
            <w:r>
              <w:rPr>
                <w:sz w:val="20"/>
              </w:rPr>
              <w:t>Downward Adjustments of Prior-Year Unpaid Undelivered Orders -</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685" w:type="dxa"/>
          </w:tcPr>
          <w:p>
            <w:pPr>
              <w:pStyle w:val="TableParagraph"/>
              <w:ind w:left="172"/>
              <w:rPr>
                <w:sz w:val="20"/>
              </w:rPr>
            </w:pPr>
            <w:r>
              <w:rPr>
                <w:sz w:val="20"/>
              </w:rPr>
              <w:t>Obligations, Recoveries</w:t>
            </w:r>
          </w:p>
        </w:tc>
      </w:tr>
      <w:tr>
        <w:trPr>
          <w:trHeight w:val="229" w:hRule="atLeast"/>
        </w:trPr>
        <w:tc>
          <w:tcPr>
            <w:tcW w:w="967"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431000</w:t>
            </w:r>
          </w:p>
        </w:tc>
        <w:tc>
          <w:tcPr>
            <w:tcW w:w="5685" w:type="dxa"/>
          </w:tcPr>
          <w:p>
            <w:pPr>
              <w:pStyle w:val="TableParagraph"/>
              <w:spacing w:line="209" w:lineRule="exact"/>
              <w:ind w:left="371"/>
              <w:rPr>
                <w:sz w:val="20"/>
              </w:rPr>
            </w:pPr>
            <w:r>
              <w:rPr>
                <w:sz w:val="20"/>
              </w:rPr>
              <w:t>Anticipated Recoveries of Prior-Year Obligations</w:t>
            </w:r>
          </w:p>
        </w:tc>
      </w:tr>
      <w:tr>
        <w:trPr>
          <w:trHeight w:val="229" w:hRule="atLeast"/>
        </w:trPr>
        <w:tc>
          <w:tcPr>
            <w:tcW w:w="967"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685" w:type="dxa"/>
          </w:tcPr>
          <w:p>
            <w:pPr>
              <w:pStyle w:val="TableParagraph"/>
              <w:spacing w:line="209" w:lineRule="exact"/>
              <w:ind w:left="371"/>
              <w:rPr>
                <w:sz w:val="20"/>
              </w:rPr>
            </w:pPr>
            <w:r>
              <w:rPr>
                <w:sz w:val="20"/>
              </w:rPr>
              <w:t>Unapportioned Authority</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462000</w:t>
            </w:r>
          </w:p>
        </w:tc>
        <w:tc>
          <w:tcPr>
            <w:tcW w:w="5685" w:type="dxa"/>
          </w:tcPr>
          <w:p>
            <w:pPr>
              <w:pStyle w:val="TableParagraph"/>
              <w:ind w:left="371"/>
              <w:rPr>
                <w:sz w:val="20"/>
              </w:rPr>
            </w:pPr>
            <w:r>
              <w:rPr>
                <w:sz w:val="20"/>
              </w:rPr>
              <w:t>Unobligated Funds Exempt From Apportionment</w:t>
            </w:r>
          </w:p>
        </w:tc>
      </w:tr>
      <w:tr>
        <w:trPr>
          <w:trHeight w:val="225" w:hRule="atLeast"/>
        </w:trPr>
        <w:tc>
          <w:tcPr>
            <w:tcW w:w="967"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685" w:type="dxa"/>
          </w:tcPr>
          <w:p>
            <w:pPr>
              <w:pStyle w:val="TableParagraph"/>
              <w:spacing w:line="206" w:lineRule="exact"/>
              <w:ind w:left="371"/>
              <w:rPr>
                <w:sz w:val="20"/>
              </w:rPr>
            </w:pPr>
            <w:r>
              <w:rPr>
                <w:sz w:val="20"/>
              </w:rPr>
              <w:t>Delivered Orders - Obligations, Unpaid</w:t>
            </w:r>
          </w:p>
        </w:tc>
      </w:tr>
      <w:tr>
        <w:trPr>
          <w:trHeight w:val="355" w:hRule="atLeast"/>
        </w:trPr>
        <w:tc>
          <w:tcPr>
            <w:tcW w:w="7844" w:type="dxa"/>
            <w:gridSpan w:val="3"/>
          </w:tcPr>
          <w:p>
            <w:pPr>
              <w:pStyle w:val="TableParagraph"/>
              <w:spacing w:before="125"/>
              <w:ind w:left="50"/>
              <w:rPr>
                <w:b/>
                <w:sz w:val="20"/>
              </w:rPr>
            </w:pPr>
            <w:r>
              <w:rPr>
                <w:b/>
                <w:sz w:val="20"/>
              </w:rPr>
              <w:t>Proprietary Entry</w:t>
            </w:r>
          </w:p>
        </w:tc>
      </w:tr>
      <w:tr>
        <w:trPr>
          <w:trHeight w:val="230"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151100</w:t>
            </w:r>
          </w:p>
        </w:tc>
        <w:tc>
          <w:tcPr>
            <w:tcW w:w="5685" w:type="dxa"/>
          </w:tcPr>
          <w:p>
            <w:pPr>
              <w:pStyle w:val="TableParagraph"/>
              <w:spacing w:line="206" w:lineRule="exact"/>
              <w:ind w:left="171"/>
              <w:rPr>
                <w:sz w:val="20"/>
              </w:rPr>
            </w:pPr>
            <w:r>
              <w:rPr>
                <w:sz w:val="20"/>
              </w:rPr>
              <w:t>Operating Materials and Supplies Held for Use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151200</w:t>
            </w:r>
          </w:p>
        </w:tc>
        <w:tc>
          <w:tcPr>
            <w:tcW w:w="5685" w:type="dxa"/>
          </w:tcPr>
          <w:p>
            <w:pPr>
              <w:pStyle w:val="TableParagraph"/>
              <w:spacing w:line="209" w:lineRule="exact"/>
              <w:ind w:left="171"/>
              <w:rPr>
                <w:sz w:val="20"/>
              </w:rPr>
            </w:pPr>
            <w:r>
              <w:rPr>
                <w:sz w:val="20"/>
              </w:rPr>
              <w:t>Operating Materials and Supplies Held in Reserve for Future Use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152100</w:t>
            </w:r>
          </w:p>
        </w:tc>
        <w:tc>
          <w:tcPr>
            <w:tcW w:w="5685" w:type="dxa"/>
          </w:tcPr>
          <w:p>
            <w:pPr>
              <w:pStyle w:val="TableParagraph"/>
              <w:spacing w:line="209" w:lineRule="exact"/>
              <w:ind w:left="171"/>
              <w:rPr>
                <w:sz w:val="20"/>
              </w:rPr>
            </w:pPr>
            <w:r>
              <w:rPr>
                <w:sz w:val="20"/>
              </w:rPr>
              <w:t>Inventory Purchased for Resale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152200</w:t>
            </w:r>
          </w:p>
        </w:tc>
        <w:tc>
          <w:tcPr>
            <w:tcW w:w="5685" w:type="dxa"/>
          </w:tcPr>
          <w:p>
            <w:pPr>
              <w:pStyle w:val="TableParagraph"/>
              <w:ind w:left="171"/>
              <w:rPr>
                <w:sz w:val="20"/>
              </w:rPr>
            </w:pPr>
            <w:r>
              <w:rPr>
                <w:sz w:val="20"/>
              </w:rPr>
              <w:t>Inventory Held in Reserve for Future Sale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152500</w:t>
            </w:r>
          </w:p>
        </w:tc>
        <w:tc>
          <w:tcPr>
            <w:tcW w:w="5685" w:type="dxa"/>
          </w:tcPr>
          <w:p>
            <w:pPr>
              <w:pStyle w:val="TableParagraph"/>
              <w:ind w:left="171"/>
              <w:rPr>
                <w:sz w:val="20"/>
              </w:rPr>
            </w:pPr>
            <w:r>
              <w:rPr>
                <w:sz w:val="20"/>
              </w:rPr>
              <w:t>Inventory - Raw Materials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152600</w:t>
            </w:r>
          </w:p>
        </w:tc>
        <w:tc>
          <w:tcPr>
            <w:tcW w:w="5685" w:type="dxa"/>
          </w:tcPr>
          <w:p>
            <w:pPr>
              <w:pStyle w:val="TableParagraph"/>
              <w:ind w:left="171"/>
              <w:rPr>
                <w:sz w:val="20"/>
              </w:rPr>
            </w:pPr>
            <w:r>
              <w:rPr>
                <w:sz w:val="20"/>
              </w:rPr>
              <w:t>Inventory - Work-in-Process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152700</w:t>
            </w:r>
          </w:p>
        </w:tc>
        <w:tc>
          <w:tcPr>
            <w:tcW w:w="5685" w:type="dxa"/>
          </w:tcPr>
          <w:p>
            <w:pPr>
              <w:pStyle w:val="TableParagraph"/>
              <w:spacing w:line="209" w:lineRule="exact"/>
              <w:ind w:left="171"/>
              <w:rPr>
                <w:sz w:val="20"/>
              </w:rPr>
            </w:pPr>
            <w:r>
              <w:rPr>
                <w:sz w:val="20"/>
              </w:rPr>
              <w:t>Inventory - Finished Goods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156100</w:t>
            </w:r>
          </w:p>
        </w:tc>
        <w:tc>
          <w:tcPr>
            <w:tcW w:w="5685" w:type="dxa"/>
          </w:tcPr>
          <w:p>
            <w:pPr>
              <w:pStyle w:val="TableParagraph"/>
              <w:spacing w:line="209" w:lineRule="exact"/>
              <w:ind w:left="171"/>
              <w:rPr>
                <w:sz w:val="20"/>
              </w:rPr>
            </w:pPr>
            <w:r>
              <w:rPr>
                <w:sz w:val="20"/>
              </w:rPr>
              <w:t>Commodities Held Under Price Support and Stabilization Support</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685" w:type="dxa"/>
          </w:tcPr>
          <w:p>
            <w:pPr>
              <w:pStyle w:val="TableParagraph"/>
              <w:ind w:left="171"/>
              <w:rPr>
                <w:sz w:val="20"/>
              </w:rPr>
            </w:pPr>
            <w:r>
              <w:rPr>
                <w:sz w:val="20"/>
              </w:rPr>
              <w:t>Programs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157100</w:t>
            </w:r>
          </w:p>
        </w:tc>
        <w:tc>
          <w:tcPr>
            <w:tcW w:w="5685" w:type="dxa"/>
          </w:tcPr>
          <w:p>
            <w:pPr>
              <w:pStyle w:val="TableParagraph"/>
              <w:ind w:left="171"/>
              <w:rPr>
                <w:sz w:val="20"/>
              </w:rPr>
            </w:pPr>
            <w:r>
              <w:rPr>
                <w:sz w:val="20"/>
              </w:rPr>
              <w:t>Stockpile Materials Held in Reserve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157200</w:t>
            </w:r>
          </w:p>
        </w:tc>
        <w:tc>
          <w:tcPr>
            <w:tcW w:w="5685" w:type="dxa"/>
          </w:tcPr>
          <w:p>
            <w:pPr>
              <w:pStyle w:val="TableParagraph"/>
              <w:ind w:left="171"/>
              <w:rPr>
                <w:sz w:val="20"/>
              </w:rPr>
            </w:pPr>
            <w:r>
              <w:rPr>
                <w:sz w:val="20"/>
              </w:rPr>
              <w:t>Stockpile Materials Held for Sale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159100</w:t>
            </w:r>
          </w:p>
        </w:tc>
        <w:tc>
          <w:tcPr>
            <w:tcW w:w="5685" w:type="dxa"/>
          </w:tcPr>
          <w:p>
            <w:pPr>
              <w:pStyle w:val="TableParagraph"/>
              <w:ind w:left="171"/>
              <w:rPr>
                <w:sz w:val="20"/>
              </w:rPr>
            </w:pPr>
            <w:r>
              <w:rPr>
                <w:sz w:val="20"/>
              </w:rPr>
              <w:t>Other Related Property</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171100</w:t>
            </w:r>
          </w:p>
        </w:tc>
        <w:tc>
          <w:tcPr>
            <w:tcW w:w="5685" w:type="dxa"/>
          </w:tcPr>
          <w:p>
            <w:pPr>
              <w:pStyle w:val="TableParagraph"/>
              <w:spacing w:line="209" w:lineRule="exact"/>
              <w:ind w:left="171"/>
              <w:rPr>
                <w:sz w:val="20"/>
              </w:rPr>
            </w:pPr>
            <w:r>
              <w:rPr>
                <w:sz w:val="20"/>
              </w:rPr>
              <w:t>Land and Land Rights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171200</w:t>
            </w:r>
          </w:p>
        </w:tc>
        <w:tc>
          <w:tcPr>
            <w:tcW w:w="5685" w:type="dxa"/>
          </w:tcPr>
          <w:p>
            <w:pPr>
              <w:pStyle w:val="TableParagraph"/>
              <w:spacing w:line="209" w:lineRule="exact"/>
              <w:ind w:left="171"/>
              <w:rPr>
                <w:sz w:val="20"/>
              </w:rPr>
            </w:pPr>
            <w:r>
              <w:rPr>
                <w:sz w:val="20"/>
              </w:rPr>
              <w:t>Improvements to Land</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172000</w:t>
            </w:r>
          </w:p>
        </w:tc>
        <w:tc>
          <w:tcPr>
            <w:tcW w:w="5685" w:type="dxa"/>
          </w:tcPr>
          <w:p>
            <w:pPr>
              <w:pStyle w:val="TableParagraph"/>
              <w:ind w:left="171"/>
              <w:rPr>
                <w:sz w:val="20"/>
              </w:rPr>
            </w:pPr>
            <w:r>
              <w:rPr>
                <w:sz w:val="20"/>
              </w:rPr>
              <w:t>Construction-in-Progress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173000</w:t>
            </w:r>
          </w:p>
        </w:tc>
        <w:tc>
          <w:tcPr>
            <w:tcW w:w="5685" w:type="dxa"/>
          </w:tcPr>
          <w:p>
            <w:pPr>
              <w:pStyle w:val="TableParagraph"/>
              <w:ind w:left="171"/>
              <w:rPr>
                <w:sz w:val="20"/>
              </w:rPr>
            </w:pPr>
            <w:r>
              <w:rPr>
                <w:sz w:val="20"/>
              </w:rPr>
              <w:t>Buildings, Improvements, and Renovations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174000</w:t>
            </w:r>
          </w:p>
        </w:tc>
        <w:tc>
          <w:tcPr>
            <w:tcW w:w="5685" w:type="dxa"/>
          </w:tcPr>
          <w:p>
            <w:pPr>
              <w:pStyle w:val="TableParagraph"/>
              <w:ind w:left="171"/>
              <w:rPr>
                <w:sz w:val="20"/>
              </w:rPr>
            </w:pPr>
            <w:r>
              <w:rPr>
                <w:sz w:val="20"/>
              </w:rPr>
              <w:t>Other Structures and Facilities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175000</w:t>
            </w:r>
          </w:p>
        </w:tc>
        <w:tc>
          <w:tcPr>
            <w:tcW w:w="5685" w:type="dxa"/>
          </w:tcPr>
          <w:p>
            <w:pPr>
              <w:pStyle w:val="TableParagraph"/>
              <w:ind w:left="171"/>
              <w:rPr>
                <w:sz w:val="20"/>
              </w:rPr>
            </w:pPr>
            <w:r>
              <w:rPr>
                <w:sz w:val="20"/>
              </w:rPr>
              <w:t>Equipment</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182000</w:t>
            </w:r>
          </w:p>
        </w:tc>
        <w:tc>
          <w:tcPr>
            <w:tcW w:w="5685" w:type="dxa"/>
          </w:tcPr>
          <w:p>
            <w:pPr>
              <w:pStyle w:val="TableParagraph"/>
              <w:spacing w:line="209" w:lineRule="exact"/>
              <w:ind w:left="171"/>
              <w:rPr>
                <w:sz w:val="20"/>
              </w:rPr>
            </w:pPr>
            <w:r>
              <w:rPr>
                <w:sz w:val="20"/>
              </w:rPr>
              <w:t>Leasehold Improvements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183000</w:t>
            </w:r>
          </w:p>
        </w:tc>
        <w:tc>
          <w:tcPr>
            <w:tcW w:w="5685" w:type="dxa"/>
          </w:tcPr>
          <w:p>
            <w:pPr>
              <w:pStyle w:val="TableParagraph"/>
              <w:spacing w:line="209" w:lineRule="exact"/>
              <w:ind w:left="171"/>
              <w:rPr>
                <w:sz w:val="20"/>
              </w:rPr>
            </w:pPr>
            <w:r>
              <w:rPr>
                <w:sz w:val="20"/>
              </w:rPr>
              <w:t>Internal-Use Software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183200</w:t>
            </w:r>
          </w:p>
        </w:tc>
        <w:tc>
          <w:tcPr>
            <w:tcW w:w="5685" w:type="dxa"/>
          </w:tcPr>
          <w:p>
            <w:pPr>
              <w:pStyle w:val="TableParagraph"/>
              <w:ind w:left="171"/>
              <w:rPr>
                <w:sz w:val="20"/>
              </w:rPr>
            </w:pPr>
            <w:r>
              <w:rPr>
                <w:sz w:val="20"/>
              </w:rPr>
              <w:t>Internal-Use Software in Development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184000</w:t>
            </w:r>
          </w:p>
        </w:tc>
        <w:tc>
          <w:tcPr>
            <w:tcW w:w="5685" w:type="dxa"/>
          </w:tcPr>
          <w:p>
            <w:pPr>
              <w:pStyle w:val="TableParagraph"/>
              <w:ind w:left="171"/>
              <w:rPr>
                <w:sz w:val="20"/>
              </w:rPr>
            </w:pPr>
            <w:r>
              <w:rPr>
                <w:sz w:val="20"/>
              </w:rPr>
              <w:t>Other Natural Resources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189000</w:t>
            </w:r>
          </w:p>
        </w:tc>
        <w:tc>
          <w:tcPr>
            <w:tcW w:w="5685" w:type="dxa"/>
          </w:tcPr>
          <w:p>
            <w:pPr>
              <w:pStyle w:val="TableParagraph"/>
              <w:ind w:left="171"/>
              <w:rPr>
                <w:sz w:val="20"/>
              </w:rPr>
            </w:pPr>
            <w:r>
              <w:rPr>
                <w:sz w:val="20"/>
              </w:rPr>
              <w:t>Other General Property, Plant, and Equipment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199000</w:t>
            </w:r>
          </w:p>
        </w:tc>
        <w:tc>
          <w:tcPr>
            <w:tcW w:w="5685" w:type="dxa"/>
          </w:tcPr>
          <w:p>
            <w:pPr>
              <w:pStyle w:val="TableParagraph"/>
              <w:ind w:left="171"/>
              <w:rPr>
                <w:sz w:val="20"/>
              </w:rPr>
            </w:pPr>
            <w:r>
              <w:rPr>
                <w:sz w:val="20"/>
              </w:rPr>
              <w:t>Other Assets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610000</w:t>
            </w:r>
          </w:p>
        </w:tc>
        <w:tc>
          <w:tcPr>
            <w:tcW w:w="5685" w:type="dxa"/>
          </w:tcPr>
          <w:p>
            <w:pPr>
              <w:pStyle w:val="TableParagraph"/>
              <w:spacing w:line="209" w:lineRule="exact"/>
              <w:ind w:left="171"/>
              <w:rPr>
                <w:sz w:val="20"/>
              </w:rPr>
            </w:pPr>
            <w:r>
              <w:rPr>
                <w:sz w:val="20"/>
              </w:rPr>
              <w:t>Operating Expenses/Program Costs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640000</w:t>
            </w:r>
          </w:p>
        </w:tc>
        <w:tc>
          <w:tcPr>
            <w:tcW w:w="5685" w:type="dxa"/>
          </w:tcPr>
          <w:p>
            <w:pPr>
              <w:pStyle w:val="TableParagraph"/>
              <w:spacing w:line="209" w:lineRule="exact"/>
              <w:ind w:left="171"/>
              <w:rPr>
                <w:sz w:val="20"/>
              </w:rPr>
            </w:pPr>
            <w:r>
              <w:rPr>
                <w:sz w:val="20"/>
              </w:rPr>
              <w:t>Benefit Expense</w:t>
            </w:r>
          </w:p>
        </w:tc>
      </w:tr>
      <w:tr>
        <w:trPr>
          <w:trHeight w:val="228"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690000</w:t>
            </w:r>
          </w:p>
        </w:tc>
        <w:tc>
          <w:tcPr>
            <w:tcW w:w="5685" w:type="dxa"/>
          </w:tcPr>
          <w:p>
            <w:pPr>
              <w:pStyle w:val="TableParagraph"/>
              <w:spacing w:line="209" w:lineRule="exact"/>
              <w:ind w:left="171"/>
              <w:rPr>
                <w:sz w:val="20"/>
              </w:rPr>
            </w:pPr>
            <w:r>
              <w:rPr>
                <w:sz w:val="20"/>
              </w:rPr>
              <w:t>Nonproduction Costs</w:t>
            </w:r>
          </w:p>
        </w:tc>
      </w:tr>
      <w:tr>
        <w:trPr>
          <w:trHeight w:val="228" w:hRule="atLeast"/>
        </w:trPr>
        <w:tc>
          <w:tcPr>
            <w:tcW w:w="967"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211000</w:t>
            </w:r>
          </w:p>
        </w:tc>
        <w:tc>
          <w:tcPr>
            <w:tcW w:w="5685" w:type="dxa"/>
          </w:tcPr>
          <w:p>
            <w:pPr>
              <w:pStyle w:val="TableParagraph"/>
              <w:spacing w:line="209" w:lineRule="exact"/>
              <w:ind w:left="371"/>
              <w:rPr>
                <w:sz w:val="20"/>
              </w:rPr>
            </w:pPr>
            <w:r>
              <w:rPr>
                <w:sz w:val="20"/>
              </w:rPr>
              <w:t>Accounts Payable</w:t>
            </w:r>
          </w:p>
        </w:tc>
      </w:tr>
      <w:tr>
        <w:trPr>
          <w:trHeight w:val="225" w:hRule="atLeast"/>
        </w:trPr>
        <w:tc>
          <w:tcPr>
            <w:tcW w:w="967"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213000</w:t>
            </w:r>
          </w:p>
        </w:tc>
        <w:tc>
          <w:tcPr>
            <w:tcW w:w="5685" w:type="dxa"/>
          </w:tcPr>
          <w:p>
            <w:pPr>
              <w:pStyle w:val="TableParagraph"/>
              <w:spacing w:line="206" w:lineRule="exact"/>
              <w:ind w:left="371"/>
              <w:rPr>
                <w:sz w:val="20"/>
              </w:rPr>
            </w:pPr>
            <w:r>
              <w:rPr>
                <w:sz w:val="20"/>
              </w:rPr>
              <w:t>Contract Holdbacks</w:t>
            </w:r>
          </w:p>
        </w:tc>
      </w:tr>
    </w:tbl>
    <w:p>
      <w:pPr>
        <w:spacing w:after="0" w:line="206" w:lineRule="exact"/>
        <w:rPr>
          <w:sz w:val="20"/>
        </w:rPr>
        <w:sectPr>
          <w:pgSz w:w="12240" w:h="15840"/>
          <w:pgMar w:header="751" w:footer="840" w:top="1880" w:bottom="1020" w:left="1680" w:right="1640"/>
        </w:sectPr>
      </w:pPr>
    </w:p>
    <w:p>
      <w:pPr>
        <w:pStyle w:val="BodyText"/>
        <w:spacing w:before="5"/>
        <w:rPr>
          <w:sz w:val="8"/>
        </w:rPr>
      </w:pPr>
    </w:p>
    <w:tbl>
      <w:tblPr>
        <w:tblW w:w="0" w:type="auto"/>
        <w:jc w:val="left"/>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049"/>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214000</w:t>
            </w:r>
          </w:p>
        </w:tc>
        <w:tc>
          <w:tcPr>
            <w:tcW w:w="5049" w:type="dxa"/>
          </w:tcPr>
          <w:p>
            <w:pPr>
              <w:pStyle w:val="TableParagraph"/>
              <w:spacing w:line="206" w:lineRule="exact"/>
              <w:ind w:left="273"/>
              <w:rPr>
                <w:sz w:val="20"/>
              </w:rPr>
            </w:pPr>
            <w:r>
              <w:rPr>
                <w:sz w:val="20"/>
              </w:rPr>
              <w:t>Accrued Interest Payable - Not Otherwise Classified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214100</w:t>
            </w:r>
          </w:p>
        </w:tc>
        <w:tc>
          <w:tcPr>
            <w:tcW w:w="5049" w:type="dxa"/>
          </w:tcPr>
          <w:p>
            <w:pPr>
              <w:pStyle w:val="TableParagraph"/>
              <w:ind w:left="273"/>
              <w:rPr>
                <w:sz w:val="20"/>
              </w:rPr>
            </w:pPr>
            <w:r>
              <w:rPr>
                <w:sz w:val="20"/>
              </w:rPr>
              <w:t>Accrued Interest Payable - Loans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214200</w:t>
            </w:r>
          </w:p>
        </w:tc>
        <w:tc>
          <w:tcPr>
            <w:tcW w:w="5049" w:type="dxa"/>
          </w:tcPr>
          <w:p>
            <w:pPr>
              <w:pStyle w:val="TableParagraph"/>
              <w:spacing w:line="209" w:lineRule="exact"/>
              <w:ind w:left="273"/>
              <w:rPr>
                <w:sz w:val="20"/>
              </w:rPr>
            </w:pPr>
            <w:r>
              <w:rPr>
                <w:sz w:val="20"/>
              </w:rPr>
              <w:t>Accrued Interest Payable - Debt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216000</w:t>
            </w:r>
          </w:p>
        </w:tc>
        <w:tc>
          <w:tcPr>
            <w:tcW w:w="5049" w:type="dxa"/>
          </w:tcPr>
          <w:p>
            <w:pPr>
              <w:pStyle w:val="TableParagraph"/>
              <w:spacing w:line="209" w:lineRule="exact"/>
              <w:ind w:left="273"/>
              <w:rPr>
                <w:sz w:val="20"/>
              </w:rPr>
            </w:pPr>
            <w:r>
              <w:rPr>
                <w:sz w:val="20"/>
              </w:rPr>
              <w:t>Entitlement Benefits Due and Payable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219000</w:t>
            </w:r>
          </w:p>
        </w:tc>
        <w:tc>
          <w:tcPr>
            <w:tcW w:w="5049" w:type="dxa"/>
          </w:tcPr>
          <w:p>
            <w:pPr>
              <w:pStyle w:val="TableParagraph"/>
              <w:ind w:left="273"/>
              <w:rPr>
                <w:sz w:val="20"/>
              </w:rPr>
            </w:pPr>
            <w:r>
              <w:rPr>
                <w:sz w:val="20"/>
              </w:rPr>
              <w:t>Other Liabilities With Related Budgetary Obligations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219100</w:t>
            </w:r>
          </w:p>
        </w:tc>
        <w:tc>
          <w:tcPr>
            <w:tcW w:w="5049" w:type="dxa"/>
          </w:tcPr>
          <w:p>
            <w:pPr>
              <w:pStyle w:val="TableParagraph"/>
              <w:ind w:left="273"/>
              <w:rPr>
                <w:sz w:val="20"/>
              </w:rPr>
            </w:pPr>
            <w:r>
              <w:rPr>
                <w:sz w:val="20"/>
              </w:rPr>
              <w:t>Employee Health Care Liability Incurred but Not Reported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221000</w:t>
            </w:r>
          </w:p>
        </w:tc>
        <w:tc>
          <w:tcPr>
            <w:tcW w:w="5049" w:type="dxa"/>
          </w:tcPr>
          <w:p>
            <w:pPr>
              <w:pStyle w:val="TableParagraph"/>
              <w:ind w:left="273"/>
              <w:rPr>
                <w:sz w:val="20"/>
              </w:rPr>
            </w:pPr>
            <w:r>
              <w:rPr>
                <w:sz w:val="20"/>
              </w:rPr>
              <w:t>Accrued Funded Payroll and Leave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221100</w:t>
            </w:r>
          </w:p>
        </w:tc>
        <w:tc>
          <w:tcPr>
            <w:tcW w:w="5049" w:type="dxa"/>
          </w:tcPr>
          <w:p>
            <w:pPr>
              <w:pStyle w:val="TableParagraph"/>
              <w:ind w:left="273"/>
              <w:rPr>
                <w:sz w:val="20"/>
              </w:rPr>
            </w:pPr>
            <w:r>
              <w:rPr>
                <w:sz w:val="20"/>
              </w:rPr>
              <w:t>Withholdings Payable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221300</w:t>
            </w:r>
          </w:p>
        </w:tc>
        <w:tc>
          <w:tcPr>
            <w:tcW w:w="5049" w:type="dxa"/>
          </w:tcPr>
          <w:p>
            <w:pPr>
              <w:pStyle w:val="TableParagraph"/>
              <w:spacing w:line="209" w:lineRule="exact"/>
              <w:ind w:left="273"/>
              <w:rPr>
                <w:sz w:val="20"/>
              </w:rPr>
            </w:pPr>
            <w:r>
              <w:rPr>
                <w:sz w:val="20"/>
              </w:rPr>
              <w:t>Employer Contributions and Payroll Taxes Payable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221500</w:t>
            </w:r>
          </w:p>
        </w:tc>
        <w:tc>
          <w:tcPr>
            <w:tcW w:w="5049" w:type="dxa"/>
          </w:tcPr>
          <w:p>
            <w:pPr>
              <w:pStyle w:val="TableParagraph"/>
              <w:spacing w:line="209" w:lineRule="exact"/>
              <w:ind w:left="273"/>
              <w:rPr>
                <w:sz w:val="20"/>
              </w:rPr>
            </w:pPr>
            <w:r>
              <w:rPr>
                <w:sz w:val="20"/>
              </w:rPr>
              <w:t>Other Post Employment Benefits Due and Payable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221600</w:t>
            </w:r>
          </w:p>
        </w:tc>
        <w:tc>
          <w:tcPr>
            <w:tcW w:w="5049" w:type="dxa"/>
          </w:tcPr>
          <w:p>
            <w:pPr>
              <w:pStyle w:val="TableParagraph"/>
              <w:ind w:left="273"/>
              <w:rPr>
                <w:sz w:val="20"/>
              </w:rPr>
            </w:pPr>
            <w:r>
              <w:rPr>
                <w:sz w:val="20"/>
              </w:rPr>
              <w:t>Pension Benefits Due and Payable to Beneficiaries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221700</w:t>
            </w:r>
          </w:p>
        </w:tc>
        <w:tc>
          <w:tcPr>
            <w:tcW w:w="5049" w:type="dxa"/>
          </w:tcPr>
          <w:p>
            <w:pPr>
              <w:pStyle w:val="TableParagraph"/>
              <w:ind w:left="273"/>
              <w:rPr>
                <w:sz w:val="20"/>
              </w:rPr>
            </w:pPr>
            <w:r>
              <w:rPr>
                <w:sz w:val="20"/>
              </w:rPr>
              <w:t>Benefit Premiums Payable to Carriers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221800</w:t>
            </w:r>
          </w:p>
        </w:tc>
        <w:tc>
          <w:tcPr>
            <w:tcW w:w="5049" w:type="dxa"/>
          </w:tcPr>
          <w:p>
            <w:pPr>
              <w:pStyle w:val="TableParagraph"/>
              <w:spacing w:line="206" w:lineRule="exact"/>
              <w:ind w:left="273"/>
              <w:rPr>
                <w:sz w:val="20"/>
              </w:rPr>
            </w:pPr>
            <w:r>
              <w:rPr>
                <w:sz w:val="20"/>
              </w:rPr>
              <w:t>Life Insurance Benefits Due and Payable to Beneficiaries</w:t>
            </w:r>
          </w:p>
        </w:tc>
      </w:tr>
    </w:tbl>
    <w:p>
      <w:pPr>
        <w:pStyle w:val="BodyText"/>
        <w:rPr>
          <w:sz w:val="12"/>
        </w:rPr>
      </w:pPr>
    </w:p>
    <w:p>
      <w:pPr>
        <w:pStyle w:val="BodyText"/>
        <w:tabs>
          <w:tab w:pos="779" w:val="left" w:leader="none"/>
        </w:tabs>
        <w:spacing w:before="91"/>
        <w:ind w:left="779" w:right="251" w:hanging="660"/>
      </w:pPr>
      <w:r>
        <w:rPr>
          <w:b/>
        </w:rPr>
        <w:t>D136</w:t>
        <w:tab/>
      </w:r>
      <w:r>
        <w:rPr/>
        <w:t>To record the amount of unfunded indefinite contract authority that is withdrawn due to recoveries of prior-year</w:t>
      </w:r>
      <w:r>
        <w:rPr>
          <w:spacing w:val="-2"/>
        </w:rPr>
        <w:t> </w:t>
      </w:r>
      <w:r>
        <w:rPr/>
        <w:t>obligations.</w:t>
      </w:r>
    </w:p>
    <w:p>
      <w:pPr>
        <w:tabs>
          <w:tab w:pos="1960" w:val="left" w:leader="none"/>
        </w:tabs>
        <w:spacing w:before="120"/>
        <w:ind w:left="779" w:right="0" w:firstLine="0"/>
        <w:jc w:val="left"/>
        <w:rPr>
          <w:sz w:val="20"/>
        </w:rPr>
      </w:pPr>
      <w:r>
        <w:rPr>
          <w:b/>
          <w:sz w:val="20"/>
        </w:rPr>
        <w:t>Comment:</w:t>
        <w:tab/>
      </w:r>
      <w:r>
        <w:rPr>
          <w:sz w:val="20"/>
        </w:rPr>
        <w:t>Also Post USSGL</w:t>
      </w:r>
      <w:r>
        <w:rPr>
          <w:spacing w:val="-2"/>
          <w:sz w:val="20"/>
        </w:rPr>
        <w:t> </w:t>
      </w:r>
      <w:r>
        <w:rPr>
          <w:sz w:val="20"/>
        </w:rPr>
        <w:t>TC-D120.</w:t>
      </w:r>
    </w:p>
    <w:p>
      <w:pPr>
        <w:pStyle w:val="BodyText"/>
        <w:tabs>
          <w:tab w:pos="1960" w:val="left" w:leader="none"/>
        </w:tabs>
        <w:spacing w:before="121"/>
        <w:ind w:left="779"/>
      </w:pPr>
      <w:r>
        <w:rPr>
          <w:b/>
        </w:rPr>
        <w:t>Reference:</w:t>
        <w:tab/>
      </w:r>
      <w:r>
        <w:rPr/>
        <w:t>USSGL implementation guidance; Contract Authority Case</w:t>
      </w:r>
      <w:r>
        <w:rPr>
          <w:spacing w:val="-5"/>
        </w:rPr>
        <w:t> </w:t>
      </w:r>
      <w:r>
        <w:rPr/>
        <w:t>Studies</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88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445000</w:t>
            </w:r>
          </w:p>
        </w:tc>
        <w:tc>
          <w:tcPr>
            <w:tcW w:w="2888" w:type="dxa"/>
          </w:tcPr>
          <w:p>
            <w:pPr>
              <w:pStyle w:val="TableParagraph"/>
              <w:spacing w:line="204" w:lineRule="exact"/>
              <w:ind w:left="172"/>
              <w:rPr>
                <w:sz w:val="20"/>
              </w:rPr>
            </w:pPr>
            <w:r>
              <w:rPr>
                <w:sz w:val="20"/>
              </w:rPr>
              <w:t>Unapportioned Authority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413400</w:t>
            </w:r>
          </w:p>
        </w:tc>
        <w:tc>
          <w:tcPr>
            <w:tcW w:w="2888" w:type="dxa"/>
          </w:tcPr>
          <w:p>
            <w:pPr>
              <w:pStyle w:val="TableParagraph"/>
              <w:spacing w:line="204" w:lineRule="exact"/>
              <w:ind w:left="371"/>
              <w:rPr>
                <w:sz w:val="20"/>
              </w:rPr>
            </w:pPr>
            <w:r>
              <w:rPr>
                <w:sz w:val="20"/>
              </w:rPr>
              <w:t>Contract Authority Withdrawn</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
      </w:pPr>
    </w:p>
    <w:p>
      <w:pPr>
        <w:pStyle w:val="BodyText"/>
        <w:tabs>
          <w:tab w:pos="779" w:val="left" w:leader="none"/>
        </w:tabs>
        <w:ind w:left="779" w:right="649" w:hanging="660"/>
      </w:pPr>
      <w:r>
        <w:rPr>
          <w:b/>
        </w:rPr>
        <w:t>D138</w:t>
        <w:tab/>
      </w:r>
      <w:r>
        <w:rPr/>
        <w:t>To record the amount of indefinite borrowing authority that is withdrawn due to recoveries of prior-year obligations.</w:t>
      </w:r>
    </w:p>
    <w:p>
      <w:pPr>
        <w:tabs>
          <w:tab w:pos="1959" w:val="left" w:leader="none"/>
        </w:tabs>
        <w:spacing w:before="119"/>
        <w:ind w:left="779" w:right="0" w:firstLine="0"/>
        <w:jc w:val="left"/>
        <w:rPr>
          <w:sz w:val="20"/>
        </w:rPr>
      </w:pPr>
      <w:r>
        <w:rPr>
          <w:b/>
          <w:sz w:val="20"/>
        </w:rPr>
        <w:t>Comment:</w:t>
        <w:tab/>
      </w:r>
      <w:r>
        <w:rPr>
          <w:sz w:val="20"/>
        </w:rPr>
        <w:t>Also Post USSGL</w:t>
      </w:r>
      <w:r>
        <w:rPr>
          <w:spacing w:val="-2"/>
          <w:sz w:val="20"/>
        </w:rPr>
        <w:t> </w:t>
      </w:r>
      <w:r>
        <w:rPr>
          <w:sz w:val="20"/>
        </w:rPr>
        <w:t>TC-D120.</w:t>
      </w:r>
    </w:p>
    <w:p>
      <w:pPr>
        <w:pStyle w:val="BodyText"/>
        <w:tabs>
          <w:tab w:pos="1959" w:val="left" w:leader="none"/>
        </w:tabs>
        <w:spacing w:before="120"/>
        <w:ind w:left="779"/>
      </w:pPr>
      <w:r>
        <w:rPr>
          <w:b/>
        </w:rPr>
        <w:t>Reference:</w:t>
        <w:tab/>
      </w:r>
      <w:r>
        <w:rPr/>
        <w:t>USSGL implementation guidance; Borrowing Authority Case</w:t>
      </w:r>
      <w:r>
        <w:rPr>
          <w:spacing w:val="-8"/>
        </w:rPr>
        <w:t> </w:t>
      </w:r>
      <w:r>
        <w:rPr/>
        <w:t>Studies</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3064" w:type="dxa"/>
          </w:tcPr>
          <w:p>
            <w:pPr>
              <w:pStyle w:val="TableParagraph"/>
              <w:spacing w:line="206" w:lineRule="exact"/>
              <w:ind w:left="172"/>
              <w:rPr>
                <w:sz w:val="20"/>
              </w:rPr>
            </w:pPr>
            <w:r>
              <w:rPr>
                <w:sz w:val="20"/>
              </w:rPr>
              <w:t>Unapportioned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414400</w:t>
            </w:r>
          </w:p>
        </w:tc>
        <w:tc>
          <w:tcPr>
            <w:tcW w:w="3064" w:type="dxa"/>
          </w:tcPr>
          <w:p>
            <w:pPr>
              <w:pStyle w:val="TableParagraph"/>
              <w:spacing w:line="206" w:lineRule="exact"/>
              <w:ind w:left="371"/>
              <w:rPr>
                <w:sz w:val="20"/>
              </w:rPr>
            </w:pPr>
            <w:r>
              <w:rPr>
                <w:sz w:val="20"/>
              </w:rPr>
              <w:t>Borrowing Authority Withdrawn</w:t>
            </w:r>
          </w:p>
        </w:tc>
      </w:tr>
    </w:tbl>
    <w:p>
      <w:pPr>
        <w:spacing w:line="228" w:lineRule="exact" w:before="123"/>
        <w:ind w:left="779"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229" w:hanging="660"/>
      </w:pPr>
      <w:r>
        <w:rPr>
          <w:b/>
        </w:rPr>
        <w:t>D140</w:t>
        <w:tab/>
      </w:r>
      <w:r>
        <w:rPr/>
        <w:t>To record an upward adjustment to prior-year unpaid delivered orders for the change in allocation of budgetary resources between certain trust fund and agency general fund Treasury Appropriation Fund Symbol (TAFS).</w:t>
      </w:r>
    </w:p>
    <w:p>
      <w:pPr>
        <w:pStyle w:val="BodyText"/>
        <w:tabs>
          <w:tab w:pos="1960" w:val="left" w:leader="none"/>
        </w:tabs>
        <w:spacing w:before="119"/>
        <w:ind w:left="1960" w:right="468" w:hanging="1181"/>
      </w:pPr>
      <w:r>
        <w:rPr>
          <w:b/>
        </w:rPr>
        <w:t>Comment:</w:t>
        <w:tab/>
      </w:r>
      <w:r>
        <w:rPr/>
        <w:t>This transaction is to be used only by the specific TAFS identified in the USSGL scenario identified in the transaction</w:t>
      </w:r>
      <w:r>
        <w:rPr>
          <w:spacing w:val="-2"/>
        </w:rPr>
        <w:t> </w:t>
      </w:r>
      <w:r>
        <w:rPr/>
        <w:t>origin.</w:t>
      </w:r>
    </w:p>
    <w:p>
      <w:pPr>
        <w:pStyle w:val="BodyText"/>
        <w:tabs>
          <w:tab w:pos="1960" w:val="left" w:leader="none"/>
        </w:tabs>
        <w:spacing w:before="120"/>
        <w:ind w:left="1960" w:right="184" w:hanging="1181"/>
      </w:pPr>
      <w:r>
        <w:rPr>
          <w:b/>
        </w:rPr>
        <w:t>Reference:</w:t>
        <w:tab/>
      </w:r>
      <w:r>
        <w:rPr/>
        <w:t>USSGL implementation guidance; Adjustments for Change in Prior-Year</w:t>
      </w:r>
      <w:r>
        <w:rPr>
          <w:spacing w:val="-34"/>
        </w:rPr>
        <w:t> </w:t>
      </w:r>
      <w:r>
        <w:rPr/>
        <w:t>Allocation of Budgetary Resources (Social Security Administration and Department of Health and Human Services related TAFS</w:t>
      </w:r>
      <w:r>
        <w:rPr>
          <w:spacing w:val="-2"/>
        </w:rPr>
        <w:t> </w:t>
      </w:r>
      <w:r>
        <w:rPr/>
        <w:t>only)</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9"/>
      </w:tblGrid>
      <w:tr>
        <w:trPr>
          <w:trHeight w:val="225" w:hRule="atLeast"/>
        </w:trPr>
        <w:tc>
          <w:tcPr>
            <w:tcW w:w="7987"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432000</w:t>
            </w:r>
          </w:p>
        </w:tc>
        <w:tc>
          <w:tcPr>
            <w:tcW w:w="5829" w:type="dxa"/>
          </w:tcPr>
          <w:p>
            <w:pPr>
              <w:pStyle w:val="TableParagraph"/>
              <w:spacing w:line="206" w:lineRule="exact"/>
              <w:ind w:left="172"/>
              <w:rPr>
                <w:sz w:val="20"/>
              </w:rPr>
            </w:pPr>
            <w:r>
              <w:rPr>
                <w:sz w:val="20"/>
              </w:rPr>
              <w:t>Adjustments for Changes in Prior-Year Allocations of Budgetary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ind w:left="172"/>
              <w:rPr>
                <w:sz w:val="20"/>
              </w:rPr>
            </w:pPr>
            <w:r>
              <w:rPr>
                <w:sz w:val="20"/>
              </w:rPr>
              <w:t>Resources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498100</w:t>
            </w:r>
          </w:p>
        </w:tc>
        <w:tc>
          <w:tcPr>
            <w:tcW w:w="5829" w:type="dxa"/>
          </w:tcPr>
          <w:p>
            <w:pPr>
              <w:pStyle w:val="TableParagraph"/>
              <w:ind w:left="371"/>
              <w:rPr>
                <w:sz w:val="20"/>
              </w:rPr>
            </w:pPr>
            <w:r>
              <w:rPr>
                <w:sz w:val="20"/>
              </w:rPr>
              <w:t>Upward Adjustments of Prior-Year Delivered Orders - Obligations,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6" w:lineRule="exact"/>
              <w:ind w:left="371"/>
              <w:rPr>
                <w:sz w:val="20"/>
              </w:rPr>
            </w:pPr>
            <w:r>
              <w:rPr>
                <w:sz w:val="20"/>
              </w:rPr>
              <w:t>Unpaid</w:t>
            </w:r>
          </w:p>
        </w:tc>
      </w:tr>
      <w:tr>
        <w:trPr>
          <w:trHeight w:val="352" w:hRule="atLeast"/>
        </w:trPr>
        <w:tc>
          <w:tcPr>
            <w:tcW w:w="7987"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576000</w:t>
            </w:r>
          </w:p>
        </w:tc>
        <w:tc>
          <w:tcPr>
            <w:tcW w:w="5829" w:type="dxa"/>
          </w:tcPr>
          <w:p>
            <w:pPr>
              <w:pStyle w:val="TableParagraph"/>
              <w:spacing w:line="206" w:lineRule="exact"/>
              <w:ind w:left="172"/>
              <w:rPr>
                <w:sz w:val="20"/>
              </w:rPr>
            </w:pPr>
            <w:r>
              <w:rPr>
                <w:sz w:val="20"/>
              </w:rPr>
              <w:t>Expenditure Financing Sources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215500</w:t>
            </w:r>
          </w:p>
        </w:tc>
        <w:tc>
          <w:tcPr>
            <w:tcW w:w="5829" w:type="dxa"/>
          </w:tcPr>
          <w:p>
            <w:pPr>
              <w:pStyle w:val="TableParagraph"/>
              <w:spacing w:line="206" w:lineRule="exact"/>
              <w:ind w:left="371"/>
              <w:rPr>
                <w:sz w:val="20"/>
              </w:rPr>
            </w:pPr>
            <w:r>
              <w:rPr>
                <w:sz w:val="20"/>
              </w:rPr>
              <w:t>Expenditure Transfers Payable</w:t>
            </w:r>
          </w:p>
        </w:tc>
      </w:tr>
    </w:tbl>
    <w:p>
      <w:pPr>
        <w:pStyle w:val="BodyText"/>
        <w:spacing w:before="1"/>
      </w:pPr>
    </w:p>
    <w:p>
      <w:pPr>
        <w:pStyle w:val="BodyText"/>
        <w:tabs>
          <w:tab w:pos="779" w:val="left" w:leader="none"/>
        </w:tabs>
        <w:ind w:left="779" w:right="244" w:hanging="660"/>
      </w:pPr>
      <w:r>
        <w:rPr>
          <w:b/>
        </w:rPr>
        <w:t>D141</w:t>
        <w:tab/>
      </w:r>
      <w:r>
        <w:rPr/>
        <w:t>To</w:t>
      </w:r>
      <w:r>
        <w:rPr>
          <w:spacing w:val="-5"/>
        </w:rPr>
        <w:t> </w:t>
      </w:r>
      <w:r>
        <w:rPr/>
        <w:t>record</w:t>
      </w:r>
      <w:r>
        <w:rPr>
          <w:spacing w:val="-3"/>
        </w:rPr>
        <w:t> </w:t>
      </w:r>
      <w:r>
        <w:rPr/>
        <w:t>a</w:t>
      </w:r>
      <w:r>
        <w:rPr>
          <w:spacing w:val="-4"/>
        </w:rPr>
        <w:t> </w:t>
      </w:r>
      <w:r>
        <w:rPr/>
        <w:t>downward</w:t>
      </w:r>
      <w:r>
        <w:rPr>
          <w:spacing w:val="-3"/>
        </w:rPr>
        <w:t> </w:t>
      </w:r>
      <w:r>
        <w:rPr/>
        <w:t>adjustment</w:t>
      </w:r>
      <w:r>
        <w:rPr>
          <w:spacing w:val="-4"/>
        </w:rPr>
        <w:t> </w:t>
      </w:r>
      <w:r>
        <w:rPr/>
        <w:t>to</w:t>
      </w:r>
      <w:r>
        <w:rPr>
          <w:spacing w:val="-3"/>
        </w:rPr>
        <w:t> </w:t>
      </w:r>
      <w:r>
        <w:rPr/>
        <w:t>prior-year</w:t>
      </w:r>
      <w:r>
        <w:rPr>
          <w:spacing w:val="-3"/>
        </w:rPr>
        <w:t> </w:t>
      </w:r>
      <w:r>
        <w:rPr/>
        <w:t>unpaid</w:t>
      </w:r>
      <w:r>
        <w:rPr>
          <w:spacing w:val="-3"/>
        </w:rPr>
        <w:t> </w:t>
      </w:r>
      <w:r>
        <w:rPr/>
        <w:t>delivered</w:t>
      </w:r>
      <w:r>
        <w:rPr>
          <w:spacing w:val="-3"/>
        </w:rPr>
        <w:t> </w:t>
      </w:r>
      <w:r>
        <w:rPr/>
        <w:t>orders</w:t>
      </w:r>
      <w:r>
        <w:rPr>
          <w:spacing w:val="-5"/>
        </w:rPr>
        <w:t> </w:t>
      </w:r>
      <w:r>
        <w:rPr/>
        <w:t>pertaining</w:t>
      </w:r>
      <w:r>
        <w:rPr>
          <w:spacing w:val="-5"/>
        </w:rPr>
        <w:t> </w:t>
      </w:r>
      <w:r>
        <w:rPr/>
        <w:t>to</w:t>
      </w:r>
      <w:r>
        <w:rPr>
          <w:spacing w:val="-3"/>
        </w:rPr>
        <w:t> </w:t>
      </w:r>
      <w:r>
        <w:rPr/>
        <w:t>cancellations of authority in an invested Treasury Appropriation Fund Symbol</w:t>
      </w:r>
      <w:r>
        <w:rPr>
          <w:spacing w:val="-12"/>
        </w:rPr>
        <w:t> </w:t>
      </w:r>
      <w:r>
        <w:rPr/>
        <w:t>(TAFS).</w:t>
      </w:r>
    </w:p>
    <w:p>
      <w:pPr>
        <w:pStyle w:val="BodyText"/>
        <w:tabs>
          <w:tab w:pos="1959" w:val="left" w:leader="none"/>
        </w:tabs>
        <w:spacing w:before="118"/>
        <w:ind w:left="778"/>
      </w:pPr>
      <w:r>
        <w:rPr>
          <w:b/>
        </w:rPr>
        <w:t>Comment:</w:t>
        <w:tab/>
      </w:r>
      <w:r>
        <w:rPr/>
        <w:t>Also post USSGL TC-F123 for the cancellation of</w:t>
      </w:r>
      <w:r>
        <w:rPr>
          <w:spacing w:val="-6"/>
        </w:rPr>
        <w:t> </w:t>
      </w:r>
      <w:r>
        <w:rPr/>
        <w:t>authority.</w:t>
      </w:r>
    </w:p>
    <w:p>
      <w:pPr>
        <w:pStyle w:val="BodyText"/>
        <w:tabs>
          <w:tab w:pos="1959" w:val="left" w:leader="none"/>
        </w:tabs>
        <w:spacing w:before="121"/>
        <w:ind w:left="1959" w:right="1006" w:hanging="1181"/>
      </w:pPr>
      <w:r>
        <w:rPr>
          <w:b/>
        </w:rPr>
        <w:t>Reference:</w:t>
        <w:tab/>
      </w:r>
      <w:r>
        <w:rPr/>
        <w:t>USSGL implementation guidance; Cancellations of Expenditure</w:t>
      </w:r>
      <w:r>
        <w:rPr>
          <w:spacing w:val="-34"/>
        </w:rPr>
        <w:t> </w:t>
      </w:r>
      <w:r>
        <w:rPr/>
        <w:t>Transfers Receivable/Payable</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497100</w:t>
            </w:r>
          </w:p>
        </w:tc>
        <w:tc>
          <w:tcPr>
            <w:tcW w:w="5484" w:type="dxa"/>
          </w:tcPr>
          <w:p>
            <w:pPr>
              <w:pStyle w:val="TableParagraph"/>
              <w:spacing w:line="206" w:lineRule="exact"/>
              <w:ind w:left="172"/>
              <w:rPr>
                <w:sz w:val="20"/>
              </w:rPr>
            </w:pPr>
            <w:r>
              <w:rPr>
                <w:sz w:val="20"/>
              </w:rPr>
              <w:t>Downward Adjustments of Prior-Year Unpaid 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84" w:type="dxa"/>
          </w:tcPr>
          <w:p>
            <w:pPr>
              <w:pStyle w:val="TableParagraph"/>
              <w:spacing w:line="209" w:lineRule="exact"/>
              <w:ind w:left="172"/>
              <w:rPr>
                <w:sz w:val="20"/>
              </w:rPr>
            </w:pPr>
            <w:r>
              <w:rPr>
                <w:sz w:val="20"/>
              </w:rPr>
              <w:t>Obligations, Recoveries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484" w:type="dxa"/>
          </w:tcPr>
          <w:p>
            <w:pPr>
              <w:pStyle w:val="TableParagraph"/>
              <w:spacing w:line="204" w:lineRule="exact"/>
              <w:ind w:left="371"/>
              <w:rPr>
                <w:sz w:val="20"/>
              </w:rPr>
            </w:pPr>
            <w:r>
              <w:rPr>
                <w:sz w:val="20"/>
              </w:rPr>
              <w:t>Unobligated Funds Exempt From Apportionment</w:t>
            </w:r>
          </w:p>
        </w:tc>
      </w:tr>
      <w:tr>
        <w:trPr>
          <w:trHeight w:val="355" w:hRule="atLeast"/>
        </w:trPr>
        <w:tc>
          <w:tcPr>
            <w:tcW w:w="764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215500</w:t>
            </w:r>
          </w:p>
        </w:tc>
        <w:tc>
          <w:tcPr>
            <w:tcW w:w="5484" w:type="dxa"/>
          </w:tcPr>
          <w:p>
            <w:pPr>
              <w:pStyle w:val="TableParagraph"/>
              <w:spacing w:line="206" w:lineRule="exact"/>
              <w:ind w:left="172"/>
              <w:rPr>
                <w:sz w:val="20"/>
              </w:rPr>
            </w:pPr>
            <w:r>
              <w:rPr>
                <w:sz w:val="20"/>
              </w:rPr>
              <w:t>Expenditure Transfers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576000</w:t>
            </w:r>
          </w:p>
        </w:tc>
        <w:tc>
          <w:tcPr>
            <w:tcW w:w="5484" w:type="dxa"/>
          </w:tcPr>
          <w:p>
            <w:pPr>
              <w:pStyle w:val="TableParagraph"/>
              <w:spacing w:line="206" w:lineRule="exact"/>
              <w:ind w:left="371"/>
              <w:rPr>
                <w:sz w:val="20"/>
              </w:rPr>
            </w:pPr>
            <w:r>
              <w:rPr>
                <w:sz w:val="20"/>
              </w:rPr>
              <w:t>Expenditure Financing Sources - Transfers-Out</w:t>
            </w:r>
          </w:p>
        </w:tc>
      </w:tr>
    </w:tbl>
    <w:p>
      <w:pPr>
        <w:pStyle w:val="BodyText"/>
        <w:spacing w:before="10"/>
        <w:rPr>
          <w:b/>
          <w:sz w:val="19"/>
        </w:rPr>
      </w:pPr>
    </w:p>
    <w:p>
      <w:pPr>
        <w:pStyle w:val="BodyText"/>
        <w:tabs>
          <w:tab w:pos="778" w:val="left" w:leader="none"/>
        </w:tabs>
        <w:ind w:left="778" w:right="163" w:hanging="660"/>
      </w:pPr>
      <w:r>
        <w:rPr>
          <w:b/>
        </w:rPr>
        <w:t>D142</w:t>
        <w:tab/>
      </w:r>
      <w:r>
        <w:rPr/>
        <w:t>To record a downward adjustment to prior-year unpaid delivered orders for the change in allocation of budgetary resources between certain trust fund and agency general fund Treasury Appropriation Fund Symbol (TAFS).</w:t>
      </w:r>
    </w:p>
    <w:p>
      <w:pPr>
        <w:pStyle w:val="BodyText"/>
        <w:tabs>
          <w:tab w:pos="1958" w:val="left" w:leader="none"/>
        </w:tabs>
        <w:spacing w:before="121"/>
        <w:ind w:left="1958" w:right="470" w:hanging="1181"/>
      </w:pPr>
      <w:r>
        <w:rPr>
          <w:b/>
        </w:rPr>
        <w:t>Comment:</w:t>
        <w:tab/>
      </w:r>
      <w:r>
        <w:rPr/>
        <w:t>This transaction is to be used only by the specific TAFS identified in the USSGL scenario identified in the transaction</w:t>
      </w:r>
      <w:r>
        <w:rPr>
          <w:spacing w:val="-2"/>
        </w:rPr>
        <w:t> </w:t>
      </w:r>
      <w:r>
        <w:rPr/>
        <w:t>origin.</w:t>
      </w:r>
    </w:p>
    <w:p>
      <w:pPr>
        <w:pStyle w:val="BodyText"/>
        <w:tabs>
          <w:tab w:pos="1958" w:val="left" w:leader="none"/>
        </w:tabs>
        <w:spacing w:before="121"/>
        <w:ind w:left="1958" w:right="185" w:hanging="1181"/>
      </w:pPr>
      <w:r>
        <w:rPr>
          <w:b/>
        </w:rPr>
        <w:t>Reference:</w:t>
        <w:tab/>
      </w:r>
      <w:r>
        <w:rPr/>
        <w:t>USSGL implementation guidance; Adjustments for Change in Prior-Year</w:t>
      </w:r>
      <w:r>
        <w:rPr>
          <w:spacing w:val="-34"/>
        </w:rPr>
        <w:t> </w:t>
      </w:r>
      <w:r>
        <w:rPr/>
        <w:t>Allocation of Budgetary Resources (Social Security Administration and Department of Health and Human Services related TAFS</w:t>
      </w:r>
      <w:r>
        <w:rPr>
          <w:spacing w:val="-2"/>
        </w:rPr>
        <w:t> </w:t>
      </w:r>
      <w:r>
        <w:rPr/>
        <w:t>only).</w:t>
      </w:r>
    </w:p>
    <w:p>
      <w:pPr>
        <w:pStyle w:val="Heading1"/>
        <w:spacing w:before="124"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497100</w:t>
            </w:r>
          </w:p>
        </w:tc>
        <w:tc>
          <w:tcPr>
            <w:tcW w:w="5641" w:type="dxa"/>
          </w:tcPr>
          <w:p>
            <w:pPr>
              <w:pStyle w:val="TableParagraph"/>
              <w:spacing w:line="206" w:lineRule="exact"/>
              <w:ind w:left="172"/>
              <w:rPr>
                <w:sz w:val="20"/>
              </w:rPr>
            </w:pPr>
            <w:r>
              <w:rPr>
                <w:sz w:val="20"/>
              </w:rPr>
              <w:t>Downward Adjustments of Prior-Year Unpaid Delivered Orders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1" w:type="dxa"/>
          </w:tcPr>
          <w:p>
            <w:pPr>
              <w:pStyle w:val="TableParagraph"/>
              <w:ind w:left="172"/>
              <w:rPr>
                <w:sz w:val="20"/>
              </w:rPr>
            </w:pPr>
            <w:r>
              <w:rPr>
                <w:sz w:val="20"/>
              </w:rPr>
              <w:t>Obligations, Recoveries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432000</w:t>
            </w:r>
          </w:p>
        </w:tc>
        <w:tc>
          <w:tcPr>
            <w:tcW w:w="5641" w:type="dxa"/>
          </w:tcPr>
          <w:p>
            <w:pPr>
              <w:pStyle w:val="TableParagraph"/>
              <w:spacing w:line="209" w:lineRule="exact"/>
              <w:ind w:left="371"/>
              <w:rPr>
                <w:sz w:val="20"/>
              </w:rPr>
            </w:pPr>
            <w:r>
              <w:rPr>
                <w:sz w:val="20"/>
              </w:rPr>
              <w:t>Adjustments for Changes in Prior-Year Allocations of Budgetary</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1" w:type="dxa"/>
          </w:tcPr>
          <w:p>
            <w:pPr>
              <w:pStyle w:val="TableParagraph"/>
              <w:spacing w:line="204" w:lineRule="exact"/>
              <w:ind w:left="371"/>
              <w:rPr>
                <w:sz w:val="20"/>
              </w:rPr>
            </w:pPr>
            <w:r>
              <w:rPr>
                <w:sz w:val="20"/>
              </w:rPr>
              <w:t>Resources</w:t>
            </w:r>
          </w:p>
        </w:tc>
      </w:tr>
      <w:tr>
        <w:trPr>
          <w:trHeight w:val="355" w:hRule="atLeast"/>
        </w:trPr>
        <w:tc>
          <w:tcPr>
            <w:tcW w:w="779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215500</w:t>
            </w:r>
          </w:p>
        </w:tc>
        <w:tc>
          <w:tcPr>
            <w:tcW w:w="5641" w:type="dxa"/>
          </w:tcPr>
          <w:p>
            <w:pPr>
              <w:pStyle w:val="TableParagraph"/>
              <w:spacing w:line="206" w:lineRule="exact"/>
              <w:ind w:left="172"/>
              <w:rPr>
                <w:sz w:val="20"/>
              </w:rPr>
            </w:pPr>
            <w:r>
              <w:rPr>
                <w:sz w:val="20"/>
              </w:rPr>
              <w:t>Expenditure Transfers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576000</w:t>
            </w:r>
          </w:p>
        </w:tc>
        <w:tc>
          <w:tcPr>
            <w:tcW w:w="5641" w:type="dxa"/>
          </w:tcPr>
          <w:p>
            <w:pPr>
              <w:pStyle w:val="TableParagraph"/>
              <w:spacing w:line="206" w:lineRule="exact"/>
              <w:ind w:left="371"/>
              <w:rPr>
                <w:sz w:val="20"/>
              </w:rPr>
            </w:pPr>
            <w:r>
              <w:rPr>
                <w:sz w:val="20"/>
              </w:rPr>
              <w:t>Expenditure Financing Sources - Transfers-Out</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229" w:hanging="660"/>
      </w:pPr>
      <w:r>
        <w:rPr>
          <w:b/>
        </w:rPr>
        <w:t>D144</w:t>
        <w:tab/>
      </w:r>
      <w:r>
        <w:rPr/>
        <w:t>To record an upward adjustment to prior-year balances in budgetary receivable USSGL account 4225 "Appropriation Trust Fund Expenditure Transfers - Receivable" for the change in allocation of budgetary resources between certain trust fund and agency general fund Treasury Appropriation Fund Symbol (TAFS).</w:t>
      </w:r>
    </w:p>
    <w:p>
      <w:pPr>
        <w:pStyle w:val="BodyText"/>
        <w:tabs>
          <w:tab w:pos="1960" w:val="left" w:leader="none"/>
        </w:tabs>
        <w:spacing w:before="119"/>
        <w:ind w:left="1960" w:right="380" w:hanging="1181"/>
      </w:pPr>
      <w:r>
        <w:rPr>
          <w:b/>
        </w:rPr>
        <w:t>Comment:</w:t>
        <w:tab/>
      </w:r>
      <w:r>
        <w:rPr/>
        <w:t>Reverse</w:t>
      </w:r>
      <w:r>
        <w:rPr>
          <w:spacing w:val="-4"/>
        </w:rPr>
        <w:t> </w:t>
      </w:r>
      <w:r>
        <w:rPr/>
        <w:t>this</w:t>
      </w:r>
      <w:r>
        <w:rPr>
          <w:spacing w:val="-5"/>
        </w:rPr>
        <w:t> </w:t>
      </w:r>
      <w:r>
        <w:rPr/>
        <w:t>transaction</w:t>
      </w:r>
      <w:r>
        <w:rPr>
          <w:spacing w:val="-3"/>
        </w:rPr>
        <w:t> </w:t>
      </w:r>
      <w:r>
        <w:rPr/>
        <w:t>for</w:t>
      </w:r>
      <w:r>
        <w:rPr>
          <w:spacing w:val="-3"/>
        </w:rPr>
        <w:t> </w:t>
      </w:r>
      <w:r>
        <w:rPr/>
        <w:t>a</w:t>
      </w:r>
      <w:r>
        <w:rPr>
          <w:spacing w:val="-4"/>
        </w:rPr>
        <w:t> </w:t>
      </w:r>
      <w:r>
        <w:rPr/>
        <w:t>downward</w:t>
      </w:r>
      <w:r>
        <w:rPr>
          <w:spacing w:val="-3"/>
        </w:rPr>
        <w:t> </w:t>
      </w:r>
      <w:r>
        <w:rPr/>
        <w:t>adjustment.</w:t>
      </w:r>
      <w:r>
        <w:rPr>
          <w:spacing w:val="-4"/>
        </w:rPr>
        <w:t> </w:t>
      </w:r>
      <w:r>
        <w:rPr/>
        <w:t>This</w:t>
      </w:r>
      <w:r>
        <w:rPr>
          <w:spacing w:val="-5"/>
        </w:rPr>
        <w:t> </w:t>
      </w:r>
      <w:r>
        <w:rPr/>
        <w:t>transaction</w:t>
      </w:r>
      <w:r>
        <w:rPr>
          <w:spacing w:val="-5"/>
        </w:rPr>
        <w:t> </w:t>
      </w:r>
      <w:r>
        <w:rPr/>
        <w:t>is</w:t>
      </w:r>
      <w:r>
        <w:rPr>
          <w:spacing w:val="-5"/>
        </w:rPr>
        <w:t> </w:t>
      </w:r>
      <w:r>
        <w:rPr/>
        <w:t>to</w:t>
      </w:r>
      <w:r>
        <w:rPr>
          <w:spacing w:val="-3"/>
        </w:rPr>
        <w:t> </w:t>
      </w:r>
      <w:r>
        <w:rPr/>
        <w:t>be</w:t>
      </w:r>
      <w:r>
        <w:rPr>
          <w:spacing w:val="-4"/>
        </w:rPr>
        <w:t> </w:t>
      </w:r>
      <w:r>
        <w:rPr/>
        <w:t>used only by the specific TAFS identified in the USSGL scenario identified in the transaction</w:t>
      </w:r>
      <w:r>
        <w:rPr>
          <w:spacing w:val="-2"/>
        </w:rPr>
        <w:t> </w:t>
      </w:r>
      <w:r>
        <w:rPr/>
        <w:t>origin.</w:t>
      </w:r>
    </w:p>
    <w:p>
      <w:pPr>
        <w:pStyle w:val="BodyText"/>
        <w:tabs>
          <w:tab w:pos="1960" w:val="left" w:leader="none"/>
        </w:tabs>
        <w:spacing w:before="121"/>
        <w:ind w:left="1960" w:right="183" w:hanging="1181"/>
      </w:pPr>
      <w:r>
        <w:rPr>
          <w:b/>
        </w:rPr>
        <w:t>Reference:</w:t>
        <w:tab/>
      </w:r>
      <w:r>
        <w:rPr/>
        <w:t>USSGL implementation guidance; Adjustments for Change in Prior-Year</w:t>
      </w:r>
      <w:r>
        <w:rPr>
          <w:spacing w:val="-34"/>
        </w:rPr>
        <w:t> </w:t>
      </w:r>
      <w:r>
        <w:rPr/>
        <w:t>Allocation of Budgetary Resources (Social Security Administration and Department of Health and Human Services related TAFS</w:t>
      </w:r>
      <w:r>
        <w:rPr>
          <w:spacing w:val="-2"/>
        </w:rPr>
        <w:t> </w:t>
      </w:r>
      <w:r>
        <w:rPr/>
        <w:t>only)</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1"/>
      </w:tblGrid>
      <w:tr>
        <w:trPr>
          <w:trHeight w:val="225" w:hRule="atLeast"/>
        </w:trPr>
        <w:tc>
          <w:tcPr>
            <w:tcW w:w="7799"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422500</w:t>
            </w:r>
          </w:p>
        </w:tc>
        <w:tc>
          <w:tcPr>
            <w:tcW w:w="5641" w:type="dxa"/>
          </w:tcPr>
          <w:p>
            <w:pPr>
              <w:pStyle w:val="TableParagraph"/>
              <w:spacing w:line="206" w:lineRule="exact"/>
              <w:ind w:left="172"/>
              <w:rPr>
                <w:sz w:val="20"/>
              </w:rPr>
            </w:pPr>
            <w:r>
              <w:rPr>
                <w:sz w:val="20"/>
              </w:rPr>
              <w:t>Expenditure Transfers from Trust Funds -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432000</w:t>
            </w:r>
          </w:p>
        </w:tc>
        <w:tc>
          <w:tcPr>
            <w:tcW w:w="5641" w:type="dxa"/>
          </w:tcPr>
          <w:p>
            <w:pPr>
              <w:pStyle w:val="TableParagraph"/>
              <w:spacing w:line="209" w:lineRule="exact"/>
              <w:ind w:left="371"/>
              <w:rPr>
                <w:sz w:val="20"/>
              </w:rPr>
            </w:pPr>
            <w:r>
              <w:rPr>
                <w:sz w:val="20"/>
              </w:rPr>
              <w:t>Adjustments for Changes in Prior-Year Allocations of Budgetary</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1" w:type="dxa"/>
          </w:tcPr>
          <w:p>
            <w:pPr>
              <w:pStyle w:val="TableParagraph"/>
              <w:spacing w:line="204" w:lineRule="exact"/>
              <w:ind w:left="371"/>
              <w:rPr>
                <w:sz w:val="20"/>
              </w:rPr>
            </w:pPr>
            <w:r>
              <w:rPr>
                <w:sz w:val="20"/>
              </w:rPr>
              <w:t>Resources</w:t>
            </w:r>
          </w:p>
        </w:tc>
      </w:tr>
      <w:tr>
        <w:trPr>
          <w:trHeight w:val="355" w:hRule="atLeast"/>
        </w:trPr>
        <w:tc>
          <w:tcPr>
            <w:tcW w:w="779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133500</w:t>
            </w:r>
          </w:p>
        </w:tc>
        <w:tc>
          <w:tcPr>
            <w:tcW w:w="5641" w:type="dxa"/>
          </w:tcPr>
          <w:p>
            <w:pPr>
              <w:pStyle w:val="TableParagraph"/>
              <w:spacing w:line="206" w:lineRule="exact"/>
              <w:ind w:left="172"/>
              <w:rPr>
                <w:sz w:val="20"/>
              </w:rPr>
            </w:pPr>
            <w:r>
              <w:rPr>
                <w:sz w:val="20"/>
              </w:rPr>
              <w:t>Expenditure Transfers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575000</w:t>
            </w:r>
          </w:p>
        </w:tc>
        <w:tc>
          <w:tcPr>
            <w:tcW w:w="5641" w:type="dxa"/>
          </w:tcPr>
          <w:p>
            <w:pPr>
              <w:pStyle w:val="TableParagraph"/>
              <w:spacing w:line="206" w:lineRule="exact"/>
              <w:ind w:left="371"/>
              <w:rPr>
                <w:sz w:val="20"/>
              </w:rPr>
            </w:pPr>
            <w:r>
              <w:rPr>
                <w:sz w:val="20"/>
              </w:rPr>
              <w:t>Expenditure Financing Sources - Transfers-In</w:t>
            </w:r>
          </w:p>
        </w:tc>
      </w:tr>
    </w:tbl>
    <w:p>
      <w:pPr>
        <w:pStyle w:val="BodyText"/>
        <w:spacing w:before="1"/>
      </w:pPr>
    </w:p>
    <w:p>
      <w:pPr>
        <w:pStyle w:val="BodyText"/>
        <w:tabs>
          <w:tab w:pos="778" w:val="left" w:leader="none"/>
        </w:tabs>
        <w:ind w:left="778" w:right="208" w:hanging="660"/>
      </w:pPr>
      <w:r>
        <w:rPr>
          <w:b/>
        </w:rPr>
        <w:t>D145</w:t>
        <w:tab/>
      </w:r>
      <w:r>
        <w:rPr/>
        <w:t>To</w:t>
      </w:r>
      <w:r>
        <w:rPr>
          <w:spacing w:val="-4"/>
        </w:rPr>
        <w:t> </w:t>
      </w:r>
      <w:r>
        <w:rPr/>
        <w:t>record</w:t>
      </w:r>
      <w:r>
        <w:rPr>
          <w:spacing w:val="-2"/>
        </w:rPr>
        <w:t> </w:t>
      </w:r>
      <w:r>
        <w:rPr/>
        <w:t>in</w:t>
      </w:r>
      <w:r>
        <w:rPr>
          <w:spacing w:val="-4"/>
        </w:rPr>
        <w:t> </w:t>
      </w:r>
      <w:r>
        <w:rPr/>
        <w:t>the</w:t>
      </w:r>
      <w:r>
        <w:rPr>
          <w:spacing w:val="-3"/>
        </w:rPr>
        <w:t> </w:t>
      </w:r>
      <w:r>
        <w:rPr/>
        <w:t>canceled</w:t>
      </w:r>
      <w:r>
        <w:rPr>
          <w:spacing w:val="-2"/>
        </w:rPr>
        <w:t> </w:t>
      </w:r>
      <w:r>
        <w:rPr/>
        <w:t>appropriation</w:t>
      </w:r>
      <w:r>
        <w:rPr>
          <w:spacing w:val="-4"/>
        </w:rPr>
        <w:t> </w:t>
      </w:r>
      <w:r>
        <w:rPr/>
        <w:t>the</w:t>
      </w:r>
      <w:r>
        <w:rPr>
          <w:spacing w:val="-3"/>
        </w:rPr>
        <w:t> </w:t>
      </w:r>
      <w:r>
        <w:rPr/>
        <w:t>removal</w:t>
      </w:r>
      <w:r>
        <w:rPr>
          <w:spacing w:val="-3"/>
        </w:rPr>
        <w:t> </w:t>
      </w:r>
      <w:r>
        <w:rPr/>
        <w:t>of</w:t>
      </w:r>
      <w:r>
        <w:rPr>
          <w:spacing w:val="-5"/>
        </w:rPr>
        <w:t> </w:t>
      </w:r>
      <w:r>
        <w:rPr/>
        <w:t>the</w:t>
      </w:r>
      <w:r>
        <w:rPr>
          <w:spacing w:val="-3"/>
        </w:rPr>
        <w:t> </w:t>
      </w:r>
      <w:r>
        <w:rPr/>
        <w:t>canceled</w:t>
      </w:r>
      <w:r>
        <w:rPr>
          <w:spacing w:val="-2"/>
        </w:rPr>
        <w:t> </w:t>
      </w:r>
      <w:r>
        <w:rPr/>
        <w:t>payable</w:t>
      </w:r>
      <w:r>
        <w:rPr>
          <w:spacing w:val="-3"/>
        </w:rPr>
        <w:t> </w:t>
      </w:r>
      <w:r>
        <w:rPr/>
        <w:t>upon</w:t>
      </w:r>
      <w:r>
        <w:rPr>
          <w:spacing w:val="-4"/>
        </w:rPr>
        <w:t> </w:t>
      </w:r>
      <w:r>
        <w:rPr/>
        <w:t>receipt</w:t>
      </w:r>
      <w:r>
        <w:rPr>
          <w:spacing w:val="-3"/>
        </w:rPr>
        <w:t> </w:t>
      </w:r>
      <w:r>
        <w:rPr/>
        <w:t>of</w:t>
      </w:r>
      <w:r>
        <w:rPr>
          <w:spacing w:val="-5"/>
        </w:rPr>
        <w:t> </w:t>
      </w:r>
      <w:r>
        <w:rPr/>
        <w:t>a</w:t>
      </w:r>
      <w:r>
        <w:rPr>
          <w:spacing w:val="-3"/>
        </w:rPr>
        <w:t> </w:t>
      </w:r>
      <w:r>
        <w:rPr/>
        <w:t>valid bill. The budgetary entry reduces the balance of authority that remained upon</w:t>
      </w:r>
      <w:r>
        <w:rPr>
          <w:spacing w:val="-27"/>
        </w:rPr>
        <w:t> </w:t>
      </w:r>
      <w:r>
        <w:rPr/>
        <w:t>cancellation.</w:t>
      </w:r>
    </w:p>
    <w:p>
      <w:pPr>
        <w:pStyle w:val="BodyText"/>
        <w:tabs>
          <w:tab w:pos="1959" w:val="left" w:leader="none"/>
        </w:tabs>
        <w:spacing w:before="118"/>
        <w:ind w:left="1959" w:right="179" w:hanging="1181"/>
      </w:pPr>
      <w:r>
        <w:rPr>
          <w:b/>
        </w:rPr>
        <w:t>Comment:</w:t>
        <w:tab/>
      </w:r>
      <w:r>
        <w:rPr/>
        <w:t>Simultaneously post USSGL TC-B412 in an unexpired appropriation that is available</w:t>
      </w:r>
      <w:r>
        <w:rPr>
          <w:spacing w:val="-4"/>
        </w:rPr>
        <w:t> </w:t>
      </w:r>
      <w:r>
        <w:rPr/>
        <w:t>for</w:t>
      </w:r>
      <w:r>
        <w:rPr>
          <w:spacing w:val="-3"/>
        </w:rPr>
        <w:t> </w:t>
      </w:r>
      <w:r>
        <w:rPr/>
        <w:t>the</w:t>
      </w:r>
      <w:r>
        <w:rPr>
          <w:spacing w:val="-1"/>
        </w:rPr>
        <w:t> </w:t>
      </w:r>
      <w:r>
        <w:rPr/>
        <w:t>same</w:t>
      </w:r>
      <w:r>
        <w:rPr>
          <w:spacing w:val="-4"/>
        </w:rPr>
        <w:t> </w:t>
      </w:r>
      <w:r>
        <w:rPr/>
        <w:t>purpose</w:t>
      </w:r>
      <w:r>
        <w:rPr>
          <w:spacing w:val="-4"/>
        </w:rPr>
        <w:t> </w:t>
      </w:r>
      <w:r>
        <w:rPr/>
        <w:t>as</w:t>
      </w:r>
      <w:r>
        <w:rPr>
          <w:spacing w:val="-5"/>
        </w:rPr>
        <w:t> </w:t>
      </w:r>
      <w:r>
        <w:rPr/>
        <w:t>the</w:t>
      </w:r>
      <w:r>
        <w:rPr>
          <w:spacing w:val="-4"/>
        </w:rPr>
        <w:t> </w:t>
      </w:r>
      <w:r>
        <w:rPr/>
        <w:t>closed</w:t>
      </w:r>
      <w:r>
        <w:rPr>
          <w:spacing w:val="-3"/>
        </w:rPr>
        <w:t> </w:t>
      </w:r>
      <w:r>
        <w:rPr/>
        <w:t>account.</w:t>
      </w:r>
      <w:r>
        <w:rPr>
          <w:spacing w:val="-3"/>
        </w:rPr>
        <w:t> </w:t>
      </w:r>
      <w:r>
        <w:rPr/>
        <w:t>See</w:t>
      </w:r>
      <w:r>
        <w:rPr>
          <w:spacing w:val="-4"/>
        </w:rPr>
        <w:t> </w:t>
      </w:r>
      <w:r>
        <w:rPr/>
        <w:t>Office</w:t>
      </w:r>
      <w:r>
        <w:rPr>
          <w:spacing w:val="-4"/>
        </w:rPr>
        <w:t> </w:t>
      </w:r>
      <w:r>
        <w:rPr/>
        <w:t>of</w:t>
      </w:r>
      <w:r>
        <w:rPr>
          <w:spacing w:val="-6"/>
        </w:rPr>
        <w:t> </w:t>
      </w:r>
      <w:r>
        <w:rPr/>
        <w:t>Management</w:t>
      </w:r>
      <w:r>
        <w:rPr>
          <w:spacing w:val="-4"/>
        </w:rPr>
        <w:t> </w:t>
      </w:r>
      <w:r>
        <w:rPr/>
        <w:t>and Budget Circular No. A-11 for additional guidance.</w:t>
      </w:r>
    </w:p>
    <w:p>
      <w:pPr>
        <w:pStyle w:val="BodyText"/>
        <w:tabs>
          <w:tab w:pos="1959" w:val="left" w:leader="none"/>
        </w:tabs>
        <w:spacing w:before="122"/>
        <w:ind w:left="778"/>
      </w:pPr>
      <w:r>
        <w:rPr>
          <w:b/>
        </w:rPr>
        <w:t>Reference:</w:t>
        <w:tab/>
      </w:r>
      <w:r>
        <w:rPr/>
        <w:t>USSGL implementation guidance; Canceled</w:t>
      </w:r>
      <w:r>
        <w:rPr>
          <w:spacing w:val="-4"/>
        </w:rPr>
        <w:t> </w:t>
      </w:r>
      <w:r>
        <w:rPr/>
        <w:t>Payables</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435000</w:t>
            </w:r>
          </w:p>
        </w:tc>
        <w:tc>
          <w:tcPr>
            <w:tcW w:w="5766" w:type="dxa"/>
          </w:tcPr>
          <w:p>
            <w:pPr>
              <w:pStyle w:val="TableParagraph"/>
              <w:spacing w:line="206" w:lineRule="exact"/>
              <w:ind w:left="172"/>
              <w:rPr>
                <w:sz w:val="20"/>
              </w:rPr>
            </w:pPr>
            <w:r>
              <w:rPr>
                <w:sz w:val="20"/>
              </w:rPr>
              <w:t>Canceled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420800</w:t>
            </w:r>
          </w:p>
        </w:tc>
        <w:tc>
          <w:tcPr>
            <w:tcW w:w="5766" w:type="dxa"/>
          </w:tcPr>
          <w:p>
            <w:pPr>
              <w:pStyle w:val="TableParagraph"/>
              <w:spacing w:line="206" w:lineRule="exact"/>
              <w:ind w:left="371"/>
              <w:rPr>
                <w:sz w:val="20"/>
              </w:rPr>
            </w:pPr>
            <w:r>
              <w:rPr>
                <w:sz w:val="20"/>
              </w:rPr>
              <w:t>Adjustment to Total Resources - Disposition of Canceled Payables</w:t>
            </w:r>
          </w:p>
        </w:tc>
      </w:tr>
      <w:tr>
        <w:trPr>
          <w:trHeight w:val="355" w:hRule="atLeast"/>
        </w:trPr>
        <w:tc>
          <w:tcPr>
            <w:tcW w:w="792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296000</w:t>
            </w:r>
          </w:p>
        </w:tc>
        <w:tc>
          <w:tcPr>
            <w:tcW w:w="5766" w:type="dxa"/>
          </w:tcPr>
          <w:p>
            <w:pPr>
              <w:pStyle w:val="TableParagraph"/>
              <w:spacing w:line="206" w:lineRule="exact"/>
              <w:ind w:left="172"/>
              <w:rPr>
                <w:sz w:val="20"/>
              </w:rPr>
            </w:pPr>
            <w:r>
              <w:rPr>
                <w:sz w:val="20"/>
              </w:rPr>
              <w:t>Accounts Payable From Canceled Appropriations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680000</w:t>
            </w:r>
          </w:p>
        </w:tc>
        <w:tc>
          <w:tcPr>
            <w:tcW w:w="5766" w:type="dxa"/>
          </w:tcPr>
          <w:p>
            <w:pPr>
              <w:pStyle w:val="TableParagraph"/>
              <w:spacing w:line="206" w:lineRule="exact"/>
              <w:ind w:left="371"/>
              <w:rPr>
                <w:sz w:val="20"/>
              </w:rPr>
            </w:pPr>
            <w:r>
              <w:rPr>
                <w:sz w:val="20"/>
              </w:rPr>
              <w:t>Future Funded Expenses</w:t>
            </w:r>
          </w:p>
        </w:tc>
      </w:tr>
    </w:tbl>
    <w:p>
      <w:pPr>
        <w:pStyle w:val="BodyText"/>
        <w:spacing w:before="10"/>
        <w:rPr>
          <w:b/>
          <w:sz w:val="19"/>
        </w:rPr>
      </w:pPr>
    </w:p>
    <w:p>
      <w:pPr>
        <w:pStyle w:val="BodyText"/>
        <w:tabs>
          <w:tab w:pos="778" w:val="left" w:leader="none"/>
        </w:tabs>
        <w:ind w:left="118"/>
      </w:pPr>
      <w:r>
        <w:rPr>
          <w:b/>
        </w:rPr>
        <w:t>D146</w:t>
        <w:tab/>
      </w:r>
      <w:r>
        <w:rPr/>
        <w:t>To record an accrual of downward reestimate for loan subsidies in the program</w:t>
      </w:r>
      <w:r>
        <w:rPr>
          <w:spacing w:val="-18"/>
        </w:rPr>
        <w:t> </w:t>
      </w:r>
      <w:r>
        <w:rPr/>
        <w:t>fund.</w:t>
      </w:r>
    </w:p>
    <w:p>
      <w:pPr>
        <w:pStyle w:val="BodyText"/>
        <w:tabs>
          <w:tab w:pos="1959" w:val="left" w:leader="none"/>
        </w:tabs>
        <w:spacing w:before="120"/>
        <w:ind w:left="1959" w:right="296" w:hanging="1181"/>
      </w:pPr>
      <w:r>
        <w:rPr>
          <w:b/>
        </w:rPr>
        <w:t>Comment:</w:t>
        <w:tab/>
      </w:r>
      <w:r>
        <w:rPr/>
        <w:t>See USSGL TC-D147. Transactions USSGL TC-D146 and TC-D147 should be done simultaneously in both the credit reform program and financing accounts.</w:t>
      </w:r>
      <w:r>
        <w:rPr>
          <w:spacing w:val="-35"/>
        </w:rPr>
        <w:t> </w:t>
      </w:r>
      <w:r>
        <w:rPr/>
        <w:t>See USSGL TC-F124 for the preclosing adjusting entry recorded at</w:t>
      </w:r>
      <w:r>
        <w:rPr>
          <w:spacing w:val="-15"/>
        </w:rPr>
        <w:t> </w:t>
      </w:r>
      <w:r>
        <w:rPr/>
        <w:t>yearend.</w:t>
      </w:r>
    </w:p>
    <w:p>
      <w:pPr>
        <w:pStyle w:val="BodyText"/>
        <w:tabs>
          <w:tab w:pos="1959" w:val="left" w:leader="none"/>
        </w:tabs>
        <w:spacing w:before="122"/>
        <w:ind w:left="1959" w:right="232" w:hanging="1181"/>
      </w:pPr>
      <w:r>
        <w:rPr>
          <w:b/>
        </w:rPr>
        <w:t>Reference:</w:t>
        <w:tab/>
      </w:r>
      <w:r>
        <w:rPr/>
        <w:t>USSGL implementation guidance; Basic Accounting and Reporting for Direct Loan Programs Without Collateral in Federal Credit Programs; General Fund Receipt Account</w:t>
      </w:r>
      <w:r>
        <w:rPr>
          <w:spacing w:val="-1"/>
        </w:rPr>
        <w:t> </w:t>
      </w:r>
      <w:r>
        <w:rPr/>
        <w:t>Guide</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2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579100</w:t>
            </w:r>
          </w:p>
        </w:tc>
        <w:tc>
          <w:tcPr>
            <w:tcW w:w="4223" w:type="dxa"/>
          </w:tcPr>
          <w:p>
            <w:pPr>
              <w:pStyle w:val="TableParagraph"/>
              <w:spacing w:line="204" w:lineRule="exact"/>
              <w:ind w:left="172"/>
              <w:rPr>
                <w:sz w:val="20"/>
              </w:rPr>
            </w:pPr>
            <w:r>
              <w:rPr>
                <w:sz w:val="20"/>
              </w:rPr>
              <w:t>Adjustment to Financing Sources - Credit Reform</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680000</w:t>
            </w:r>
          </w:p>
        </w:tc>
        <w:tc>
          <w:tcPr>
            <w:tcW w:w="4223" w:type="dxa"/>
          </w:tcPr>
          <w:p>
            <w:pPr>
              <w:pStyle w:val="TableParagraph"/>
              <w:spacing w:line="204" w:lineRule="exact"/>
              <w:ind w:left="371"/>
              <w:rPr>
                <w:sz w:val="20"/>
              </w:rPr>
            </w:pPr>
            <w:r>
              <w:rPr>
                <w:sz w:val="20"/>
              </w:rPr>
              <w:t>Future Funded Expenses</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173" w:hanging="660"/>
      </w:pPr>
      <w:r>
        <w:rPr>
          <w:b/>
        </w:rPr>
        <w:t>D147</w:t>
        <w:tab/>
      </w:r>
      <w:r>
        <w:rPr/>
        <w:t>To adjust the loan guarantee liability and direct loan allowance for downward reestimate of subsidy expense in the financing</w:t>
      </w:r>
      <w:r>
        <w:rPr>
          <w:spacing w:val="-3"/>
        </w:rPr>
        <w:t> </w:t>
      </w:r>
      <w:r>
        <w:rPr/>
        <w:t>account.</w:t>
      </w:r>
    </w:p>
    <w:p>
      <w:pPr>
        <w:pStyle w:val="BodyText"/>
        <w:tabs>
          <w:tab w:pos="1960" w:val="left" w:leader="none"/>
        </w:tabs>
        <w:spacing w:before="118"/>
        <w:ind w:left="1960" w:right="337" w:hanging="1181"/>
      </w:pPr>
      <w:r>
        <w:rPr>
          <w:b/>
        </w:rPr>
        <w:t>Comment:</w:t>
        <w:tab/>
      </w:r>
      <w:r>
        <w:rPr/>
        <w:t>Also post USSGL TC-D146. Transactions USSGL TC-D146 and TC-D147</w:t>
      </w:r>
      <w:r>
        <w:rPr>
          <w:spacing w:val="-26"/>
        </w:rPr>
        <w:t> </w:t>
      </w:r>
      <w:r>
        <w:rPr/>
        <w:t>should be done simultaneously in both the credit reform program and financing accounts. See USSGL TC-F124 for the preclosing adjusting entry recorded at</w:t>
      </w:r>
      <w:r>
        <w:rPr>
          <w:spacing w:val="-18"/>
        </w:rPr>
        <w:t> </w:t>
      </w:r>
      <w:r>
        <w:rPr/>
        <w:t>yearend.</w:t>
      </w:r>
    </w:p>
    <w:p>
      <w:pPr>
        <w:pStyle w:val="BodyText"/>
        <w:tabs>
          <w:tab w:pos="1960" w:val="left" w:leader="none"/>
        </w:tabs>
        <w:spacing w:before="121"/>
        <w:ind w:left="779"/>
      </w:pPr>
      <w:r>
        <w:rPr>
          <w:b/>
        </w:rPr>
        <w:t>Reference:</w:t>
        <w:tab/>
      </w:r>
      <w:r>
        <w:rPr/>
        <w:t>USSGL implementation guidance; General Fund Receipt Account</w:t>
      </w:r>
      <w:r>
        <w:rPr>
          <w:spacing w:val="-6"/>
        </w:rPr>
        <w:t> </w:t>
      </w:r>
      <w:r>
        <w:rPr/>
        <w:t>Guide</w:t>
      </w:r>
    </w:p>
    <w:p>
      <w:pPr>
        <w:pStyle w:val="Heading1"/>
        <w:spacing w:line="228" w:lineRule="exact" w:before="126"/>
      </w:pPr>
      <w:r>
        <w:rPr/>
        <w:t>Budgetary Entry</w:t>
      </w:r>
    </w:p>
    <w:p>
      <w:pPr>
        <w:pStyle w:val="BodyText"/>
        <w:spacing w:line="228" w:lineRule="exact"/>
        <w:ind w:left="779"/>
      </w:pPr>
      <w:r>
        <w:rPr/>
        <w:t>None</w:t>
      </w:r>
    </w:p>
    <w:p>
      <w:pPr>
        <w:pStyle w:val="Heading1"/>
        <w:spacing w:before="122"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2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139900</w:t>
            </w:r>
          </w:p>
        </w:tc>
        <w:tc>
          <w:tcPr>
            <w:tcW w:w="4422" w:type="dxa"/>
          </w:tcPr>
          <w:p>
            <w:pPr>
              <w:pStyle w:val="TableParagraph"/>
              <w:spacing w:line="206" w:lineRule="exact"/>
              <w:ind w:left="172"/>
              <w:rPr>
                <w:sz w:val="20"/>
              </w:rPr>
            </w:pPr>
            <w:r>
              <w:rPr>
                <w:sz w:val="20"/>
              </w:rPr>
              <w:t>Allowance for Subsidy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218000</w:t>
            </w:r>
          </w:p>
        </w:tc>
        <w:tc>
          <w:tcPr>
            <w:tcW w:w="4422" w:type="dxa"/>
          </w:tcPr>
          <w:p>
            <w:pPr>
              <w:pStyle w:val="TableParagraph"/>
              <w:ind w:left="172"/>
              <w:rPr>
                <w:sz w:val="20"/>
              </w:rPr>
            </w:pPr>
            <w:r>
              <w:rPr>
                <w:sz w:val="20"/>
              </w:rPr>
              <w:t>Loan Guarantee Liability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579100</w:t>
            </w:r>
          </w:p>
        </w:tc>
        <w:tc>
          <w:tcPr>
            <w:tcW w:w="4422" w:type="dxa"/>
          </w:tcPr>
          <w:p>
            <w:pPr>
              <w:pStyle w:val="TableParagraph"/>
              <w:spacing w:line="206" w:lineRule="exact"/>
              <w:ind w:left="371"/>
              <w:rPr>
                <w:sz w:val="20"/>
              </w:rPr>
            </w:pPr>
            <w:r>
              <w:rPr>
                <w:sz w:val="20"/>
              </w:rPr>
              <w:t>Adjustment to Financing Sources - Credit Reform</w:t>
            </w:r>
          </w:p>
        </w:tc>
      </w:tr>
    </w:tbl>
    <w:p>
      <w:pPr>
        <w:pStyle w:val="BodyText"/>
        <w:spacing w:before="10"/>
        <w:rPr>
          <w:b/>
          <w:sz w:val="19"/>
        </w:rPr>
      </w:pPr>
    </w:p>
    <w:p>
      <w:pPr>
        <w:pStyle w:val="BodyText"/>
        <w:tabs>
          <w:tab w:pos="779" w:val="left" w:leader="none"/>
        </w:tabs>
        <w:ind w:left="119"/>
      </w:pPr>
      <w:r>
        <w:rPr>
          <w:b/>
        </w:rPr>
        <w:t>D148</w:t>
        <w:tab/>
      </w:r>
      <w:r>
        <w:rPr/>
        <w:t>To</w:t>
      </w:r>
      <w:r>
        <w:rPr>
          <w:spacing w:val="-5"/>
        </w:rPr>
        <w:t> </w:t>
      </w:r>
      <w:r>
        <w:rPr/>
        <w:t>accrue</w:t>
      </w:r>
      <w:r>
        <w:rPr>
          <w:spacing w:val="-4"/>
        </w:rPr>
        <w:t> </w:t>
      </w:r>
      <w:r>
        <w:rPr/>
        <w:t>the</w:t>
      </w:r>
      <w:r>
        <w:rPr>
          <w:spacing w:val="-4"/>
        </w:rPr>
        <w:t> </w:t>
      </w:r>
      <w:r>
        <w:rPr/>
        <w:t>transfer-out</w:t>
      </w:r>
      <w:r>
        <w:rPr>
          <w:spacing w:val="-4"/>
        </w:rPr>
        <w:t> </w:t>
      </w:r>
      <w:r>
        <w:rPr/>
        <w:t>of</w:t>
      </w:r>
      <w:r>
        <w:rPr>
          <w:spacing w:val="-6"/>
        </w:rPr>
        <w:t> </w:t>
      </w:r>
      <w:r>
        <w:rPr/>
        <w:t>a</w:t>
      </w:r>
      <w:r>
        <w:rPr>
          <w:spacing w:val="-1"/>
        </w:rPr>
        <w:t> </w:t>
      </w:r>
      <w:r>
        <w:rPr/>
        <w:t>downward</w:t>
      </w:r>
      <w:r>
        <w:rPr>
          <w:spacing w:val="-3"/>
        </w:rPr>
        <w:t> </w:t>
      </w:r>
      <w:r>
        <w:rPr/>
        <w:t>reestimate</w:t>
      </w:r>
      <w:r>
        <w:rPr>
          <w:spacing w:val="-4"/>
        </w:rPr>
        <w:t> </w:t>
      </w:r>
      <w:r>
        <w:rPr/>
        <w:t>to</w:t>
      </w:r>
      <w:r>
        <w:rPr>
          <w:spacing w:val="-3"/>
        </w:rPr>
        <w:t> </w:t>
      </w:r>
      <w:r>
        <w:rPr/>
        <w:t>a</w:t>
      </w:r>
      <w:r>
        <w:rPr>
          <w:spacing w:val="-4"/>
        </w:rPr>
        <w:t> </w:t>
      </w:r>
      <w:r>
        <w:rPr/>
        <w:t>General</w:t>
      </w:r>
      <w:r>
        <w:rPr>
          <w:spacing w:val="-4"/>
        </w:rPr>
        <w:t> </w:t>
      </w:r>
      <w:r>
        <w:rPr/>
        <w:t>Fund</w:t>
      </w:r>
      <w:r>
        <w:rPr>
          <w:spacing w:val="-3"/>
        </w:rPr>
        <w:t> </w:t>
      </w:r>
      <w:r>
        <w:rPr/>
        <w:t>receipt</w:t>
      </w:r>
      <w:r>
        <w:rPr>
          <w:spacing w:val="-4"/>
        </w:rPr>
        <w:t> </w:t>
      </w:r>
      <w:r>
        <w:rPr/>
        <w:t>account.</w:t>
      </w:r>
    </w:p>
    <w:p>
      <w:pPr>
        <w:pStyle w:val="BodyText"/>
        <w:tabs>
          <w:tab w:pos="1959" w:val="left" w:leader="none"/>
        </w:tabs>
        <w:spacing w:before="120"/>
        <w:ind w:left="1959" w:right="708" w:hanging="1181"/>
      </w:pPr>
      <w:r>
        <w:rPr>
          <w:b/>
        </w:rPr>
        <w:t>Comment:</w:t>
        <w:tab/>
      </w:r>
      <w:r>
        <w:rPr/>
        <w:t>The actual transfer of cash should be made the year following</w:t>
      </w:r>
      <w:r>
        <w:rPr>
          <w:spacing w:val="-37"/>
        </w:rPr>
        <w:t> </w:t>
      </w:r>
      <w:r>
        <w:rPr/>
        <w:t>the accrual. See USSGL TC-F124 for the preclosing adjusting entry recorded at</w:t>
      </w:r>
      <w:r>
        <w:rPr>
          <w:spacing w:val="-18"/>
        </w:rPr>
        <w:t> </w:t>
      </w:r>
      <w:r>
        <w:rPr/>
        <w:t>yearend.</w:t>
      </w:r>
    </w:p>
    <w:p>
      <w:pPr>
        <w:pStyle w:val="BodyText"/>
        <w:tabs>
          <w:tab w:pos="1959" w:val="left" w:leader="none"/>
        </w:tabs>
        <w:spacing w:before="121"/>
        <w:ind w:left="1959" w:right="232" w:hanging="1181"/>
      </w:pPr>
      <w:r>
        <w:rPr>
          <w:b/>
        </w:rPr>
        <w:t>Reference:</w:t>
        <w:tab/>
      </w:r>
      <w:r>
        <w:rPr/>
        <w:t>USSGL implementation guidance; Basic Accounting and Reporting for Direct Loan Programs Without Collateral in Federal Credit Programs; General Fund Receipt Account</w:t>
      </w:r>
      <w:r>
        <w:rPr>
          <w:spacing w:val="-1"/>
        </w:rPr>
        <w:t> </w:t>
      </w:r>
      <w:r>
        <w:rPr/>
        <w:t>Guide</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577600</w:t>
            </w:r>
          </w:p>
        </w:tc>
        <w:tc>
          <w:tcPr>
            <w:tcW w:w="4972" w:type="dxa"/>
          </w:tcPr>
          <w:p>
            <w:pPr>
              <w:pStyle w:val="TableParagraph"/>
              <w:spacing w:line="206" w:lineRule="exact"/>
              <w:ind w:left="172"/>
              <w:rPr>
                <w:sz w:val="20"/>
              </w:rPr>
            </w:pPr>
            <w:r>
              <w:rPr>
                <w:sz w:val="20"/>
              </w:rPr>
              <w:t>Nonbudgetary Financing Sources Transferred Out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299000</w:t>
            </w:r>
          </w:p>
        </w:tc>
        <w:tc>
          <w:tcPr>
            <w:tcW w:w="4972" w:type="dxa"/>
          </w:tcPr>
          <w:p>
            <w:pPr>
              <w:pStyle w:val="TableParagraph"/>
              <w:spacing w:line="206" w:lineRule="exact"/>
              <w:ind w:left="371"/>
              <w:rPr>
                <w:sz w:val="20"/>
              </w:rPr>
            </w:pPr>
            <w:r>
              <w:rPr>
                <w:sz w:val="20"/>
              </w:rPr>
              <w:t>Other Liabilities Without Related Budgetary Obligations</w:t>
            </w:r>
          </w:p>
        </w:tc>
      </w:tr>
    </w:tbl>
    <w:p>
      <w:pPr>
        <w:pStyle w:val="BodyText"/>
        <w:spacing w:before="10"/>
        <w:rPr>
          <w:b/>
          <w:sz w:val="19"/>
        </w:rPr>
      </w:pPr>
    </w:p>
    <w:p>
      <w:pPr>
        <w:pStyle w:val="BodyText"/>
        <w:tabs>
          <w:tab w:pos="778" w:val="left" w:leader="none"/>
        </w:tabs>
        <w:ind w:left="118"/>
      </w:pPr>
      <w:r>
        <w:rPr>
          <w:b/>
        </w:rPr>
        <w:t>D149</w:t>
        <w:tab/>
      </w:r>
      <w:r>
        <w:rPr/>
        <w:t>To record negative subsidy disbursement in the financing</w:t>
      </w:r>
      <w:r>
        <w:rPr>
          <w:spacing w:val="-2"/>
        </w:rPr>
        <w:t> </w:t>
      </w:r>
      <w:r>
        <w:rPr/>
        <w:t>fund.</w:t>
      </w:r>
    </w:p>
    <w:p>
      <w:pPr>
        <w:pStyle w:val="BodyText"/>
        <w:tabs>
          <w:tab w:pos="1959" w:val="left" w:leader="none"/>
        </w:tabs>
        <w:spacing w:before="120"/>
        <w:ind w:left="1959" w:right="207" w:hanging="1181"/>
      </w:pPr>
      <w:r>
        <w:rPr>
          <w:b/>
        </w:rPr>
        <w:t>Comment:</w:t>
        <w:tab/>
      </w:r>
      <w:r>
        <w:rPr/>
        <w:t>Also post USSGL TC-D150 for the program account and TC-E509 for the</w:t>
      </w:r>
      <w:r>
        <w:rPr>
          <w:spacing w:val="-33"/>
        </w:rPr>
        <w:t> </w:t>
      </w:r>
      <w:r>
        <w:rPr/>
        <w:t>financing account to record the transfer to the General Fund Receipt</w:t>
      </w:r>
      <w:r>
        <w:rPr>
          <w:spacing w:val="-5"/>
        </w:rPr>
        <w:t> </w:t>
      </w:r>
      <w:r>
        <w:rPr/>
        <w:t>Account.</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2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480100</w:t>
            </w:r>
          </w:p>
        </w:tc>
        <w:tc>
          <w:tcPr>
            <w:tcW w:w="4422" w:type="dxa"/>
          </w:tcPr>
          <w:p>
            <w:pPr>
              <w:pStyle w:val="TableParagraph"/>
              <w:spacing w:line="204" w:lineRule="exact"/>
              <w:ind w:left="172"/>
              <w:rPr>
                <w:sz w:val="20"/>
              </w:rPr>
            </w:pPr>
            <w:r>
              <w:rPr>
                <w:sz w:val="20"/>
              </w:rPr>
              <w:t>Undelivered Orders - Obligations, Unpaid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490200</w:t>
            </w:r>
          </w:p>
        </w:tc>
        <w:tc>
          <w:tcPr>
            <w:tcW w:w="4422" w:type="dxa"/>
          </w:tcPr>
          <w:p>
            <w:pPr>
              <w:pStyle w:val="TableParagraph"/>
              <w:spacing w:line="204" w:lineRule="exact"/>
              <w:ind w:left="371"/>
              <w:rPr>
                <w:sz w:val="20"/>
              </w:rPr>
            </w:pPr>
            <w:r>
              <w:rPr>
                <w:sz w:val="20"/>
              </w:rPr>
              <w:t>Delivered Orders - Obligations, Paid</w:t>
            </w:r>
          </w:p>
        </w:tc>
      </w:tr>
      <w:tr>
        <w:trPr>
          <w:trHeight w:val="355" w:hRule="atLeast"/>
        </w:trPr>
        <w:tc>
          <w:tcPr>
            <w:tcW w:w="658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139900</w:t>
            </w:r>
          </w:p>
        </w:tc>
        <w:tc>
          <w:tcPr>
            <w:tcW w:w="4422" w:type="dxa"/>
          </w:tcPr>
          <w:p>
            <w:pPr>
              <w:pStyle w:val="TableParagraph"/>
              <w:spacing w:line="206" w:lineRule="exact"/>
              <w:ind w:left="172"/>
              <w:rPr>
                <w:sz w:val="20"/>
              </w:rPr>
            </w:pPr>
            <w:r>
              <w:rPr>
                <w:sz w:val="20"/>
              </w:rPr>
              <w:t>Allowance for Subsidy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579100</w:t>
            </w:r>
          </w:p>
        </w:tc>
        <w:tc>
          <w:tcPr>
            <w:tcW w:w="4422" w:type="dxa"/>
          </w:tcPr>
          <w:p>
            <w:pPr>
              <w:pStyle w:val="TableParagraph"/>
              <w:spacing w:line="206" w:lineRule="exact"/>
              <w:ind w:left="371"/>
              <w:rPr>
                <w:sz w:val="20"/>
              </w:rPr>
            </w:pPr>
            <w:r>
              <w:rPr>
                <w:sz w:val="20"/>
              </w:rPr>
              <w:t>Adjustment to Financing Sources - Credit Reform</w:t>
            </w:r>
          </w:p>
        </w:tc>
      </w:tr>
    </w:tbl>
    <w:p>
      <w:pPr>
        <w:pStyle w:val="BodyText"/>
        <w:spacing w:before="1"/>
        <w:rPr>
          <w:b/>
        </w:rPr>
      </w:pPr>
    </w:p>
    <w:p>
      <w:pPr>
        <w:pStyle w:val="BodyText"/>
        <w:tabs>
          <w:tab w:pos="778" w:val="left" w:leader="none"/>
        </w:tabs>
        <w:ind w:left="118"/>
      </w:pPr>
      <w:r>
        <w:rPr>
          <w:b/>
        </w:rPr>
        <w:t>D150</w:t>
        <w:tab/>
      </w:r>
      <w:r>
        <w:rPr/>
        <w:t>To adjust program fund for negative subsidy disbursement from the financing</w:t>
      </w:r>
      <w:r>
        <w:rPr>
          <w:spacing w:val="-15"/>
        </w:rPr>
        <w:t> </w:t>
      </w:r>
      <w:r>
        <w:rPr/>
        <w:t>fund.</w:t>
      </w:r>
    </w:p>
    <w:p>
      <w:pPr>
        <w:pStyle w:val="BodyText"/>
        <w:tabs>
          <w:tab w:pos="1958" w:val="left" w:leader="none"/>
        </w:tabs>
        <w:spacing w:before="118"/>
        <w:ind w:left="1958" w:right="523" w:hanging="1181"/>
      </w:pPr>
      <w:r>
        <w:rPr>
          <w:b/>
        </w:rPr>
        <w:t>Comment:</w:t>
        <w:tab/>
      </w:r>
      <w:r>
        <w:rPr/>
        <w:t>See USSGL TC-D149. Transactions USSGL TC-D149 and TC-D150 should be done simultaneously in both the credit reform program and financing</w:t>
      </w:r>
      <w:r>
        <w:rPr>
          <w:spacing w:val="-22"/>
        </w:rPr>
        <w:t> </w:t>
      </w:r>
      <w:r>
        <w:rPr/>
        <w:t>fund</w:t>
      </w:r>
    </w:p>
    <w:p>
      <w:pPr>
        <w:pStyle w:val="Heading1"/>
        <w:spacing w:line="228" w:lineRule="exact" w:before="126"/>
        <w:ind w:left="777"/>
      </w:pPr>
      <w:r>
        <w:rPr/>
        <w:t>Budgetary Entry</w:t>
      </w:r>
    </w:p>
    <w:p>
      <w:pPr>
        <w:pStyle w:val="BodyText"/>
        <w:spacing w:line="228" w:lineRule="exact"/>
        <w:ind w:left="777"/>
      </w:pPr>
      <w:r>
        <w:rPr/>
        <w:t>None</w:t>
      </w:r>
    </w:p>
    <w:p>
      <w:pPr>
        <w:pStyle w:val="Heading1"/>
        <w:spacing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2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579100</w:t>
            </w:r>
          </w:p>
        </w:tc>
        <w:tc>
          <w:tcPr>
            <w:tcW w:w="4223" w:type="dxa"/>
          </w:tcPr>
          <w:p>
            <w:pPr>
              <w:pStyle w:val="TableParagraph"/>
              <w:spacing w:line="204" w:lineRule="exact"/>
              <w:ind w:left="172"/>
              <w:rPr>
                <w:sz w:val="20"/>
              </w:rPr>
            </w:pPr>
            <w:r>
              <w:rPr>
                <w:sz w:val="20"/>
              </w:rPr>
              <w:t>Adjustment to Financing Sources - Credit Reform</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619900</w:t>
            </w:r>
          </w:p>
        </w:tc>
        <w:tc>
          <w:tcPr>
            <w:tcW w:w="4223" w:type="dxa"/>
          </w:tcPr>
          <w:p>
            <w:pPr>
              <w:pStyle w:val="TableParagraph"/>
              <w:spacing w:line="204" w:lineRule="exact"/>
              <w:ind w:left="371"/>
              <w:rPr>
                <w:sz w:val="20"/>
              </w:rPr>
            </w:pPr>
            <w:r>
              <w:rPr>
                <w:sz w:val="20"/>
              </w:rPr>
              <w:t>Adjustment to Subsidy Expense</w:t>
            </w:r>
          </w:p>
        </w:tc>
      </w:tr>
    </w:tbl>
    <w:p>
      <w:pPr>
        <w:spacing w:after="0" w:line="204" w:lineRule="exact"/>
        <w:rPr>
          <w:sz w:val="20"/>
        </w:rPr>
        <w:sectPr>
          <w:pgSz w:w="12240" w:h="15840"/>
          <w:pgMar w:header="751" w:footer="840" w:top="1880" w:bottom="1020" w:left="1680" w:right="1640"/>
        </w:sectPr>
      </w:pPr>
    </w:p>
    <w:p>
      <w:pPr>
        <w:pStyle w:val="BodyText"/>
        <w:spacing w:before="2"/>
        <w:rPr>
          <w:b/>
        </w:rPr>
      </w:pPr>
    </w:p>
    <w:p>
      <w:pPr>
        <w:spacing w:before="91"/>
        <w:ind w:left="120" w:right="0" w:firstLine="0"/>
        <w:jc w:val="left"/>
        <w:rPr>
          <w:b/>
          <w:sz w:val="20"/>
        </w:rPr>
      </w:pPr>
      <w:r>
        <w:rPr>
          <w:b/>
          <w:sz w:val="20"/>
        </w:rPr>
        <w:t>D300 - D399 Adjustments/Writeoffs/Reclassification - Prior-Period Adjustments</w:t>
      </w:r>
    </w:p>
    <w:p>
      <w:pPr>
        <w:pStyle w:val="BodyText"/>
        <w:spacing w:before="5"/>
        <w:rPr>
          <w:b/>
          <w:sz w:val="19"/>
        </w:rPr>
      </w:pPr>
    </w:p>
    <w:p>
      <w:pPr>
        <w:pStyle w:val="BodyText"/>
        <w:tabs>
          <w:tab w:pos="779" w:val="left" w:leader="none"/>
        </w:tabs>
        <w:ind w:left="779" w:right="874" w:hanging="660"/>
      </w:pPr>
      <w:r>
        <w:rPr>
          <w:b/>
        </w:rPr>
        <w:t>D302</w:t>
        <w:tab/>
      </w:r>
      <w:r>
        <w:rPr/>
        <w:t>To</w:t>
      </w:r>
      <w:r>
        <w:rPr>
          <w:spacing w:val="-4"/>
        </w:rPr>
        <w:t> </w:t>
      </w:r>
      <w:r>
        <w:rPr/>
        <w:t>record</w:t>
      </w:r>
      <w:r>
        <w:rPr>
          <w:spacing w:val="-2"/>
        </w:rPr>
        <w:t> </w:t>
      </w:r>
      <w:r>
        <w:rPr/>
        <w:t>appropriations</w:t>
      </w:r>
      <w:r>
        <w:rPr>
          <w:spacing w:val="-4"/>
        </w:rPr>
        <w:t> </w:t>
      </w:r>
      <w:r>
        <w:rPr/>
        <w:t>used</w:t>
      </w:r>
      <w:r>
        <w:rPr>
          <w:spacing w:val="0"/>
        </w:rPr>
        <w:t> </w:t>
      </w:r>
      <w:r>
        <w:rPr/>
        <w:t>for</w:t>
      </w:r>
      <w:r>
        <w:rPr>
          <w:spacing w:val="-2"/>
        </w:rPr>
        <w:t> </w:t>
      </w:r>
      <w:r>
        <w:rPr/>
        <w:t>a</w:t>
      </w:r>
      <w:r>
        <w:rPr>
          <w:spacing w:val="-3"/>
        </w:rPr>
        <w:t> </w:t>
      </w:r>
      <w:r>
        <w:rPr/>
        <w:t>prior</w:t>
      </w:r>
      <w:r>
        <w:rPr>
          <w:spacing w:val="-5"/>
        </w:rPr>
        <w:t> </w:t>
      </w:r>
      <w:r>
        <w:rPr/>
        <w:t>period</w:t>
      </w:r>
      <w:r>
        <w:rPr>
          <w:spacing w:val="-4"/>
        </w:rPr>
        <w:t> </w:t>
      </w:r>
      <w:r>
        <w:rPr/>
        <w:t>that</w:t>
      </w:r>
      <w:r>
        <w:rPr>
          <w:spacing w:val="-1"/>
        </w:rPr>
        <w:t> </w:t>
      </w:r>
      <w:r>
        <w:rPr/>
        <w:t>was</w:t>
      </w:r>
      <w:r>
        <w:rPr>
          <w:spacing w:val="-4"/>
        </w:rPr>
        <w:t> </w:t>
      </w:r>
      <w:r>
        <w:rPr/>
        <w:t>a</w:t>
      </w:r>
      <w:r>
        <w:rPr>
          <w:spacing w:val="-3"/>
        </w:rPr>
        <w:t> </w:t>
      </w:r>
      <w:r>
        <w:rPr/>
        <w:t>result</w:t>
      </w:r>
      <w:r>
        <w:rPr>
          <w:spacing w:val="-3"/>
        </w:rPr>
        <w:t> </w:t>
      </w:r>
      <w:r>
        <w:rPr/>
        <w:t>of</w:t>
      </w:r>
      <w:r>
        <w:rPr>
          <w:spacing w:val="-5"/>
        </w:rPr>
        <w:t> </w:t>
      </w:r>
      <w:r>
        <w:rPr/>
        <w:t>a</w:t>
      </w:r>
      <w:r>
        <w:rPr>
          <w:spacing w:val="-3"/>
        </w:rPr>
        <w:t> </w:t>
      </w:r>
      <w:r>
        <w:rPr/>
        <w:t>change</w:t>
      </w:r>
      <w:r>
        <w:rPr>
          <w:spacing w:val="-3"/>
        </w:rPr>
        <w:t> </w:t>
      </w:r>
      <w:r>
        <w:rPr/>
        <w:t>in</w:t>
      </w:r>
      <w:r>
        <w:rPr>
          <w:spacing w:val="-4"/>
        </w:rPr>
        <w:t> </w:t>
      </w:r>
      <w:r>
        <w:rPr/>
        <w:t>accounting principle.</w:t>
      </w:r>
    </w:p>
    <w:p>
      <w:pPr>
        <w:pStyle w:val="BodyText"/>
        <w:tabs>
          <w:tab w:pos="1960" w:val="left" w:leader="none"/>
        </w:tabs>
        <w:spacing w:before="121"/>
        <w:ind w:left="1960" w:right="340" w:hanging="1181"/>
      </w:pPr>
      <w:r>
        <w:rPr>
          <w:b/>
        </w:rPr>
        <w:t>Comment:</w:t>
        <w:tab/>
      </w:r>
      <w:r>
        <w:rPr/>
        <w:t>Special</w:t>
      </w:r>
      <w:r>
        <w:rPr>
          <w:spacing w:val="-3"/>
        </w:rPr>
        <w:t> </w:t>
      </w:r>
      <w:r>
        <w:rPr/>
        <w:t>and</w:t>
      </w:r>
      <w:r>
        <w:rPr>
          <w:spacing w:val="-2"/>
        </w:rPr>
        <w:t> </w:t>
      </w:r>
      <w:r>
        <w:rPr/>
        <w:t>trust</w:t>
      </w:r>
      <w:r>
        <w:rPr>
          <w:spacing w:val="-1"/>
        </w:rPr>
        <w:t> </w:t>
      </w:r>
      <w:r>
        <w:rPr/>
        <w:t>funds</w:t>
      </w:r>
      <w:r>
        <w:rPr>
          <w:spacing w:val="-4"/>
        </w:rPr>
        <w:t> </w:t>
      </w:r>
      <w:r>
        <w:rPr/>
        <w:t>receiving</w:t>
      </w:r>
      <w:r>
        <w:rPr>
          <w:spacing w:val="-4"/>
        </w:rPr>
        <w:t> </w:t>
      </w:r>
      <w:r>
        <w:rPr/>
        <w:t>appropriations</w:t>
      </w:r>
      <w:r>
        <w:rPr>
          <w:spacing w:val="-4"/>
        </w:rPr>
        <w:t> </w:t>
      </w:r>
      <w:r>
        <w:rPr/>
        <w:t>from</w:t>
      </w:r>
      <w:r>
        <w:rPr>
          <w:spacing w:val="-7"/>
        </w:rPr>
        <w:t> </w:t>
      </w:r>
      <w:r>
        <w:rPr/>
        <w:t>the</w:t>
      </w:r>
      <w:r>
        <w:rPr>
          <w:spacing w:val="-3"/>
        </w:rPr>
        <w:t> </w:t>
      </w:r>
      <w:r>
        <w:rPr/>
        <w:t>General</w:t>
      </w:r>
      <w:r>
        <w:rPr>
          <w:spacing w:val="-3"/>
        </w:rPr>
        <w:t> </w:t>
      </w:r>
      <w:r>
        <w:rPr/>
        <w:t>Fund</w:t>
      </w:r>
      <w:r>
        <w:rPr>
          <w:spacing w:val="-2"/>
        </w:rPr>
        <w:t> </w:t>
      </w:r>
      <w:r>
        <w:rPr/>
        <w:t>of</w:t>
      </w:r>
      <w:r>
        <w:rPr>
          <w:spacing w:val="-5"/>
        </w:rPr>
        <w:t> </w:t>
      </w:r>
      <w:r>
        <w:rPr/>
        <w:t>the</w:t>
      </w:r>
      <w:r>
        <w:rPr>
          <w:spacing w:val="-3"/>
        </w:rPr>
        <w:t> </w:t>
      </w:r>
      <w:r>
        <w:rPr/>
        <w:t>U.S. Government and/or transfers of unexpended appropriations may record USSGL accounts in the 310000</w:t>
      </w:r>
      <w:r>
        <w:rPr>
          <w:spacing w:val="-2"/>
        </w:rPr>
        <w:t> </w:t>
      </w:r>
      <w:r>
        <w:rPr/>
        <w:t>series.</w:t>
      </w:r>
    </w:p>
    <w:p>
      <w:pPr>
        <w:pStyle w:val="BodyText"/>
        <w:tabs>
          <w:tab w:pos="1960" w:val="left" w:leader="none"/>
        </w:tabs>
        <w:spacing w:before="121"/>
        <w:ind w:left="779"/>
      </w:pPr>
      <w:r>
        <w:rPr>
          <w:b/>
        </w:rPr>
        <w:t>Reference:</w:t>
        <w:tab/>
      </w:r>
      <w:r>
        <w:rPr/>
        <w:t>USSGL implementation guidance; Prior-Period</w:t>
      </w:r>
      <w:r>
        <w:rPr>
          <w:spacing w:val="-6"/>
        </w:rPr>
        <w:t> </w:t>
      </w:r>
      <w:r>
        <w:rPr/>
        <w:t>Adjustments</w:t>
      </w:r>
    </w:p>
    <w:p>
      <w:pPr>
        <w:pStyle w:val="Heading1"/>
        <w:spacing w:line="228" w:lineRule="exact" w:before="123"/>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0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310900</w:t>
            </w:r>
          </w:p>
        </w:tc>
        <w:tc>
          <w:tcPr>
            <w:tcW w:w="5300" w:type="dxa"/>
          </w:tcPr>
          <w:p>
            <w:pPr>
              <w:pStyle w:val="TableParagraph"/>
              <w:spacing w:line="206" w:lineRule="exact"/>
              <w:ind w:right="48"/>
              <w:jc w:val="right"/>
              <w:rPr>
                <w:sz w:val="20"/>
              </w:rPr>
            </w:pPr>
            <w:r>
              <w:rPr>
                <w:sz w:val="20"/>
              </w:rPr>
              <w:t>Unexpended Appropriations - Prior-Period Adjustments Due to</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spacing w:line="209" w:lineRule="exact"/>
              <w:ind w:left="172"/>
              <w:rPr>
                <w:sz w:val="20"/>
              </w:rPr>
            </w:pPr>
            <w:r>
              <w:rPr>
                <w:sz w:val="20"/>
              </w:rPr>
              <w:t>Changes in Accounting Principles</w:t>
            </w:r>
          </w:p>
        </w:tc>
      </w:tr>
      <w:tr>
        <w:trPr>
          <w:trHeight w:val="229" w:hRule="atLeast"/>
        </w:trPr>
        <w:tc>
          <w:tcPr>
            <w:tcW w:w="966" w:type="dxa"/>
          </w:tcPr>
          <w:p>
            <w:pPr>
              <w:pStyle w:val="TableParagraph"/>
              <w:spacing w:line="209" w:lineRule="exact"/>
              <w:ind w:left="201"/>
              <w:rPr>
                <w:sz w:val="20"/>
              </w:rPr>
            </w:pPr>
            <w:r>
              <w:rPr>
                <w:sz w:val="20"/>
              </w:rPr>
              <w:t>Credit</w:t>
            </w:r>
          </w:p>
        </w:tc>
        <w:tc>
          <w:tcPr>
            <w:tcW w:w="1192" w:type="dxa"/>
          </w:tcPr>
          <w:p>
            <w:pPr>
              <w:pStyle w:val="TableParagraph"/>
              <w:spacing w:line="209" w:lineRule="exact"/>
              <w:ind w:left="416"/>
              <w:rPr>
                <w:sz w:val="20"/>
              </w:rPr>
            </w:pPr>
            <w:r>
              <w:rPr>
                <w:sz w:val="20"/>
              </w:rPr>
              <w:t>570900</w:t>
            </w:r>
          </w:p>
        </w:tc>
        <w:tc>
          <w:tcPr>
            <w:tcW w:w="5300" w:type="dxa"/>
          </w:tcPr>
          <w:p>
            <w:pPr>
              <w:pStyle w:val="TableParagraph"/>
              <w:spacing w:line="209" w:lineRule="exact"/>
              <w:ind w:right="60"/>
              <w:jc w:val="right"/>
              <w:rPr>
                <w:sz w:val="20"/>
              </w:rPr>
            </w:pPr>
            <w:r>
              <w:rPr>
                <w:sz w:val="20"/>
              </w:rPr>
              <w:t>Expended Appropriations - Prior-Period Adjustments Due to</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spacing w:line="206" w:lineRule="exact"/>
              <w:ind w:left="371"/>
              <w:rPr>
                <w:sz w:val="20"/>
              </w:rPr>
            </w:pPr>
            <w:r>
              <w:rPr>
                <w:sz w:val="20"/>
              </w:rPr>
              <w:t>Changes in Accounting Principles</w:t>
            </w:r>
          </w:p>
        </w:tc>
      </w:tr>
    </w:tbl>
    <w:p>
      <w:pPr>
        <w:pStyle w:val="BodyText"/>
        <w:spacing w:before="1"/>
        <w:rPr>
          <w:b/>
        </w:rPr>
      </w:pPr>
    </w:p>
    <w:p>
      <w:pPr>
        <w:pStyle w:val="BodyText"/>
        <w:tabs>
          <w:tab w:pos="779" w:val="left" w:leader="none"/>
        </w:tabs>
        <w:ind w:left="119"/>
      </w:pPr>
      <w:r>
        <w:rPr>
          <w:b/>
        </w:rPr>
        <w:t>D304</w:t>
        <w:tab/>
      </w:r>
      <w:r>
        <w:rPr/>
        <w:t>To record appropriations used for a prior period that was a result of a correction of an</w:t>
      </w:r>
      <w:r>
        <w:rPr>
          <w:spacing w:val="-23"/>
        </w:rPr>
        <w:t> </w:t>
      </w:r>
      <w:r>
        <w:rPr/>
        <w:t>error.</w:t>
      </w:r>
    </w:p>
    <w:p>
      <w:pPr>
        <w:pStyle w:val="BodyText"/>
        <w:tabs>
          <w:tab w:pos="1959" w:val="left" w:leader="none"/>
        </w:tabs>
        <w:spacing w:before="120"/>
        <w:ind w:left="779"/>
      </w:pPr>
      <w:r>
        <w:rPr>
          <w:b/>
        </w:rPr>
        <w:t>Comment:</w:t>
        <w:tab/>
      </w:r>
      <w:r>
        <w:rPr/>
        <w:t>Special and trust funds receiving direct appropriations from the General Fund of</w:t>
      </w:r>
      <w:r>
        <w:rPr>
          <w:spacing w:val="-30"/>
        </w:rPr>
        <w:t> </w:t>
      </w:r>
      <w:r>
        <w:rPr/>
        <w:t>the</w:t>
      </w:r>
    </w:p>
    <w:p>
      <w:pPr>
        <w:pStyle w:val="BodyText"/>
        <w:spacing w:before="1"/>
        <w:ind w:left="1959" w:right="159"/>
      </w:pPr>
      <w:r>
        <w:rPr/>
        <w:t>U.S. Government and/or transfers of unexpended appropriations may record USSGL accounts in the 310000 series.</w:t>
      </w:r>
    </w:p>
    <w:p>
      <w:pPr>
        <w:pStyle w:val="BodyText"/>
        <w:tabs>
          <w:tab w:pos="1959" w:val="left" w:leader="none"/>
        </w:tabs>
        <w:spacing w:before="118"/>
        <w:ind w:left="778"/>
      </w:pPr>
      <w:r>
        <w:rPr>
          <w:b/>
        </w:rPr>
        <w:t>Reference:</w:t>
        <w:tab/>
      </w:r>
      <w:r>
        <w:rPr/>
        <w:t>USSGL implementation guidance; Prior-Period</w:t>
      </w:r>
      <w:r>
        <w:rPr>
          <w:spacing w:val="-6"/>
        </w:rPr>
        <w:t> </w:t>
      </w:r>
      <w:r>
        <w:rPr/>
        <w:t>Adjustments</w:t>
      </w:r>
    </w:p>
    <w:p>
      <w:pPr>
        <w:pStyle w:val="Heading1"/>
        <w:spacing w:line="228" w:lineRule="exact"/>
        <w:ind w:left="778"/>
      </w:pPr>
      <w:r>
        <w:rPr/>
        <w:t>Budgetary Entry</w:t>
      </w:r>
    </w:p>
    <w:p>
      <w:pPr>
        <w:pStyle w:val="BodyText"/>
        <w:spacing w:line="228" w:lineRule="exact"/>
        <w:ind w:left="778"/>
      </w:pPr>
      <w:r>
        <w:rPr/>
        <w:t>None</w:t>
      </w:r>
    </w:p>
    <w:p>
      <w:pPr>
        <w:pStyle w:val="Heading1"/>
        <w:spacing w:before="126"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0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310500</w:t>
            </w:r>
          </w:p>
        </w:tc>
        <w:tc>
          <w:tcPr>
            <w:tcW w:w="5300" w:type="dxa"/>
          </w:tcPr>
          <w:p>
            <w:pPr>
              <w:pStyle w:val="TableParagraph"/>
              <w:spacing w:line="204" w:lineRule="exact"/>
              <w:ind w:right="65"/>
              <w:jc w:val="right"/>
              <w:rPr>
                <w:sz w:val="20"/>
              </w:rPr>
            </w:pPr>
            <w:r>
              <w:rPr>
                <w:sz w:val="20"/>
              </w:rPr>
              <w:t>Unexpended Appropriations - Prior Period Adjustments Due to</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spacing w:line="209" w:lineRule="exact"/>
              <w:ind w:left="172"/>
              <w:rPr>
                <w:sz w:val="20"/>
              </w:rPr>
            </w:pPr>
            <w:r>
              <w:rPr>
                <w:sz w:val="20"/>
              </w:rPr>
              <w:t>Corrections of Errors - Years Preceding the Prior Year</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310800</w:t>
            </w:r>
          </w:p>
        </w:tc>
        <w:tc>
          <w:tcPr>
            <w:tcW w:w="5300" w:type="dxa"/>
          </w:tcPr>
          <w:p>
            <w:pPr>
              <w:pStyle w:val="TableParagraph"/>
              <w:ind w:right="48"/>
              <w:jc w:val="right"/>
              <w:rPr>
                <w:sz w:val="20"/>
              </w:rPr>
            </w:pPr>
            <w:r>
              <w:rPr>
                <w:sz w:val="20"/>
              </w:rPr>
              <w:t>Unexpended Appropriations - Prior-Period Adjustments Due to</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ind w:left="172"/>
              <w:rPr>
                <w:sz w:val="20"/>
              </w:rPr>
            </w:pPr>
            <w:r>
              <w:rPr>
                <w:sz w:val="20"/>
              </w:rPr>
              <w:t>Corrections of Errors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570500</w:t>
            </w:r>
          </w:p>
        </w:tc>
        <w:tc>
          <w:tcPr>
            <w:tcW w:w="5300" w:type="dxa"/>
          </w:tcPr>
          <w:p>
            <w:pPr>
              <w:pStyle w:val="TableParagraph"/>
              <w:ind w:right="79"/>
              <w:jc w:val="right"/>
              <w:rPr>
                <w:sz w:val="20"/>
              </w:rPr>
            </w:pPr>
            <w:r>
              <w:rPr>
                <w:sz w:val="20"/>
              </w:rPr>
              <w:t>Expended Appropriations - Prior Period Adjustments Due to</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spacing w:line="209" w:lineRule="exact"/>
              <w:ind w:left="371"/>
              <w:rPr>
                <w:sz w:val="20"/>
              </w:rPr>
            </w:pPr>
            <w:r>
              <w:rPr>
                <w:sz w:val="20"/>
              </w:rPr>
              <w:t>Corrections of Errors - Years Preceding the Prior Year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570800</w:t>
            </w:r>
          </w:p>
        </w:tc>
        <w:tc>
          <w:tcPr>
            <w:tcW w:w="5300" w:type="dxa"/>
          </w:tcPr>
          <w:p>
            <w:pPr>
              <w:pStyle w:val="TableParagraph"/>
              <w:spacing w:line="209" w:lineRule="exact"/>
              <w:ind w:right="60"/>
              <w:jc w:val="right"/>
              <w:rPr>
                <w:sz w:val="20"/>
              </w:rPr>
            </w:pPr>
            <w:r>
              <w:rPr>
                <w:sz w:val="20"/>
              </w:rPr>
              <w:t>Expended Appropriations - Prior-Period Adjustments Due to</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spacing w:line="206" w:lineRule="exact"/>
              <w:ind w:left="371"/>
              <w:rPr>
                <w:sz w:val="20"/>
              </w:rPr>
            </w:pPr>
            <w:r>
              <w:rPr>
                <w:sz w:val="20"/>
              </w:rPr>
              <w:t>Corrections of Errors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D306</w:t>
        <w:tab/>
      </w:r>
      <w:r>
        <w:rPr/>
        <w:t>To record a prior-period adjustment that reduces the value of a prior-year</w:t>
      </w:r>
      <w:r>
        <w:rPr>
          <w:spacing w:val="-13"/>
        </w:rPr>
        <w:t> </w:t>
      </w:r>
      <w:r>
        <w:rPr/>
        <w:t>asset.</w:t>
      </w:r>
    </w:p>
    <w:p>
      <w:pPr>
        <w:pStyle w:val="BodyText"/>
        <w:tabs>
          <w:tab w:pos="1960" w:val="left" w:leader="none"/>
        </w:tabs>
        <w:spacing w:before="120"/>
        <w:ind w:left="1959" w:right="179" w:hanging="1180"/>
      </w:pPr>
      <w:r>
        <w:rPr>
          <w:b/>
        </w:rPr>
        <w:t>Comment:</w:t>
        <w:tab/>
        <w:tab/>
      </w:r>
      <w:r>
        <w:rPr/>
        <w:t>If the downward adjustment is due to corrections of errors, debit USSGL account 740000. For prior-period adjustments due to changes in accounting principles debit USSGL account 740100. For prior-period adjustments due to corrections of errors in years preceding the prior year, debit USSGL account 740500. Also Post: USSGL TC-D302 if the prior period adjustment due to changes in accounting principle is associated with direct appropriations. USSGL TC-D304 for a prior-period adjustment due to corrections of errors that requires restatement, and associated with a direct appropriation. USSGL TC-D102 (budgetary entry only) if the adjustment has a downward budgetary impact to prior-year unpaid delivered orders-obligations, recoveries and the appropriation has expired. USSGL TC-D108 (budgetary entry only) if the adjustment has a downward budgetary impact on prior-year paid delivered orders-obligations, refunds collected. USSGL TC-D110 (budgetary entry only) if the adjustment has a downward budgetary impact to prior-year unpaid delivered orders-obligations, recoveries, and has not</w:t>
      </w:r>
      <w:r>
        <w:rPr>
          <w:spacing w:val="-4"/>
        </w:rPr>
        <w:t> </w:t>
      </w:r>
      <w:r>
        <w:rPr/>
        <w:t>expired.</w:t>
      </w:r>
    </w:p>
    <w:p>
      <w:pPr>
        <w:pStyle w:val="BodyText"/>
        <w:tabs>
          <w:tab w:pos="1958" w:val="left" w:leader="none"/>
        </w:tabs>
        <w:spacing w:before="120"/>
        <w:ind w:left="778"/>
      </w:pPr>
      <w:r>
        <w:rPr>
          <w:b/>
        </w:rPr>
        <w:t>Reference:</w:t>
        <w:tab/>
      </w:r>
      <w:r>
        <w:rPr/>
        <w:t>USSGL implementation guidance; Prior-Period</w:t>
      </w:r>
      <w:r>
        <w:rPr>
          <w:spacing w:val="-25"/>
        </w:rPr>
        <w:t> </w:t>
      </w:r>
      <w:r>
        <w:rPr/>
        <w:t>Adjustments</w:t>
      </w:r>
    </w:p>
    <w:p>
      <w:pPr>
        <w:pStyle w:val="Heading1"/>
        <w:spacing w:line="228" w:lineRule="exact"/>
        <w:ind w:left="778"/>
      </w:pPr>
      <w:r>
        <w:rPr/>
        <w:t>Budgetary Entry</w:t>
      </w:r>
    </w:p>
    <w:p>
      <w:pPr>
        <w:pStyle w:val="BodyText"/>
        <w:spacing w:line="228" w:lineRule="exact"/>
        <w:ind w:left="778"/>
      </w:pPr>
      <w:r>
        <w:rPr/>
        <w:t>None</w:t>
      </w:r>
    </w:p>
    <w:p>
      <w:pPr>
        <w:pStyle w:val="Heading1"/>
        <w:spacing w:after="3"/>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3"/>
        <w:gridCol w:w="1219"/>
        <w:gridCol w:w="5996"/>
      </w:tblGrid>
      <w:tr>
        <w:trPr>
          <w:trHeight w:val="225" w:hRule="atLeast"/>
        </w:trPr>
        <w:tc>
          <w:tcPr>
            <w:tcW w:w="863" w:type="dxa"/>
          </w:tcPr>
          <w:p>
            <w:pPr>
              <w:pStyle w:val="TableParagraph"/>
              <w:spacing w:line="206" w:lineRule="exact"/>
              <w:ind w:left="50"/>
              <w:rPr>
                <w:sz w:val="20"/>
              </w:rPr>
            </w:pPr>
            <w:r>
              <w:rPr>
                <w:sz w:val="20"/>
              </w:rPr>
              <w:t>Debit</w:t>
            </w:r>
          </w:p>
        </w:tc>
        <w:tc>
          <w:tcPr>
            <w:tcW w:w="1219" w:type="dxa"/>
          </w:tcPr>
          <w:p>
            <w:pPr>
              <w:pStyle w:val="TableParagraph"/>
              <w:spacing w:line="206" w:lineRule="exact"/>
              <w:ind w:right="245"/>
              <w:jc w:val="right"/>
              <w:rPr>
                <w:sz w:val="20"/>
              </w:rPr>
            </w:pPr>
            <w:r>
              <w:rPr>
                <w:sz w:val="20"/>
              </w:rPr>
              <w:t>131900</w:t>
            </w:r>
          </w:p>
        </w:tc>
        <w:tc>
          <w:tcPr>
            <w:tcW w:w="5996" w:type="dxa"/>
          </w:tcPr>
          <w:p>
            <w:pPr>
              <w:pStyle w:val="TableParagraph"/>
              <w:spacing w:line="206" w:lineRule="exact"/>
              <w:ind w:left="248"/>
              <w:rPr>
                <w:sz w:val="20"/>
              </w:rPr>
            </w:pPr>
            <w:r>
              <w:rPr>
                <w:sz w:val="20"/>
              </w:rPr>
              <w:t>Allowance for Loss on Accounts Receivable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132900</w:t>
            </w:r>
          </w:p>
        </w:tc>
        <w:tc>
          <w:tcPr>
            <w:tcW w:w="5996" w:type="dxa"/>
          </w:tcPr>
          <w:p>
            <w:pPr>
              <w:pStyle w:val="TableParagraph"/>
              <w:ind w:left="248"/>
              <w:rPr>
                <w:sz w:val="20"/>
              </w:rPr>
            </w:pPr>
            <w:r>
              <w:rPr>
                <w:sz w:val="20"/>
              </w:rPr>
              <w:t>Allowance for Loss on Taxes Receivable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134500</w:t>
            </w:r>
          </w:p>
        </w:tc>
        <w:tc>
          <w:tcPr>
            <w:tcW w:w="5996" w:type="dxa"/>
          </w:tcPr>
          <w:p>
            <w:pPr>
              <w:pStyle w:val="TableParagraph"/>
              <w:ind w:left="248"/>
              <w:rPr>
                <w:sz w:val="20"/>
              </w:rPr>
            </w:pPr>
            <w:r>
              <w:rPr>
                <w:sz w:val="20"/>
              </w:rPr>
              <w:t>Allowance for Loss on Interest Receivable - Loans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134600</w:t>
            </w:r>
          </w:p>
        </w:tc>
        <w:tc>
          <w:tcPr>
            <w:tcW w:w="5996" w:type="dxa"/>
          </w:tcPr>
          <w:p>
            <w:pPr>
              <w:pStyle w:val="TableParagraph"/>
              <w:ind w:left="248"/>
              <w:rPr>
                <w:sz w:val="20"/>
              </w:rPr>
            </w:pPr>
            <w:r>
              <w:rPr>
                <w:sz w:val="20"/>
              </w:rPr>
              <w:t>Allowance for Loss on Interest Receivable - Investments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134700</w:t>
            </w:r>
          </w:p>
        </w:tc>
        <w:tc>
          <w:tcPr>
            <w:tcW w:w="5996" w:type="dxa"/>
          </w:tcPr>
          <w:p>
            <w:pPr>
              <w:pStyle w:val="TableParagraph"/>
              <w:ind w:left="248"/>
              <w:rPr>
                <w:sz w:val="20"/>
              </w:rPr>
            </w:pPr>
            <w:r>
              <w:rPr>
                <w:sz w:val="20"/>
              </w:rPr>
              <w:t>Allowance for Loss on Interest Receivable - Not Otherwise Classified</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134800</w:t>
            </w:r>
          </w:p>
        </w:tc>
        <w:tc>
          <w:tcPr>
            <w:tcW w:w="5996" w:type="dxa"/>
          </w:tcPr>
          <w:p>
            <w:pPr>
              <w:pStyle w:val="TableParagraph"/>
              <w:spacing w:line="209" w:lineRule="exact"/>
              <w:ind w:left="248"/>
              <w:rPr>
                <w:sz w:val="20"/>
              </w:rPr>
            </w:pPr>
            <w:r>
              <w:rPr>
                <w:sz w:val="20"/>
              </w:rPr>
              <w:t>Allowance for Loss on Interest Receivable - Taxes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135900</w:t>
            </w:r>
          </w:p>
        </w:tc>
        <w:tc>
          <w:tcPr>
            <w:tcW w:w="5996" w:type="dxa"/>
          </w:tcPr>
          <w:p>
            <w:pPr>
              <w:pStyle w:val="TableParagraph"/>
              <w:spacing w:line="209" w:lineRule="exact"/>
              <w:ind w:left="248"/>
              <w:rPr>
                <w:sz w:val="20"/>
              </w:rPr>
            </w:pPr>
            <w:r>
              <w:rPr>
                <w:sz w:val="20"/>
              </w:rPr>
              <w:t>Allowance for Loss on Loans Receivable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136500</w:t>
            </w:r>
          </w:p>
        </w:tc>
        <w:tc>
          <w:tcPr>
            <w:tcW w:w="5996" w:type="dxa"/>
          </w:tcPr>
          <w:p>
            <w:pPr>
              <w:pStyle w:val="TableParagraph"/>
              <w:ind w:left="248"/>
              <w:rPr>
                <w:sz w:val="20"/>
              </w:rPr>
            </w:pPr>
            <w:r>
              <w:rPr>
                <w:sz w:val="20"/>
              </w:rPr>
              <w:t>Allowance for Loss on Penalties and Fines Receivable - Loans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136700</w:t>
            </w:r>
          </w:p>
        </w:tc>
        <w:tc>
          <w:tcPr>
            <w:tcW w:w="5996" w:type="dxa"/>
          </w:tcPr>
          <w:p>
            <w:pPr>
              <w:pStyle w:val="TableParagraph"/>
              <w:ind w:left="248"/>
              <w:rPr>
                <w:sz w:val="20"/>
              </w:rPr>
            </w:pPr>
            <w:r>
              <w:rPr>
                <w:sz w:val="20"/>
              </w:rPr>
              <w:t>Allowance for Loss on Penalties and Fines Receivable - Not Otherwise</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96" w:type="dxa"/>
          </w:tcPr>
          <w:p>
            <w:pPr>
              <w:pStyle w:val="TableParagraph"/>
              <w:ind w:left="248"/>
              <w:rPr>
                <w:sz w:val="20"/>
              </w:rPr>
            </w:pPr>
            <w:r>
              <w:rPr>
                <w:sz w:val="20"/>
              </w:rPr>
              <w:t>Classified</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136800</w:t>
            </w:r>
          </w:p>
        </w:tc>
        <w:tc>
          <w:tcPr>
            <w:tcW w:w="5996" w:type="dxa"/>
          </w:tcPr>
          <w:p>
            <w:pPr>
              <w:pStyle w:val="TableParagraph"/>
              <w:spacing w:line="209" w:lineRule="exact"/>
              <w:ind w:left="248"/>
              <w:rPr>
                <w:sz w:val="20"/>
              </w:rPr>
            </w:pPr>
            <w:r>
              <w:rPr>
                <w:sz w:val="20"/>
              </w:rPr>
              <w:t>Allowance for Loss on Penalties and Fines Receivable - Taxes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137500</w:t>
            </w:r>
          </w:p>
        </w:tc>
        <w:tc>
          <w:tcPr>
            <w:tcW w:w="5996" w:type="dxa"/>
          </w:tcPr>
          <w:p>
            <w:pPr>
              <w:pStyle w:val="TableParagraph"/>
              <w:spacing w:line="209" w:lineRule="exact"/>
              <w:ind w:left="248"/>
              <w:rPr>
                <w:sz w:val="20"/>
              </w:rPr>
            </w:pPr>
            <w:r>
              <w:rPr>
                <w:sz w:val="20"/>
              </w:rPr>
              <w:t>Allowance for Loss on Administrative Fees Receivable - Loans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137700</w:t>
            </w:r>
          </w:p>
        </w:tc>
        <w:tc>
          <w:tcPr>
            <w:tcW w:w="5996" w:type="dxa"/>
          </w:tcPr>
          <w:p>
            <w:pPr>
              <w:pStyle w:val="TableParagraph"/>
              <w:ind w:left="248"/>
              <w:rPr>
                <w:sz w:val="20"/>
              </w:rPr>
            </w:pPr>
            <w:r>
              <w:rPr>
                <w:sz w:val="20"/>
              </w:rPr>
              <w:t>Allowance for Loss on Administrative Fees Receivable - Not</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96" w:type="dxa"/>
          </w:tcPr>
          <w:p>
            <w:pPr>
              <w:pStyle w:val="TableParagraph"/>
              <w:ind w:left="248"/>
              <w:rPr>
                <w:sz w:val="20"/>
              </w:rPr>
            </w:pPr>
            <w:r>
              <w:rPr>
                <w:sz w:val="20"/>
              </w:rPr>
              <w:t>Otherwise Classified</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137800</w:t>
            </w:r>
          </w:p>
        </w:tc>
        <w:tc>
          <w:tcPr>
            <w:tcW w:w="5996" w:type="dxa"/>
          </w:tcPr>
          <w:p>
            <w:pPr>
              <w:pStyle w:val="TableParagraph"/>
              <w:ind w:left="248"/>
              <w:rPr>
                <w:sz w:val="20"/>
              </w:rPr>
            </w:pPr>
            <w:r>
              <w:rPr>
                <w:sz w:val="20"/>
              </w:rPr>
              <w:t>Allowance for Loss on Administrative Fees Receivable - Taxes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138500</w:t>
            </w:r>
          </w:p>
        </w:tc>
        <w:tc>
          <w:tcPr>
            <w:tcW w:w="5996" w:type="dxa"/>
          </w:tcPr>
          <w:p>
            <w:pPr>
              <w:pStyle w:val="TableParagraph"/>
              <w:ind w:left="248"/>
              <w:rPr>
                <w:sz w:val="20"/>
              </w:rPr>
            </w:pPr>
            <w:r>
              <w:rPr>
                <w:sz w:val="20"/>
              </w:rPr>
              <w:t>Allowance for Loss on Interest Receivable - Loans - Troubled Assets</w:t>
            </w:r>
          </w:p>
        </w:tc>
      </w:tr>
      <w:tr>
        <w:trPr>
          <w:trHeight w:val="229"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96" w:type="dxa"/>
          </w:tcPr>
          <w:p>
            <w:pPr>
              <w:pStyle w:val="TableParagraph"/>
              <w:spacing w:line="209" w:lineRule="exact"/>
              <w:ind w:left="248"/>
              <w:rPr>
                <w:sz w:val="20"/>
              </w:rPr>
            </w:pPr>
            <w:r>
              <w:rPr>
                <w:sz w:val="20"/>
              </w:rPr>
              <w:t>Relief Program</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138900</w:t>
            </w:r>
          </w:p>
        </w:tc>
        <w:tc>
          <w:tcPr>
            <w:tcW w:w="5996" w:type="dxa"/>
          </w:tcPr>
          <w:p>
            <w:pPr>
              <w:pStyle w:val="TableParagraph"/>
              <w:spacing w:line="209" w:lineRule="exact"/>
              <w:ind w:left="248"/>
              <w:rPr>
                <w:sz w:val="20"/>
              </w:rPr>
            </w:pPr>
            <w:r>
              <w:rPr>
                <w:sz w:val="20"/>
              </w:rPr>
              <w:t>Allowance for Subsidy - Loans - Troubled Assets Relief Program</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139900</w:t>
            </w:r>
          </w:p>
        </w:tc>
        <w:tc>
          <w:tcPr>
            <w:tcW w:w="5996" w:type="dxa"/>
          </w:tcPr>
          <w:p>
            <w:pPr>
              <w:pStyle w:val="TableParagraph"/>
              <w:ind w:left="248"/>
              <w:rPr>
                <w:sz w:val="20"/>
              </w:rPr>
            </w:pPr>
            <w:r>
              <w:rPr>
                <w:sz w:val="20"/>
              </w:rPr>
              <w:t>Allowance for Subsidy</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151900</w:t>
            </w:r>
          </w:p>
        </w:tc>
        <w:tc>
          <w:tcPr>
            <w:tcW w:w="5996" w:type="dxa"/>
          </w:tcPr>
          <w:p>
            <w:pPr>
              <w:pStyle w:val="TableParagraph"/>
              <w:ind w:left="248"/>
              <w:rPr>
                <w:sz w:val="20"/>
              </w:rPr>
            </w:pPr>
            <w:r>
              <w:rPr>
                <w:sz w:val="20"/>
              </w:rPr>
              <w:t>Operating Materials and Supplies - Allowance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152900</w:t>
            </w:r>
          </w:p>
        </w:tc>
        <w:tc>
          <w:tcPr>
            <w:tcW w:w="5996" w:type="dxa"/>
          </w:tcPr>
          <w:p>
            <w:pPr>
              <w:pStyle w:val="TableParagraph"/>
              <w:ind w:left="248"/>
              <w:rPr>
                <w:sz w:val="20"/>
              </w:rPr>
            </w:pPr>
            <w:r>
              <w:rPr>
                <w:sz w:val="20"/>
              </w:rPr>
              <w:t>Inventory - Allowance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154900</w:t>
            </w:r>
          </w:p>
        </w:tc>
        <w:tc>
          <w:tcPr>
            <w:tcW w:w="5996" w:type="dxa"/>
          </w:tcPr>
          <w:p>
            <w:pPr>
              <w:pStyle w:val="TableParagraph"/>
              <w:ind w:left="248"/>
              <w:rPr>
                <w:sz w:val="20"/>
              </w:rPr>
            </w:pPr>
            <w:r>
              <w:rPr>
                <w:sz w:val="20"/>
              </w:rPr>
              <w:t>Forfeited Property - Allowance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155900</w:t>
            </w:r>
          </w:p>
        </w:tc>
        <w:tc>
          <w:tcPr>
            <w:tcW w:w="5996" w:type="dxa"/>
          </w:tcPr>
          <w:p>
            <w:pPr>
              <w:pStyle w:val="TableParagraph"/>
              <w:spacing w:line="209" w:lineRule="exact"/>
              <w:ind w:left="248"/>
              <w:rPr>
                <w:sz w:val="20"/>
              </w:rPr>
            </w:pPr>
            <w:r>
              <w:rPr>
                <w:sz w:val="20"/>
              </w:rPr>
              <w:t>Foreclosed Property - Allowance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156900</w:t>
            </w:r>
          </w:p>
        </w:tc>
        <w:tc>
          <w:tcPr>
            <w:tcW w:w="5996" w:type="dxa"/>
          </w:tcPr>
          <w:p>
            <w:pPr>
              <w:pStyle w:val="TableParagraph"/>
              <w:spacing w:line="209" w:lineRule="exact"/>
              <w:ind w:left="248"/>
              <w:rPr>
                <w:sz w:val="20"/>
              </w:rPr>
            </w:pPr>
            <w:r>
              <w:rPr>
                <w:sz w:val="20"/>
              </w:rPr>
              <w:t>Commodities - Allowance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159900</w:t>
            </w:r>
          </w:p>
        </w:tc>
        <w:tc>
          <w:tcPr>
            <w:tcW w:w="5996" w:type="dxa"/>
          </w:tcPr>
          <w:p>
            <w:pPr>
              <w:pStyle w:val="TableParagraph"/>
              <w:ind w:left="248"/>
              <w:rPr>
                <w:sz w:val="20"/>
              </w:rPr>
            </w:pPr>
            <w:r>
              <w:rPr>
                <w:sz w:val="20"/>
              </w:rPr>
              <w:t>Other Related Property - Allowance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161100</w:t>
            </w:r>
          </w:p>
        </w:tc>
        <w:tc>
          <w:tcPr>
            <w:tcW w:w="5996" w:type="dxa"/>
          </w:tcPr>
          <w:p>
            <w:pPr>
              <w:pStyle w:val="TableParagraph"/>
              <w:ind w:left="248"/>
              <w:rPr>
                <w:sz w:val="20"/>
              </w:rPr>
            </w:pPr>
            <w:r>
              <w:rPr>
                <w:sz w:val="20"/>
              </w:rPr>
              <w:t>Discount on U.S. Treasury Securities Issued by the Bureau of the</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96" w:type="dxa"/>
          </w:tcPr>
          <w:p>
            <w:pPr>
              <w:pStyle w:val="TableParagraph"/>
              <w:ind w:left="248"/>
              <w:rPr>
                <w:sz w:val="20"/>
              </w:rPr>
            </w:pPr>
            <w:r>
              <w:rPr>
                <w:sz w:val="20"/>
              </w:rPr>
              <w:t>Fiscal Service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162100</w:t>
            </w:r>
          </w:p>
        </w:tc>
        <w:tc>
          <w:tcPr>
            <w:tcW w:w="5996" w:type="dxa"/>
          </w:tcPr>
          <w:p>
            <w:pPr>
              <w:pStyle w:val="TableParagraph"/>
              <w:ind w:left="248"/>
              <w:rPr>
                <w:sz w:val="20"/>
              </w:rPr>
            </w:pPr>
            <w:r>
              <w:rPr>
                <w:sz w:val="20"/>
              </w:rPr>
              <w:t>Discount on Securities Other Than the Bureau of the Fiscal Service</w:t>
            </w:r>
          </w:p>
        </w:tc>
      </w:tr>
      <w:tr>
        <w:trPr>
          <w:trHeight w:val="229"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96" w:type="dxa"/>
          </w:tcPr>
          <w:p>
            <w:pPr>
              <w:pStyle w:val="TableParagraph"/>
              <w:spacing w:line="209" w:lineRule="exact"/>
              <w:ind w:left="248"/>
              <w:rPr>
                <w:sz w:val="20"/>
              </w:rPr>
            </w:pPr>
            <w:r>
              <w:rPr>
                <w:sz w:val="20"/>
              </w:rPr>
              <w:t>Securities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163100</w:t>
            </w:r>
          </w:p>
        </w:tc>
        <w:tc>
          <w:tcPr>
            <w:tcW w:w="5996" w:type="dxa"/>
          </w:tcPr>
          <w:p>
            <w:pPr>
              <w:pStyle w:val="TableParagraph"/>
              <w:spacing w:line="209" w:lineRule="exact"/>
              <w:ind w:left="248"/>
              <w:rPr>
                <w:sz w:val="20"/>
              </w:rPr>
            </w:pPr>
            <w:r>
              <w:rPr>
                <w:sz w:val="20"/>
              </w:rPr>
              <w:t>Discount on U.S. Treasury Zero Coupon Bonds Issued by the Bureau</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96" w:type="dxa"/>
          </w:tcPr>
          <w:p>
            <w:pPr>
              <w:pStyle w:val="TableParagraph"/>
              <w:ind w:left="248"/>
              <w:rPr>
                <w:sz w:val="20"/>
              </w:rPr>
            </w:pPr>
            <w:r>
              <w:rPr>
                <w:sz w:val="20"/>
              </w:rPr>
              <w:t>of the Fiscal Service</w:t>
            </w:r>
          </w:p>
        </w:tc>
      </w:tr>
      <w:tr>
        <w:trPr>
          <w:trHeight w:val="225" w:hRule="atLeast"/>
        </w:trPr>
        <w:tc>
          <w:tcPr>
            <w:tcW w:w="863" w:type="dxa"/>
          </w:tcPr>
          <w:p>
            <w:pPr>
              <w:pStyle w:val="TableParagraph"/>
              <w:spacing w:line="206" w:lineRule="exact"/>
              <w:ind w:left="50"/>
              <w:rPr>
                <w:sz w:val="20"/>
              </w:rPr>
            </w:pPr>
            <w:r>
              <w:rPr>
                <w:sz w:val="20"/>
              </w:rPr>
              <w:t>Debit</w:t>
            </w:r>
          </w:p>
        </w:tc>
        <w:tc>
          <w:tcPr>
            <w:tcW w:w="1219" w:type="dxa"/>
          </w:tcPr>
          <w:p>
            <w:pPr>
              <w:pStyle w:val="TableParagraph"/>
              <w:spacing w:line="206" w:lineRule="exact"/>
              <w:ind w:right="246"/>
              <w:jc w:val="right"/>
              <w:rPr>
                <w:sz w:val="20"/>
              </w:rPr>
            </w:pPr>
            <w:r>
              <w:rPr>
                <w:sz w:val="20"/>
              </w:rPr>
              <w:t>171900</w:t>
            </w:r>
          </w:p>
        </w:tc>
        <w:tc>
          <w:tcPr>
            <w:tcW w:w="5996" w:type="dxa"/>
          </w:tcPr>
          <w:p>
            <w:pPr>
              <w:pStyle w:val="TableParagraph"/>
              <w:spacing w:line="206" w:lineRule="exact"/>
              <w:ind w:left="248"/>
              <w:rPr>
                <w:sz w:val="20"/>
              </w:rPr>
            </w:pPr>
            <w:r>
              <w:rPr>
                <w:sz w:val="20"/>
              </w:rPr>
              <w:t>Accumulated Depreciation on Improvements to Land</w:t>
            </w:r>
          </w:p>
        </w:tc>
      </w:tr>
    </w:tbl>
    <w:p>
      <w:pPr>
        <w:spacing w:after="0" w:line="206" w:lineRule="exact"/>
        <w:rPr>
          <w:sz w:val="20"/>
        </w:rPr>
        <w:sectPr>
          <w:pgSz w:w="12240" w:h="15840"/>
          <w:pgMar w:header="751" w:footer="840" w:top="1880" w:bottom="1020" w:left="1680" w:right="1640"/>
        </w:sectPr>
      </w:pPr>
    </w:p>
    <w:p>
      <w:pPr>
        <w:pStyle w:val="BodyText"/>
        <w:spacing w:before="5"/>
        <w:rPr>
          <w:sz w:val="8"/>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173900</w:t>
            </w:r>
          </w:p>
        </w:tc>
        <w:tc>
          <w:tcPr>
            <w:tcW w:w="5812" w:type="dxa"/>
          </w:tcPr>
          <w:p>
            <w:pPr>
              <w:pStyle w:val="TableParagraph"/>
              <w:spacing w:line="206" w:lineRule="exact"/>
              <w:ind w:left="172"/>
              <w:rPr>
                <w:sz w:val="20"/>
              </w:rPr>
            </w:pPr>
            <w:r>
              <w:rPr>
                <w:sz w:val="20"/>
              </w:rPr>
              <w:t>Accumulated Depreciation on Buildings, Improvements,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2" w:type="dxa"/>
          </w:tcPr>
          <w:p>
            <w:pPr>
              <w:pStyle w:val="TableParagraph"/>
              <w:ind w:left="172"/>
              <w:rPr>
                <w:sz w:val="20"/>
              </w:rPr>
            </w:pPr>
            <w:r>
              <w:rPr>
                <w:sz w:val="20"/>
              </w:rPr>
              <w:t>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174900</w:t>
            </w:r>
          </w:p>
        </w:tc>
        <w:tc>
          <w:tcPr>
            <w:tcW w:w="5812" w:type="dxa"/>
          </w:tcPr>
          <w:p>
            <w:pPr>
              <w:pStyle w:val="TableParagraph"/>
              <w:spacing w:line="209" w:lineRule="exact"/>
              <w:ind w:left="172"/>
              <w:rPr>
                <w:sz w:val="20"/>
              </w:rPr>
            </w:pPr>
            <w:r>
              <w:rPr>
                <w:sz w:val="20"/>
              </w:rPr>
              <w:t>Accumulated Depreciation on 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175900</w:t>
            </w:r>
          </w:p>
        </w:tc>
        <w:tc>
          <w:tcPr>
            <w:tcW w:w="5812" w:type="dxa"/>
          </w:tcPr>
          <w:p>
            <w:pPr>
              <w:pStyle w:val="TableParagraph"/>
              <w:spacing w:line="209" w:lineRule="exact"/>
              <w:ind w:left="172"/>
              <w:rPr>
                <w:sz w:val="20"/>
              </w:rPr>
            </w:pPr>
            <w:r>
              <w:rPr>
                <w:sz w:val="20"/>
              </w:rPr>
              <w:t>Accumulated Depreciation on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181900</w:t>
            </w:r>
          </w:p>
        </w:tc>
        <w:tc>
          <w:tcPr>
            <w:tcW w:w="5812" w:type="dxa"/>
          </w:tcPr>
          <w:p>
            <w:pPr>
              <w:pStyle w:val="TableParagraph"/>
              <w:ind w:left="172"/>
              <w:rPr>
                <w:sz w:val="20"/>
              </w:rPr>
            </w:pPr>
            <w:r>
              <w:rPr>
                <w:sz w:val="20"/>
              </w:rPr>
              <w:t>Accumulated Depreciation on Assets Under Capital Lease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182900</w:t>
            </w:r>
          </w:p>
        </w:tc>
        <w:tc>
          <w:tcPr>
            <w:tcW w:w="5812" w:type="dxa"/>
          </w:tcPr>
          <w:p>
            <w:pPr>
              <w:pStyle w:val="TableParagraph"/>
              <w:ind w:left="172"/>
              <w:rPr>
                <w:sz w:val="20"/>
              </w:rPr>
            </w:pPr>
            <w:r>
              <w:rPr>
                <w:sz w:val="20"/>
              </w:rPr>
              <w:t>Accumulated Amortization on 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183900</w:t>
            </w:r>
          </w:p>
        </w:tc>
        <w:tc>
          <w:tcPr>
            <w:tcW w:w="5812" w:type="dxa"/>
          </w:tcPr>
          <w:p>
            <w:pPr>
              <w:pStyle w:val="TableParagraph"/>
              <w:ind w:left="172"/>
              <w:rPr>
                <w:sz w:val="20"/>
              </w:rPr>
            </w:pPr>
            <w:r>
              <w:rPr>
                <w:sz w:val="20"/>
              </w:rPr>
              <w:t>Accumulated Amortization on 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184900</w:t>
            </w:r>
          </w:p>
        </w:tc>
        <w:tc>
          <w:tcPr>
            <w:tcW w:w="5812" w:type="dxa"/>
          </w:tcPr>
          <w:p>
            <w:pPr>
              <w:pStyle w:val="TableParagraph"/>
              <w:ind w:left="172"/>
              <w:rPr>
                <w:sz w:val="20"/>
              </w:rPr>
            </w:pPr>
            <w:r>
              <w:rPr>
                <w:sz w:val="20"/>
              </w:rPr>
              <w:t>Allowance for Depletion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189900</w:t>
            </w:r>
          </w:p>
        </w:tc>
        <w:tc>
          <w:tcPr>
            <w:tcW w:w="5812" w:type="dxa"/>
          </w:tcPr>
          <w:p>
            <w:pPr>
              <w:pStyle w:val="TableParagraph"/>
              <w:spacing w:line="209" w:lineRule="exact"/>
              <w:ind w:left="172"/>
              <w:rPr>
                <w:sz w:val="20"/>
              </w:rPr>
            </w:pPr>
            <w:r>
              <w:rPr>
                <w:sz w:val="20"/>
              </w:rPr>
              <w:t>Accumulated Depreciation on Other General Property, Plant,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2" w:type="dxa"/>
          </w:tcPr>
          <w:p>
            <w:pPr>
              <w:pStyle w:val="TableParagraph"/>
              <w:spacing w:line="209" w:lineRule="exact"/>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740000</w:t>
            </w:r>
          </w:p>
        </w:tc>
        <w:tc>
          <w:tcPr>
            <w:tcW w:w="5812" w:type="dxa"/>
          </w:tcPr>
          <w:p>
            <w:pPr>
              <w:pStyle w:val="TableParagraph"/>
              <w:ind w:left="172"/>
              <w:rPr>
                <w:sz w:val="20"/>
              </w:rPr>
            </w:pPr>
            <w:r>
              <w:rPr>
                <w:sz w:val="20"/>
              </w:rPr>
              <w:t>Prior-Period Adjustments Due to Corrections of Errors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740100</w:t>
            </w:r>
          </w:p>
        </w:tc>
        <w:tc>
          <w:tcPr>
            <w:tcW w:w="5812" w:type="dxa"/>
          </w:tcPr>
          <w:p>
            <w:pPr>
              <w:pStyle w:val="TableParagraph"/>
              <w:ind w:left="172"/>
              <w:rPr>
                <w:sz w:val="20"/>
              </w:rPr>
            </w:pPr>
            <w:r>
              <w:rPr>
                <w:sz w:val="20"/>
              </w:rPr>
              <w:t>Prior-Period Adjustments Due to Changes in Accounting Principles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740500</w:t>
            </w:r>
          </w:p>
        </w:tc>
        <w:tc>
          <w:tcPr>
            <w:tcW w:w="5812" w:type="dxa"/>
          </w:tcPr>
          <w:p>
            <w:pPr>
              <w:pStyle w:val="TableParagraph"/>
              <w:ind w:left="172"/>
              <w:rPr>
                <w:sz w:val="20"/>
              </w:rPr>
            </w:pPr>
            <w:r>
              <w:rPr>
                <w:sz w:val="20"/>
              </w:rPr>
              <w:t>Prior Period Adjustments Due to Corrections of Errors -Years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2" w:type="dxa"/>
          </w:tcPr>
          <w:p>
            <w:pPr>
              <w:pStyle w:val="TableParagraph"/>
              <w:spacing w:line="209" w:lineRule="exact"/>
              <w:ind w:left="172"/>
              <w:rPr>
                <w:sz w:val="20"/>
              </w:rPr>
            </w:pPr>
            <w:r>
              <w:rPr>
                <w:sz w:val="20"/>
              </w:rPr>
              <w:t>Preceding the Prior Year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101000</w:t>
            </w:r>
          </w:p>
        </w:tc>
        <w:tc>
          <w:tcPr>
            <w:tcW w:w="5812" w:type="dxa"/>
          </w:tcPr>
          <w:p>
            <w:pPr>
              <w:pStyle w:val="TableParagraph"/>
              <w:spacing w:line="209" w:lineRule="exact"/>
              <w:ind w:left="371"/>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2"/>
              <w:jc w:val="right"/>
              <w:rPr>
                <w:sz w:val="20"/>
              </w:rPr>
            </w:pPr>
            <w:r>
              <w:rPr>
                <w:w w:val="95"/>
                <w:sz w:val="20"/>
              </w:rPr>
              <w:t>111000</w:t>
            </w:r>
          </w:p>
        </w:tc>
        <w:tc>
          <w:tcPr>
            <w:tcW w:w="5812" w:type="dxa"/>
          </w:tcPr>
          <w:p>
            <w:pPr>
              <w:pStyle w:val="TableParagraph"/>
              <w:ind w:left="371"/>
              <w:rPr>
                <w:sz w:val="20"/>
              </w:rPr>
            </w:pPr>
            <w:r>
              <w:rPr>
                <w:sz w:val="20"/>
              </w:rPr>
              <w:t>Undeposited Collections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112000</w:t>
            </w:r>
          </w:p>
        </w:tc>
        <w:tc>
          <w:tcPr>
            <w:tcW w:w="5812" w:type="dxa"/>
          </w:tcPr>
          <w:p>
            <w:pPr>
              <w:pStyle w:val="TableParagraph"/>
              <w:ind w:left="371"/>
              <w:rPr>
                <w:sz w:val="20"/>
              </w:rPr>
            </w:pPr>
            <w:r>
              <w:rPr>
                <w:sz w:val="20"/>
              </w:rPr>
              <w:t>Imprest Funds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113000</w:t>
            </w:r>
          </w:p>
        </w:tc>
        <w:tc>
          <w:tcPr>
            <w:tcW w:w="5812" w:type="dxa"/>
          </w:tcPr>
          <w:p>
            <w:pPr>
              <w:pStyle w:val="TableParagraph"/>
              <w:ind w:left="371"/>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119000</w:t>
            </w:r>
          </w:p>
        </w:tc>
        <w:tc>
          <w:tcPr>
            <w:tcW w:w="5812" w:type="dxa"/>
          </w:tcPr>
          <w:p>
            <w:pPr>
              <w:pStyle w:val="TableParagraph"/>
              <w:ind w:left="371"/>
              <w:rPr>
                <w:sz w:val="20"/>
              </w:rPr>
            </w:pPr>
            <w:r>
              <w:rPr>
                <w:sz w:val="20"/>
              </w:rPr>
              <w:t>Other Cash</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119400</w:t>
            </w:r>
          </w:p>
        </w:tc>
        <w:tc>
          <w:tcPr>
            <w:tcW w:w="5812" w:type="dxa"/>
          </w:tcPr>
          <w:p>
            <w:pPr>
              <w:pStyle w:val="TableParagraph"/>
              <w:spacing w:line="209" w:lineRule="exact"/>
              <w:ind w:left="371"/>
              <w:rPr>
                <w:sz w:val="20"/>
              </w:rPr>
            </w:pPr>
            <w:r>
              <w:rPr>
                <w:sz w:val="20"/>
              </w:rPr>
              <w:t>Exchange Stabilization Fund Assets - Holdings of Special 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2" w:type="dxa"/>
          </w:tcPr>
          <w:p>
            <w:pPr>
              <w:pStyle w:val="TableParagraph"/>
              <w:spacing w:line="209" w:lineRule="exact"/>
              <w:ind w:left="371"/>
              <w:rPr>
                <w:sz w:val="20"/>
              </w:rPr>
            </w:pPr>
            <w:r>
              <w:rPr>
                <w:sz w:val="20"/>
              </w:rPr>
              <w:t>Rights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119500</w:t>
            </w:r>
          </w:p>
        </w:tc>
        <w:tc>
          <w:tcPr>
            <w:tcW w:w="5812" w:type="dxa"/>
          </w:tcPr>
          <w:p>
            <w:pPr>
              <w:pStyle w:val="TableParagraph"/>
              <w:ind w:left="371"/>
              <w:rPr>
                <w:sz w:val="20"/>
              </w:rPr>
            </w:pPr>
            <w:r>
              <w:rPr>
                <w:sz w:val="20"/>
              </w:rPr>
              <w:t>Other Monetary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120000</w:t>
            </w:r>
          </w:p>
        </w:tc>
        <w:tc>
          <w:tcPr>
            <w:tcW w:w="5812" w:type="dxa"/>
          </w:tcPr>
          <w:p>
            <w:pPr>
              <w:pStyle w:val="TableParagraph"/>
              <w:ind w:left="371"/>
              <w:rPr>
                <w:sz w:val="20"/>
              </w:rPr>
            </w:pPr>
            <w:r>
              <w:rPr>
                <w:sz w:val="20"/>
              </w:rPr>
              <w:t>Foreign Currency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5812" w:type="dxa"/>
          </w:tcPr>
          <w:p>
            <w:pPr>
              <w:pStyle w:val="TableParagraph"/>
              <w:ind w:left="371"/>
              <w:rPr>
                <w:sz w:val="20"/>
              </w:rPr>
            </w:pPr>
            <w:r>
              <w:rPr>
                <w:sz w:val="20"/>
              </w:rPr>
              <w:t>Accounts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132000</w:t>
            </w:r>
          </w:p>
        </w:tc>
        <w:tc>
          <w:tcPr>
            <w:tcW w:w="5812" w:type="dxa"/>
          </w:tcPr>
          <w:p>
            <w:pPr>
              <w:pStyle w:val="TableParagraph"/>
              <w:ind w:left="371"/>
              <w:rPr>
                <w:sz w:val="20"/>
              </w:rPr>
            </w:pPr>
            <w:r>
              <w:rPr>
                <w:sz w:val="20"/>
              </w:rPr>
              <w:t>Funded Employment Benefit Contributions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132500</w:t>
            </w:r>
          </w:p>
        </w:tc>
        <w:tc>
          <w:tcPr>
            <w:tcW w:w="5812" w:type="dxa"/>
          </w:tcPr>
          <w:p>
            <w:pPr>
              <w:pStyle w:val="TableParagraph"/>
              <w:spacing w:line="209" w:lineRule="exact"/>
              <w:ind w:left="371"/>
              <w:rPr>
                <w:sz w:val="20"/>
              </w:rPr>
            </w:pPr>
            <w:r>
              <w:rPr>
                <w:sz w:val="20"/>
              </w:rPr>
              <w:t>Taxes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133000</w:t>
            </w:r>
          </w:p>
        </w:tc>
        <w:tc>
          <w:tcPr>
            <w:tcW w:w="5812" w:type="dxa"/>
          </w:tcPr>
          <w:p>
            <w:pPr>
              <w:pStyle w:val="TableParagraph"/>
              <w:spacing w:line="209" w:lineRule="exact"/>
              <w:ind w:left="371"/>
              <w:rPr>
                <w:sz w:val="20"/>
              </w:rPr>
            </w:pPr>
            <w:r>
              <w:rPr>
                <w:sz w:val="20"/>
              </w:rPr>
              <w:t>Receivable for Transfers of Currently Invested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133500</w:t>
            </w:r>
          </w:p>
        </w:tc>
        <w:tc>
          <w:tcPr>
            <w:tcW w:w="5812" w:type="dxa"/>
          </w:tcPr>
          <w:p>
            <w:pPr>
              <w:pStyle w:val="TableParagraph"/>
              <w:ind w:left="371"/>
              <w:rPr>
                <w:sz w:val="20"/>
              </w:rPr>
            </w:pPr>
            <w:r>
              <w:rPr>
                <w:sz w:val="20"/>
              </w:rPr>
              <w:t>Expenditure Transfers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5812" w:type="dxa"/>
          </w:tcPr>
          <w:p>
            <w:pPr>
              <w:pStyle w:val="TableParagraph"/>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5812" w:type="dxa"/>
          </w:tcPr>
          <w:p>
            <w:pPr>
              <w:pStyle w:val="TableParagraph"/>
              <w:ind w:left="371"/>
              <w:rPr>
                <w:sz w:val="20"/>
              </w:rPr>
            </w:pPr>
            <w:r>
              <w:rPr>
                <w:sz w:val="20"/>
              </w:rPr>
              <w:t>Interest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134200</w:t>
            </w:r>
          </w:p>
        </w:tc>
        <w:tc>
          <w:tcPr>
            <w:tcW w:w="5812" w:type="dxa"/>
          </w:tcPr>
          <w:p>
            <w:pPr>
              <w:pStyle w:val="TableParagraph"/>
              <w:spacing w:line="209" w:lineRule="exact"/>
              <w:ind w:left="371"/>
              <w:rPr>
                <w:sz w:val="20"/>
              </w:rPr>
            </w:pPr>
            <w:r>
              <w:rPr>
                <w:sz w:val="20"/>
              </w:rPr>
              <w:t>Interest Receivable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134300</w:t>
            </w:r>
          </w:p>
        </w:tc>
        <w:tc>
          <w:tcPr>
            <w:tcW w:w="5812" w:type="dxa"/>
          </w:tcPr>
          <w:p>
            <w:pPr>
              <w:pStyle w:val="TableParagraph"/>
              <w:spacing w:line="209" w:lineRule="exact"/>
              <w:ind w:left="371"/>
              <w:rPr>
                <w:sz w:val="20"/>
              </w:rPr>
            </w:pPr>
            <w:r>
              <w:rPr>
                <w:sz w:val="20"/>
              </w:rPr>
              <w:t>Interest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135000</w:t>
            </w:r>
          </w:p>
        </w:tc>
        <w:tc>
          <w:tcPr>
            <w:tcW w:w="5812" w:type="dxa"/>
          </w:tcPr>
          <w:p>
            <w:pPr>
              <w:pStyle w:val="TableParagraph"/>
              <w:ind w:left="371"/>
              <w:rPr>
                <w:sz w:val="20"/>
              </w:rPr>
            </w:pPr>
            <w:r>
              <w:rPr>
                <w:sz w:val="20"/>
              </w:rPr>
              <w:t>Loans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136000</w:t>
            </w:r>
          </w:p>
        </w:tc>
        <w:tc>
          <w:tcPr>
            <w:tcW w:w="5812" w:type="dxa"/>
          </w:tcPr>
          <w:p>
            <w:pPr>
              <w:pStyle w:val="TableParagraph"/>
              <w:ind w:left="371"/>
              <w:rPr>
                <w:sz w:val="20"/>
              </w:rPr>
            </w:pPr>
            <w:r>
              <w:rPr>
                <w:sz w:val="20"/>
              </w:rPr>
              <w:t>Penalties and Fines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136100</w:t>
            </w:r>
          </w:p>
        </w:tc>
        <w:tc>
          <w:tcPr>
            <w:tcW w:w="5812" w:type="dxa"/>
          </w:tcPr>
          <w:p>
            <w:pPr>
              <w:pStyle w:val="TableParagraph"/>
              <w:ind w:left="371"/>
              <w:rPr>
                <w:sz w:val="20"/>
              </w:rPr>
            </w:pPr>
            <w:r>
              <w:rPr>
                <w:sz w:val="20"/>
              </w:rPr>
              <w:t>Penalties and Fines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136300</w:t>
            </w:r>
          </w:p>
        </w:tc>
        <w:tc>
          <w:tcPr>
            <w:tcW w:w="5812" w:type="dxa"/>
          </w:tcPr>
          <w:p>
            <w:pPr>
              <w:pStyle w:val="TableParagraph"/>
              <w:ind w:left="371"/>
              <w:rPr>
                <w:sz w:val="20"/>
              </w:rPr>
            </w:pPr>
            <w:r>
              <w:rPr>
                <w:sz w:val="20"/>
              </w:rPr>
              <w:t>Penalties and Fines Receivable - Taxes</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2" w:type="dxa"/>
          </w:tcPr>
          <w:p>
            <w:pPr>
              <w:pStyle w:val="TableParagraph"/>
              <w:spacing w:line="208" w:lineRule="exact"/>
              <w:ind w:right="171"/>
              <w:jc w:val="right"/>
              <w:rPr>
                <w:sz w:val="20"/>
              </w:rPr>
            </w:pPr>
            <w:r>
              <w:rPr>
                <w:sz w:val="20"/>
              </w:rPr>
              <w:t>137000</w:t>
            </w:r>
          </w:p>
        </w:tc>
        <w:tc>
          <w:tcPr>
            <w:tcW w:w="5812" w:type="dxa"/>
          </w:tcPr>
          <w:p>
            <w:pPr>
              <w:pStyle w:val="TableParagraph"/>
              <w:spacing w:line="208" w:lineRule="exact"/>
              <w:ind w:left="371"/>
              <w:rPr>
                <w:sz w:val="20"/>
              </w:rPr>
            </w:pPr>
            <w:r>
              <w:rPr>
                <w:sz w:val="20"/>
              </w:rPr>
              <w:t>Administrative Fees Receivable - Not Otherwise Classified</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2" w:type="dxa"/>
          </w:tcPr>
          <w:p>
            <w:pPr>
              <w:pStyle w:val="TableParagraph"/>
              <w:spacing w:line="208" w:lineRule="exact"/>
              <w:ind w:right="171"/>
              <w:jc w:val="right"/>
              <w:rPr>
                <w:sz w:val="20"/>
              </w:rPr>
            </w:pPr>
            <w:r>
              <w:rPr>
                <w:sz w:val="20"/>
              </w:rPr>
              <w:t>137100</w:t>
            </w:r>
          </w:p>
        </w:tc>
        <w:tc>
          <w:tcPr>
            <w:tcW w:w="5812" w:type="dxa"/>
          </w:tcPr>
          <w:p>
            <w:pPr>
              <w:pStyle w:val="TableParagraph"/>
              <w:spacing w:line="208" w:lineRule="exact"/>
              <w:ind w:left="371"/>
              <w:rPr>
                <w:sz w:val="20"/>
              </w:rPr>
            </w:pPr>
            <w:r>
              <w:rPr>
                <w:sz w:val="20"/>
              </w:rPr>
              <w:t>Administrative Fees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137300</w:t>
            </w:r>
          </w:p>
        </w:tc>
        <w:tc>
          <w:tcPr>
            <w:tcW w:w="5812" w:type="dxa"/>
          </w:tcPr>
          <w:p>
            <w:pPr>
              <w:pStyle w:val="TableParagraph"/>
              <w:ind w:left="371"/>
              <w:rPr>
                <w:sz w:val="20"/>
              </w:rPr>
            </w:pPr>
            <w:r>
              <w:rPr>
                <w:sz w:val="20"/>
              </w:rPr>
              <w:t>Administrative Fees Receivable - Taxes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138000</w:t>
            </w:r>
          </w:p>
        </w:tc>
        <w:tc>
          <w:tcPr>
            <w:tcW w:w="5812" w:type="dxa"/>
          </w:tcPr>
          <w:p>
            <w:pPr>
              <w:pStyle w:val="TableParagraph"/>
              <w:ind w:left="371"/>
              <w:rPr>
                <w:sz w:val="20"/>
              </w:rPr>
            </w:pPr>
            <w:r>
              <w:rPr>
                <w:sz w:val="20"/>
              </w:rPr>
              <w:t>Loans Receivable - Troubled Assets Relief Program</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138100</w:t>
            </w:r>
          </w:p>
        </w:tc>
        <w:tc>
          <w:tcPr>
            <w:tcW w:w="5812" w:type="dxa"/>
          </w:tcPr>
          <w:p>
            <w:pPr>
              <w:pStyle w:val="TableParagraph"/>
              <w:ind w:left="371"/>
              <w:rPr>
                <w:sz w:val="20"/>
              </w:rPr>
            </w:pPr>
            <w:r>
              <w:rPr>
                <w:sz w:val="20"/>
              </w:rPr>
              <w:t>Interest Receivable - Loans - Troubled Assets Relief Program</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141000</w:t>
            </w:r>
          </w:p>
        </w:tc>
        <w:tc>
          <w:tcPr>
            <w:tcW w:w="5812" w:type="dxa"/>
          </w:tcPr>
          <w:p>
            <w:pPr>
              <w:pStyle w:val="TableParagraph"/>
              <w:ind w:left="371"/>
              <w:rPr>
                <w:sz w:val="20"/>
              </w:rPr>
            </w:pPr>
            <w:r>
              <w:rPr>
                <w:sz w:val="20"/>
              </w:rPr>
              <w:t>Advances and Prepayments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151100</w:t>
            </w:r>
          </w:p>
        </w:tc>
        <w:tc>
          <w:tcPr>
            <w:tcW w:w="5812" w:type="dxa"/>
          </w:tcPr>
          <w:p>
            <w:pPr>
              <w:pStyle w:val="TableParagraph"/>
              <w:spacing w:line="209" w:lineRule="exact"/>
              <w:ind w:left="371"/>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151200</w:t>
            </w:r>
          </w:p>
        </w:tc>
        <w:tc>
          <w:tcPr>
            <w:tcW w:w="5812" w:type="dxa"/>
          </w:tcPr>
          <w:p>
            <w:pPr>
              <w:pStyle w:val="TableParagraph"/>
              <w:spacing w:line="209" w:lineRule="exact"/>
              <w:ind w:left="371"/>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151300</w:t>
            </w:r>
          </w:p>
        </w:tc>
        <w:tc>
          <w:tcPr>
            <w:tcW w:w="5812" w:type="dxa"/>
          </w:tcPr>
          <w:p>
            <w:pPr>
              <w:pStyle w:val="TableParagraph"/>
              <w:ind w:left="371"/>
              <w:rPr>
                <w:sz w:val="20"/>
              </w:rPr>
            </w:pPr>
            <w:r>
              <w:rPr>
                <w:sz w:val="20"/>
              </w:rPr>
              <w:t>Operating Materials and Supplies - Excess, Obsolete,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2" w:type="dxa"/>
          </w:tcPr>
          <w:p>
            <w:pPr>
              <w:pStyle w:val="TableParagraph"/>
              <w:ind w:left="371"/>
              <w:rPr>
                <w:sz w:val="20"/>
              </w:rPr>
            </w:pPr>
            <w:r>
              <w:rPr>
                <w:sz w:val="20"/>
              </w:rPr>
              <w:t>Unserviceable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151400</w:t>
            </w:r>
          </w:p>
        </w:tc>
        <w:tc>
          <w:tcPr>
            <w:tcW w:w="5812" w:type="dxa"/>
          </w:tcPr>
          <w:p>
            <w:pPr>
              <w:pStyle w:val="TableParagraph"/>
              <w:ind w:left="371"/>
              <w:rPr>
                <w:sz w:val="20"/>
              </w:rPr>
            </w:pPr>
            <w:r>
              <w:rPr>
                <w:sz w:val="20"/>
              </w:rPr>
              <w:t>Operating Materials and Supplies Held for Repair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152100</w:t>
            </w:r>
          </w:p>
        </w:tc>
        <w:tc>
          <w:tcPr>
            <w:tcW w:w="5812" w:type="dxa"/>
          </w:tcPr>
          <w:p>
            <w:pPr>
              <w:pStyle w:val="TableParagraph"/>
              <w:ind w:left="371"/>
              <w:rPr>
                <w:sz w:val="20"/>
              </w:rPr>
            </w:pPr>
            <w:r>
              <w:rPr>
                <w:sz w:val="20"/>
              </w:rPr>
              <w:t>Inventory Purchased for Resale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152200</w:t>
            </w:r>
          </w:p>
        </w:tc>
        <w:tc>
          <w:tcPr>
            <w:tcW w:w="5812" w:type="dxa"/>
          </w:tcPr>
          <w:p>
            <w:pPr>
              <w:pStyle w:val="TableParagraph"/>
              <w:spacing w:line="209" w:lineRule="exact"/>
              <w:ind w:left="371"/>
              <w:rPr>
                <w:sz w:val="20"/>
              </w:rPr>
            </w:pPr>
            <w:r>
              <w:rPr>
                <w:sz w:val="20"/>
              </w:rPr>
              <w:t>Inventory Held in Reserve for Future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152300</w:t>
            </w:r>
          </w:p>
        </w:tc>
        <w:tc>
          <w:tcPr>
            <w:tcW w:w="5812" w:type="dxa"/>
          </w:tcPr>
          <w:p>
            <w:pPr>
              <w:pStyle w:val="TableParagraph"/>
              <w:spacing w:line="209" w:lineRule="exact"/>
              <w:ind w:left="371"/>
              <w:rPr>
                <w:sz w:val="20"/>
              </w:rPr>
            </w:pPr>
            <w:r>
              <w:rPr>
                <w:sz w:val="20"/>
              </w:rPr>
              <w:t>Inventory Held for Repair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152400</w:t>
            </w:r>
          </w:p>
        </w:tc>
        <w:tc>
          <w:tcPr>
            <w:tcW w:w="5812" w:type="dxa"/>
          </w:tcPr>
          <w:p>
            <w:pPr>
              <w:pStyle w:val="TableParagraph"/>
              <w:ind w:left="371"/>
              <w:rPr>
                <w:sz w:val="20"/>
              </w:rPr>
            </w:pPr>
            <w:r>
              <w:rPr>
                <w:sz w:val="20"/>
              </w:rPr>
              <w:t>Inventory - Excess, Obsolete, and Unserviceable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152500</w:t>
            </w:r>
          </w:p>
        </w:tc>
        <w:tc>
          <w:tcPr>
            <w:tcW w:w="5812" w:type="dxa"/>
          </w:tcPr>
          <w:p>
            <w:pPr>
              <w:pStyle w:val="TableParagraph"/>
              <w:ind w:left="371"/>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152600</w:t>
            </w:r>
          </w:p>
        </w:tc>
        <w:tc>
          <w:tcPr>
            <w:tcW w:w="5812" w:type="dxa"/>
          </w:tcPr>
          <w:p>
            <w:pPr>
              <w:pStyle w:val="TableParagraph"/>
              <w:ind w:left="371"/>
              <w:rPr>
                <w:sz w:val="20"/>
              </w:rPr>
            </w:pPr>
            <w:r>
              <w:rPr>
                <w:sz w:val="20"/>
              </w:rPr>
              <w:t>Inventory - Work-in-Process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152700</w:t>
            </w:r>
          </w:p>
        </w:tc>
        <w:tc>
          <w:tcPr>
            <w:tcW w:w="5812" w:type="dxa"/>
          </w:tcPr>
          <w:p>
            <w:pPr>
              <w:pStyle w:val="TableParagraph"/>
              <w:spacing w:line="209" w:lineRule="exact"/>
              <w:ind w:left="371"/>
              <w:rPr>
                <w:sz w:val="20"/>
              </w:rPr>
            </w:pPr>
            <w:r>
              <w:rPr>
                <w:sz w:val="20"/>
              </w:rPr>
              <w:t>Inventory - Finished Goods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153100</w:t>
            </w:r>
          </w:p>
        </w:tc>
        <w:tc>
          <w:tcPr>
            <w:tcW w:w="5812" w:type="dxa"/>
          </w:tcPr>
          <w:p>
            <w:pPr>
              <w:pStyle w:val="TableParagraph"/>
              <w:spacing w:line="204" w:lineRule="exact"/>
              <w:ind w:left="371"/>
              <w:rPr>
                <w:sz w:val="20"/>
              </w:rPr>
            </w:pPr>
            <w:r>
              <w:rPr>
                <w:sz w:val="20"/>
              </w:rPr>
              <w:t>Seized Monetary Instruments</w:t>
            </w:r>
          </w:p>
        </w:tc>
      </w:tr>
    </w:tbl>
    <w:p>
      <w:pPr>
        <w:spacing w:after="0" w:line="204" w:lineRule="exact"/>
        <w:rPr>
          <w:sz w:val="20"/>
        </w:rPr>
        <w:sectPr>
          <w:footerReference w:type="default" r:id="rId34"/>
          <w:pgSz w:w="12240" w:h="15840"/>
          <w:pgMar w:footer="840" w:header="751" w:top="1880" w:bottom="1020" w:left="1680" w:right="1640"/>
          <w:pgNumType w:start="190"/>
        </w:sectPr>
      </w:pPr>
    </w:p>
    <w:p>
      <w:pPr>
        <w:pStyle w:val="BodyText"/>
        <w:spacing w:before="5"/>
        <w:rPr>
          <w:sz w:val="8"/>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1"/>
        <w:gridCol w:w="1216"/>
        <w:gridCol w:w="5752"/>
      </w:tblGrid>
      <w:tr>
        <w:trPr>
          <w:trHeight w:val="225" w:hRule="atLeast"/>
        </w:trPr>
        <w:tc>
          <w:tcPr>
            <w:tcW w:w="891" w:type="dxa"/>
          </w:tcPr>
          <w:p>
            <w:pPr>
              <w:pStyle w:val="TableParagraph"/>
              <w:spacing w:line="206" w:lineRule="exact"/>
              <w:ind w:left="50"/>
              <w:rPr>
                <w:sz w:val="20"/>
              </w:rPr>
            </w:pPr>
            <w:r>
              <w:rPr>
                <w:sz w:val="20"/>
              </w:rPr>
              <w:t>Credit</w:t>
            </w:r>
          </w:p>
        </w:tc>
        <w:tc>
          <w:tcPr>
            <w:tcW w:w="1216" w:type="dxa"/>
          </w:tcPr>
          <w:p>
            <w:pPr>
              <w:pStyle w:val="TableParagraph"/>
              <w:spacing w:line="206" w:lineRule="exact"/>
              <w:ind w:right="270"/>
              <w:jc w:val="right"/>
              <w:rPr>
                <w:sz w:val="20"/>
              </w:rPr>
            </w:pPr>
            <w:r>
              <w:rPr>
                <w:sz w:val="20"/>
              </w:rPr>
              <w:t>153200</w:t>
            </w:r>
          </w:p>
        </w:tc>
        <w:tc>
          <w:tcPr>
            <w:tcW w:w="5752" w:type="dxa"/>
          </w:tcPr>
          <w:p>
            <w:pPr>
              <w:pStyle w:val="TableParagraph"/>
              <w:spacing w:line="206" w:lineRule="exact"/>
              <w:ind w:left="272"/>
              <w:rPr>
                <w:sz w:val="20"/>
              </w:rPr>
            </w:pPr>
            <w:r>
              <w:rPr>
                <w:sz w:val="20"/>
              </w:rPr>
              <w:t>Seized Cash Deposited</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154100</w:t>
            </w:r>
          </w:p>
        </w:tc>
        <w:tc>
          <w:tcPr>
            <w:tcW w:w="5752" w:type="dxa"/>
          </w:tcPr>
          <w:p>
            <w:pPr>
              <w:pStyle w:val="TableParagraph"/>
              <w:ind w:left="272"/>
              <w:rPr>
                <w:sz w:val="20"/>
              </w:rPr>
            </w:pPr>
            <w:r>
              <w:rPr>
                <w:sz w:val="20"/>
              </w:rPr>
              <w:t>Forfeited Property Held for Sale</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0"/>
              <w:jc w:val="right"/>
              <w:rPr>
                <w:sz w:val="20"/>
              </w:rPr>
            </w:pPr>
            <w:r>
              <w:rPr>
                <w:sz w:val="20"/>
              </w:rPr>
              <w:t>154200</w:t>
            </w:r>
          </w:p>
        </w:tc>
        <w:tc>
          <w:tcPr>
            <w:tcW w:w="5752" w:type="dxa"/>
          </w:tcPr>
          <w:p>
            <w:pPr>
              <w:pStyle w:val="TableParagraph"/>
              <w:spacing w:line="209" w:lineRule="exact"/>
              <w:ind w:left="272"/>
              <w:rPr>
                <w:sz w:val="20"/>
              </w:rPr>
            </w:pPr>
            <w:r>
              <w:rPr>
                <w:sz w:val="20"/>
              </w:rPr>
              <w:t>Forfeited Property Held for Donation or Use</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0"/>
              <w:jc w:val="right"/>
              <w:rPr>
                <w:sz w:val="20"/>
              </w:rPr>
            </w:pPr>
            <w:r>
              <w:rPr>
                <w:sz w:val="20"/>
              </w:rPr>
              <w:t>155100</w:t>
            </w:r>
          </w:p>
        </w:tc>
        <w:tc>
          <w:tcPr>
            <w:tcW w:w="5752" w:type="dxa"/>
          </w:tcPr>
          <w:p>
            <w:pPr>
              <w:pStyle w:val="TableParagraph"/>
              <w:spacing w:line="209" w:lineRule="exact"/>
              <w:ind w:left="272"/>
              <w:rPr>
                <w:sz w:val="20"/>
              </w:rPr>
            </w:pPr>
            <w:r>
              <w:rPr>
                <w:sz w:val="20"/>
              </w:rPr>
              <w:t>Foreclosed Property</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156100</w:t>
            </w:r>
          </w:p>
        </w:tc>
        <w:tc>
          <w:tcPr>
            <w:tcW w:w="5752" w:type="dxa"/>
          </w:tcPr>
          <w:p>
            <w:pPr>
              <w:pStyle w:val="TableParagraph"/>
              <w:ind w:left="271"/>
              <w:rPr>
                <w:sz w:val="20"/>
              </w:rPr>
            </w:pPr>
            <w:r>
              <w:rPr>
                <w:sz w:val="20"/>
              </w:rPr>
              <w:t>Commodities Held Under Price Support and Stabilization Support</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ind w:left="271"/>
              <w:rPr>
                <w:sz w:val="20"/>
              </w:rPr>
            </w:pPr>
            <w:r>
              <w:rPr>
                <w:sz w:val="20"/>
              </w:rPr>
              <w:t>Programs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157100</w:t>
            </w:r>
          </w:p>
        </w:tc>
        <w:tc>
          <w:tcPr>
            <w:tcW w:w="5752" w:type="dxa"/>
          </w:tcPr>
          <w:p>
            <w:pPr>
              <w:pStyle w:val="TableParagraph"/>
              <w:ind w:left="271"/>
              <w:rPr>
                <w:sz w:val="20"/>
              </w:rPr>
            </w:pPr>
            <w:r>
              <w:rPr>
                <w:sz w:val="20"/>
              </w:rPr>
              <w:t>Stockpile Materials Held in Reserve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157200</w:t>
            </w:r>
          </w:p>
        </w:tc>
        <w:tc>
          <w:tcPr>
            <w:tcW w:w="5752" w:type="dxa"/>
          </w:tcPr>
          <w:p>
            <w:pPr>
              <w:pStyle w:val="TableParagraph"/>
              <w:ind w:left="271"/>
              <w:rPr>
                <w:sz w:val="20"/>
              </w:rPr>
            </w:pPr>
            <w:r>
              <w:rPr>
                <w:sz w:val="20"/>
              </w:rPr>
              <w:t>Stockpile Materials Held for Sale</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0"/>
              <w:jc w:val="right"/>
              <w:rPr>
                <w:sz w:val="20"/>
              </w:rPr>
            </w:pPr>
            <w:r>
              <w:rPr>
                <w:sz w:val="20"/>
              </w:rPr>
              <w:t>159100</w:t>
            </w:r>
          </w:p>
        </w:tc>
        <w:tc>
          <w:tcPr>
            <w:tcW w:w="5752" w:type="dxa"/>
          </w:tcPr>
          <w:p>
            <w:pPr>
              <w:pStyle w:val="TableParagraph"/>
              <w:spacing w:line="209" w:lineRule="exact"/>
              <w:ind w:left="271"/>
              <w:rPr>
                <w:sz w:val="20"/>
              </w:rPr>
            </w:pPr>
            <w:r>
              <w:rPr>
                <w:sz w:val="20"/>
              </w:rPr>
              <w:t>Other Related Property</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0"/>
              <w:jc w:val="right"/>
              <w:rPr>
                <w:sz w:val="20"/>
              </w:rPr>
            </w:pPr>
            <w:r>
              <w:rPr>
                <w:sz w:val="20"/>
              </w:rPr>
              <w:t>161000</w:t>
            </w:r>
          </w:p>
        </w:tc>
        <w:tc>
          <w:tcPr>
            <w:tcW w:w="5752" w:type="dxa"/>
          </w:tcPr>
          <w:p>
            <w:pPr>
              <w:pStyle w:val="TableParagraph"/>
              <w:spacing w:line="209" w:lineRule="exact"/>
              <w:ind w:left="271"/>
              <w:rPr>
                <w:sz w:val="20"/>
              </w:rPr>
            </w:pPr>
            <w:r>
              <w:rPr>
                <w:sz w:val="20"/>
              </w:rPr>
              <w:t>Investments in U.S. Treasury Securities Issued by the Bureau of the</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ind w:left="271"/>
              <w:rPr>
                <w:sz w:val="20"/>
              </w:rPr>
            </w:pPr>
            <w:r>
              <w:rPr>
                <w:sz w:val="20"/>
              </w:rPr>
              <w:t>Fiscal Service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161200</w:t>
            </w:r>
          </w:p>
        </w:tc>
        <w:tc>
          <w:tcPr>
            <w:tcW w:w="5752" w:type="dxa"/>
          </w:tcPr>
          <w:p>
            <w:pPr>
              <w:pStyle w:val="TableParagraph"/>
              <w:ind w:left="271"/>
              <w:rPr>
                <w:sz w:val="20"/>
              </w:rPr>
            </w:pPr>
            <w:r>
              <w:rPr>
                <w:sz w:val="20"/>
              </w:rPr>
              <w:t>Premium on U.S. Treasury Securities Issued by the Bureau of the</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ind w:left="271"/>
              <w:rPr>
                <w:sz w:val="20"/>
              </w:rPr>
            </w:pPr>
            <w:r>
              <w:rPr>
                <w:sz w:val="20"/>
              </w:rPr>
              <w:t>Fiscal Service</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0"/>
              <w:jc w:val="right"/>
              <w:rPr>
                <w:sz w:val="20"/>
              </w:rPr>
            </w:pPr>
            <w:r>
              <w:rPr>
                <w:sz w:val="20"/>
              </w:rPr>
              <w:t>161300</w:t>
            </w:r>
          </w:p>
        </w:tc>
        <w:tc>
          <w:tcPr>
            <w:tcW w:w="5752" w:type="dxa"/>
          </w:tcPr>
          <w:p>
            <w:pPr>
              <w:pStyle w:val="TableParagraph"/>
              <w:spacing w:line="209" w:lineRule="exact"/>
              <w:ind w:left="271"/>
              <w:rPr>
                <w:sz w:val="20"/>
              </w:rPr>
            </w:pPr>
            <w:r>
              <w:rPr>
                <w:sz w:val="20"/>
              </w:rPr>
              <w:t>Amortization of Discount and Premium on U.S. Treasury Securities</w:t>
            </w:r>
          </w:p>
        </w:tc>
      </w:tr>
      <w:tr>
        <w:trPr>
          <w:trHeight w:val="229"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spacing w:line="209" w:lineRule="exact"/>
              <w:ind w:left="271"/>
              <w:rPr>
                <w:sz w:val="20"/>
              </w:rPr>
            </w:pPr>
            <w:r>
              <w:rPr>
                <w:sz w:val="20"/>
              </w:rPr>
              <w:t>Issued by the Bureau of the Fiscal Service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161800</w:t>
            </w:r>
          </w:p>
        </w:tc>
        <w:tc>
          <w:tcPr>
            <w:tcW w:w="5752" w:type="dxa"/>
          </w:tcPr>
          <w:p>
            <w:pPr>
              <w:pStyle w:val="TableParagraph"/>
              <w:ind w:left="271"/>
              <w:rPr>
                <w:sz w:val="20"/>
              </w:rPr>
            </w:pPr>
            <w:r>
              <w:rPr>
                <w:sz w:val="20"/>
              </w:rPr>
              <w:t>Market Adjustment - Investments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162000</w:t>
            </w:r>
          </w:p>
        </w:tc>
        <w:tc>
          <w:tcPr>
            <w:tcW w:w="5752" w:type="dxa"/>
          </w:tcPr>
          <w:p>
            <w:pPr>
              <w:pStyle w:val="TableParagraph"/>
              <w:ind w:left="271"/>
              <w:rPr>
                <w:sz w:val="20"/>
              </w:rPr>
            </w:pPr>
            <w:r>
              <w:rPr>
                <w:sz w:val="20"/>
              </w:rPr>
              <w:t>Investments in Securities Other Than the Bureau of the Fiscal</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ind w:left="271"/>
              <w:rPr>
                <w:sz w:val="20"/>
              </w:rPr>
            </w:pPr>
            <w:r>
              <w:rPr>
                <w:sz w:val="20"/>
              </w:rPr>
              <w:t>Service Securities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162200</w:t>
            </w:r>
          </w:p>
        </w:tc>
        <w:tc>
          <w:tcPr>
            <w:tcW w:w="5752" w:type="dxa"/>
          </w:tcPr>
          <w:p>
            <w:pPr>
              <w:pStyle w:val="TableParagraph"/>
              <w:ind w:left="271"/>
              <w:rPr>
                <w:sz w:val="20"/>
              </w:rPr>
            </w:pPr>
            <w:r>
              <w:rPr>
                <w:sz w:val="20"/>
              </w:rPr>
              <w:t>Premium on Securities Other Than the Bureau of the Fiscal Service</w:t>
            </w:r>
          </w:p>
        </w:tc>
      </w:tr>
      <w:tr>
        <w:trPr>
          <w:trHeight w:val="229"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spacing w:line="209" w:lineRule="exact"/>
              <w:ind w:left="271"/>
              <w:rPr>
                <w:sz w:val="20"/>
              </w:rPr>
            </w:pPr>
            <w:r>
              <w:rPr>
                <w:sz w:val="20"/>
              </w:rPr>
              <w:t>Securities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162300</w:t>
            </w:r>
          </w:p>
        </w:tc>
        <w:tc>
          <w:tcPr>
            <w:tcW w:w="5752" w:type="dxa"/>
          </w:tcPr>
          <w:p>
            <w:pPr>
              <w:pStyle w:val="TableParagraph"/>
              <w:spacing w:line="209" w:lineRule="exact"/>
              <w:ind w:left="271"/>
              <w:rPr>
                <w:sz w:val="20"/>
              </w:rPr>
            </w:pPr>
            <w:r>
              <w:rPr>
                <w:sz w:val="20"/>
              </w:rPr>
              <w:t>Amortization of Discount and Premium on Securities Other Than</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ind w:left="271"/>
              <w:rPr>
                <w:sz w:val="20"/>
              </w:rPr>
            </w:pPr>
            <w:r>
              <w:rPr>
                <w:sz w:val="20"/>
              </w:rPr>
              <w:t>the Bureau of the Fiscal Service Securities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163000</w:t>
            </w:r>
          </w:p>
        </w:tc>
        <w:tc>
          <w:tcPr>
            <w:tcW w:w="5752" w:type="dxa"/>
          </w:tcPr>
          <w:p>
            <w:pPr>
              <w:pStyle w:val="TableParagraph"/>
              <w:ind w:left="271"/>
              <w:rPr>
                <w:sz w:val="20"/>
              </w:rPr>
            </w:pPr>
            <w:r>
              <w:rPr>
                <w:sz w:val="20"/>
              </w:rPr>
              <w:t>Investments in U.S. Treasury Zero Coupon Bonds Issued by the</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ind w:left="271"/>
              <w:rPr>
                <w:sz w:val="20"/>
              </w:rPr>
            </w:pPr>
            <w:r>
              <w:rPr>
                <w:sz w:val="20"/>
              </w:rPr>
              <w:t>Bureau of the Fiscal Service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163300</w:t>
            </w:r>
          </w:p>
        </w:tc>
        <w:tc>
          <w:tcPr>
            <w:tcW w:w="5752" w:type="dxa"/>
          </w:tcPr>
          <w:p>
            <w:pPr>
              <w:pStyle w:val="TableParagraph"/>
              <w:ind w:left="271"/>
              <w:rPr>
                <w:sz w:val="20"/>
              </w:rPr>
            </w:pPr>
            <w:r>
              <w:rPr>
                <w:sz w:val="20"/>
              </w:rPr>
              <w:t>Amortization of Discount on U.S. Treasury Zero Coupon Bonds</w:t>
            </w:r>
          </w:p>
        </w:tc>
      </w:tr>
      <w:tr>
        <w:trPr>
          <w:trHeight w:val="229"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spacing w:line="209" w:lineRule="exact"/>
              <w:ind w:left="271"/>
              <w:rPr>
                <w:sz w:val="20"/>
              </w:rPr>
            </w:pPr>
            <w:r>
              <w:rPr>
                <w:sz w:val="20"/>
              </w:rPr>
              <w:t>Issued by the Bureau of the Fiscal Service</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169000</w:t>
            </w:r>
          </w:p>
        </w:tc>
        <w:tc>
          <w:tcPr>
            <w:tcW w:w="5752" w:type="dxa"/>
          </w:tcPr>
          <w:p>
            <w:pPr>
              <w:pStyle w:val="TableParagraph"/>
              <w:spacing w:line="209" w:lineRule="exact"/>
              <w:ind w:left="271"/>
              <w:rPr>
                <w:sz w:val="20"/>
              </w:rPr>
            </w:pPr>
            <w:r>
              <w:rPr>
                <w:sz w:val="20"/>
              </w:rPr>
              <w:t>Other Investments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171100</w:t>
            </w:r>
          </w:p>
        </w:tc>
        <w:tc>
          <w:tcPr>
            <w:tcW w:w="5752" w:type="dxa"/>
          </w:tcPr>
          <w:p>
            <w:pPr>
              <w:pStyle w:val="TableParagraph"/>
              <w:ind w:left="271"/>
              <w:rPr>
                <w:sz w:val="20"/>
              </w:rPr>
            </w:pPr>
            <w:r>
              <w:rPr>
                <w:sz w:val="20"/>
              </w:rPr>
              <w:t>Land and Land Rights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171200</w:t>
            </w:r>
          </w:p>
        </w:tc>
        <w:tc>
          <w:tcPr>
            <w:tcW w:w="5752" w:type="dxa"/>
          </w:tcPr>
          <w:p>
            <w:pPr>
              <w:pStyle w:val="TableParagraph"/>
              <w:ind w:left="271"/>
              <w:rPr>
                <w:sz w:val="20"/>
              </w:rPr>
            </w:pPr>
            <w:r>
              <w:rPr>
                <w:sz w:val="20"/>
              </w:rPr>
              <w:t>Improvements to Land</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172000</w:t>
            </w:r>
          </w:p>
        </w:tc>
        <w:tc>
          <w:tcPr>
            <w:tcW w:w="5752" w:type="dxa"/>
          </w:tcPr>
          <w:p>
            <w:pPr>
              <w:pStyle w:val="TableParagraph"/>
              <w:ind w:left="271"/>
              <w:rPr>
                <w:sz w:val="20"/>
              </w:rPr>
            </w:pPr>
            <w:r>
              <w:rPr>
                <w:sz w:val="20"/>
              </w:rPr>
              <w:t>Construction-in-Progress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173000</w:t>
            </w:r>
          </w:p>
        </w:tc>
        <w:tc>
          <w:tcPr>
            <w:tcW w:w="5752" w:type="dxa"/>
          </w:tcPr>
          <w:p>
            <w:pPr>
              <w:pStyle w:val="TableParagraph"/>
              <w:spacing w:line="209" w:lineRule="exact"/>
              <w:ind w:left="271"/>
              <w:rPr>
                <w:sz w:val="20"/>
              </w:rPr>
            </w:pPr>
            <w:r>
              <w:rPr>
                <w:sz w:val="20"/>
              </w:rPr>
              <w:t>Buildings, Improvements, and Renovations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174000</w:t>
            </w:r>
          </w:p>
        </w:tc>
        <w:tc>
          <w:tcPr>
            <w:tcW w:w="5752" w:type="dxa"/>
          </w:tcPr>
          <w:p>
            <w:pPr>
              <w:pStyle w:val="TableParagraph"/>
              <w:spacing w:line="209" w:lineRule="exact"/>
              <w:ind w:left="271"/>
              <w:rPr>
                <w:sz w:val="20"/>
              </w:rPr>
            </w:pPr>
            <w:r>
              <w:rPr>
                <w:sz w:val="20"/>
              </w:rPr>
              <w:t>Other Structures and Facilities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175000</w:t>
            </w:r>
          </w:p>
        </w:tc>
        <w:tc>
          <w:tcPr>
            <w:tcW w:w="5752" w:type="dxa"/>
          </w:tcPr>
          <w:p>
            <w:pPr>
              <w:pStyle w:val="TableParagraph"/>
              <w:ind w:left="271"/>
              <w:rPr>
                <w:sz w:val="20"/>
              </w:rPr>
            </w:pPr>
            <w:r>
              <w:rPr>
                <w:sz w:val="20"/>
              </w:rPr>
              <w:t>Equipment</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181000</w:t>
            </w:r>
          </w:p>
        </w:tc>
        <w:tc>
          <w:tcPr>
            <w:tcW w:w="5752" w:type="dxa"/>
          </w:tcPr>
          <w:p>
            <w:pPr>
              <w:pStyle w:val="TableParagraph"/>
              <w:ind w:left="271"/>
              <w:rPr>
                <w:sz w:val="20"/>
              </w:rPr>
            </w:pPr>
            <w:r>
              <w:rPr>
                <w:sz w:val="20"/>
              </w:rPr>
              <w:t>Assets Under Capital Lease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182000</w:t>
            </w:r>
          </w:p>
        </w:tc>
        <w:tc>
          <w:tcPr>
            <w:tcW w:w="5752" w:type="dxa"/>
          </w:tcPr>
          <w:p>
            <w:pPr>
              <w:pStyle w:val="TableParagraph"/>
              <w:ind w:left="271"/>
              <w:rPr>
                <w:sz w:val="20"/>
              </w:rPr>
            </w:pPr>
            <w:r>
              <w:rPr>
                <w:sz w:val="20"/>
              </w:rPr>
              <w:t>Leasehold Improvements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183000</w:t>
            </w:r>
          </w:p>
        </w:tc>
        <w:tc>
          <w:tcPr>
            <w:tcW w:w="5752" w:type="dxa"/>
          </w:tcPr>
          <w:p>
            <w:pPr>
              <w:pStyle w:val="TableParagraph"/>
              <w:ind w:left="271"/>
              <w:rPr>
                <w:sz w:val="20"/>
              </w:rPr>
            </w:pPr>
            <w:r>
              <w:rPr>
                <w:sz w:val="20"/>
              </w:rPr>
              <w:t>Internal-Use Software</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183200</w:t>
            </w:r>
          </w:p>
        </w:tc>
        <w:tc>
          <w:tcPr>
            <w:tcW w:w="5752" w:type="dxa"/>
          </w:tcPr>
          <w:p>
            <w:pPr>
              <w:pStyle w:val="TableParagraph"/>
              <w:spacing w:line="209" w:lineRule="exact"/>
              <w:ind w:left="271"/>
              <w:rPr>
                <w:sz w:val="20"/>
              </w:rPr>
            </w:pPr>
            <w:r>
              <w:rPr>
                <w:sz w:val="20"/>
              </w:rPr>
              <w:t>Internal-Use Software in Development</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184000</w:t>
            </w:r>
          </w:p>
        </w:tc>
        <w:tc>
          <w:tcPr>
            <w:tcW w:w="5752" w:type="dxa"/>
          </w:tcPr>
          <w:p>
            <w:pPr>
              <w:pStyle w:val="TableParagraph"/>
              <w:spacing w:line="209" w:lineRule="exact"/>
              <w:ind w:left="271"/>
              <w:rPr>
                <w:sz w:val="20"/>
              </w:rPr>
            </w:pPr>
            <w:r>
              <w:rPr>
                <w:sz w:val="20"/>
              </w:rPr>
              <w:t>Other Natural Resources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189000</w:t>
            </w:r>
          </w:p>
        </w:tc>
        <w:tc>
          <w:tcPr>
            <w:tcW w:w="5752" w:type="dxa"/>
          </w:tcPr>
          <w:p>
            <w:pPr>
              <w:pStyle w:val="TableParagraph"/>
              <w:ind w:left="271"/>
              <w:rPr>
                <w:sz w:val="20"/>
              </w:rPr>
            </w:pPr>
            <w:r>
              <w:rPr>
                <w:sz w:val="20"/>
              </w:rPr>
              <w:t>Other General Property, Plant, and Equipment</w:t>
            </w:r>
          </w:p>
        </w:tc>
      </w:tr>
      <w:tr>
        <w:trPr>
          <w:trHeight w:val="228"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192300</w:t>
            </w:r>
          </w:p>
        </w:tc>
        <w:tc>
          <w:tcPr>
            <w:tcW w:w="5752" w:type="dxa"/>
          </w:tcPr>
          <w:p>
            <w:pPr>
              <w:pStyle w:val="TableParagraph"/>
              <w:spacing w:line="209" w:lineRule="exact"/>
              <w:ind w:left="271"/>
              <w:rPr>
                <w:sz w:val="20"/>
              </w:rPr>
            </w:pPr>
            <w:r>
              <w:rPr>
                <w:sz w:val="20"/>
              </w:rPr>
              <w:t>Contingent Receivable for Capital Transfers</w:t>
            </w:r>
          </w:p>
        </w:tc>
      </w:tr>
      <w:tr>
        <w:trPr>
          <w:trHeight w:val="228"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0"/>
              <w:jc w:val="right"/>
              <w:rPr>
                <w:sz w:val="20"/>
              </w:rPr>
            </w:pPr>
            <w:r>
              <w:rPr>
                <w:sz w:val="20"/>
              </w:rPr>
              <w:t>192500</w:t>
            </w:r>
          </w:p>
        </w:tc>
        <w:tc>
          <w:tcPr>
            <w:tcW w:w="5752" w:type="dxa"/>
          </w:tcPr>
          <w:p>
            <w:pPr>
              <w:pStyle w:val="TableParagraph"/>
              <w:spacing w:line="209" w:lineRule="exact"/>
              <w:ind w:left="272"/>
              <w:rPr>
                <w:sz w:val="20"/>
              </w:rPr>
            </w:pPr>
            <w:r>
              <w:rPr>
                <w:sz w:val="20"/>
              </w:rPr>
              <w:t>Capital Transfers Receivable</w:t>
            </w:r>
          </w:p>
        </w:tc>
      </w:tr>
      <w:tr>
        <w:trPr>
          <w:trHeight w:val="225" w:hRule="atLeast"/>
        </w:trPr>
        <w:tc>
          <w:tcPr>
            <w:tcW w:w="891" w:type="dxa"/>
          </w:tcPr>
          <w:p>
            <w:pPr>
              <w:pStyle w:val="TableParagraph"/>
              <w:spacing w:line="206" w:lineRule="exact"/>
              <w:ind w:left="50"/>
              <w:rPr>
                <w:sz w:val="20"/>
              </w:rPr>
            </w:pPr>
            <w:r>
              <w:rPr>
                <w:sz w:val="20"/>
              </w:rPr>
              <w:t>Credit</w:t>
            </w:r>
          </w:p>
        </w:tc>
        <w:tc>
          <w:tcPr>
            <w:tcW w:w="1216" w:type="dxa"/>
          </w:tcPr>
          <w:p>
            <w:pPr>
              <w:pStyle w:val="TableParagraph"/>
              <w:spacing w:line="206" w:lineRule="exact"/>
              <w:ind w:right="270"/>
              <w:jc w:val="right"/>
              <w:rPr>
                <w:sz w:val="20"/>
              </w:rPr>
            </w:pPr>
            <w:r>
              <w:rPr>
                <w:sz w:val="20"/>
              </w:rPr>
              <w:t>199000</w:t>
            </w:r>
          </w:p>
        </w:tc>
        <w:tc>
          <w:tcPr>
            <w:tcW w:w="5752" w:type="dxa"/>
          </w:tcPr>
          <w:p>
            <w:pPr>
              <w:pStyle w:val="TableParagraph"/>
              <w:spacing w:line="206" w:lineRule="exact"/>
              <w:ind w:left="272"/>
              <w:rPr>
                <w:sz w:val="20"/>
              </w:rPr>
            </w:pPr>
            <w:r>
              <w:rPr>
                <w:sz w:val="20"/>
              </w:rPr>
              <w:t>Other Assets</w:t>
            </w:r>
          </w:p>
        </w:tc>
      </w:tr>
    </w:tbl>
    <w:p>
      <w:pPr>
        <w:spacing w:after="0" w:line="206" w:lineRule="exact"/>
        <w:rPr>
          <w:sz w:val="20"/>
        </w:rPr>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120"/>
      </w:pPr>
      <w:r>
        <w:rPr>
          <w:b/>
        </w:rPr>
        <w:t>D308</w:t>
        <w:tab/>
      </w:r>
      <w:r>
        <w:rPr/>
        <w:t>To record a prior-period adjustment that reduces the value of a</w:t>
      </w:r>
      <w:r>
        <w:rPr>
          <w:spacing w:val="-11"/>
        </w:rPr>
        <w:t> </w:t>
      </w:r>
      <w:r>
        <w:rPr/>
        <w:t>liability.</w:t>
      </w:r>
    </w:p>
    <w:p>
      <w:pPr>
        <w:pStyle w:val="BodyText"/>
        <w:tabs>
          <w:tab w:pos="1960" w:val="left" w:leader="none"/>
        </w:tabs>
        <w:spacing w:before="120"/>
        <w:ind w:left="1959" w:right="179" w:hanging="1180"/>
      </w:pPr>
      <w:r>
        <w:rPr>
          <w:b/>
        </w:rPr>
        <w:t>Comment:</w:t>
        <w:tab/>
        <w:tab/>
      </w:r>
      <w:r>
        <w:rPr/>
        <w:t>If the downward adjustment is due to corrections of errors, credit USSGL account 740000. For prior-period adjustments due to changes in accounting principles credit USSGL account 740100. For prior-period adjustments due to corrections of errors in years preceding the prior year, credit USSGL account 740500. Also Post: USSGL TC-D302 if the prior period adjustment due to changes in accounting principle is associated with direct appropriations. USSGL TC-D304 for a prior-period adjustment due to corrections of errors that requires restatement, and associated with a direct appropriation. USSGL TC-D102 (budgetary entry only) if the adjustment has a downward budgetary impact to prior-year unpaid delivered orders - obligations, recoveries and the appropriation has expired. USSGL TC-D108 (budgetary entry only) if the adjustment has a downward budgetary impact on prior- year paid delivered orders - obligations, and refunds collected. USSGL TC-D110 (budgetary entry only) if the adjustment has a downward budgetary impact to prior- year unpaid delivered orders - obligations, recoveries, and has not</w:t>
      </w:r>
      <w:r>
        <w:rPr>
          <w:spacing w:val="-16"/>
        </w:rPr>
        <w:t> </w:t>
      </w:r>
      <w:r>
        <w:rPr/>
        <w:t>expired.</w:t>
      </w:r>
    </w:p>
    <w:p>
      <w:pPr>
        <w:pStyle w:val="BodyText"/>
        <w:tabs>
          <w:tab w:pos="1959" w:val="left" w:leader="none"/>
        </w:tabs>
        <w:spacing w:before="120"/>
        <w:ind w:left="778"/>
      </w:pPr>
      <w:r>
        <w:rPr>
          <w:b/>
        </w:rPr>
        <w:t>Reference:</w:t>
        <w:tab/>
      </w:r>
      <w:r>
        <w:rPr/>
        <w:t>USSGL implementation guidance; Prior-Period</w:t>
      </w:r>
      <w:r>
        <w:rPr>
          <w:spacing w:val="-6"/>
        </w:rPr>
        <w:t> </w:t>
      </w:r>
      <w:r>
        <w:rPr/>
        <w:t>Adjustments</w:t>
      </w:r>
    </w:p>
    <w:p>
      <w:pPr>
        <w:pStyle w:val="Heading1"/>
        <w:spacing w:line="228" w:lineRule="exact"/>
        <w:ind w:left="778"/>
      </w:pPr>
      <w:r>
        <w:rPr/>
        <w:t>Budgetary Entry</w:t>
      </w:r>
    </w:p>
    <w:p>
      <w:pPr>
        <w:pStyle w:val="BodyText"/>
        <w:spacing w:line="228" w:lineRule="exact"/>
        <w:ind w:left="778"/>
      </w:pPr>
      <w:r>
        <w:rPr/>
        <w:t>None</w:t>
      </w:r>
    </w:p>
    <w:p>
      <w:pPr>
        <w:pStyle w:val="Heading1"/>
        <w:spacing w:after="3"/>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2"/>
        <w:gridCol w:w="1219"/>
        <w:gridCol w:w="5944"/>
      </w:tblGrid>
      <w:tr>
        <w:trPr>
          <w:trHeight w:val="225" w:hRule="atLeast"/>
        </w:trPr>
        <w:tc>
          <w:tcPr>
            <w:tcW w:w="862" w:type="dxa"/>
          </w:tcPr>
          <w:p>
            <w:pPr>
              <w:pStyle w:val="TableParagraph"/>
              <w:spacing w:line="206" w:lineRule="exact"/>
              <w:ind w:left="50"/>
              <w:rPr>
                <w:sz w:val="20"/>
              </w:rPr>
            </w:pPr>
            <w:r>
              <w:rPr>
                <w:sz w:val="20"/>
              </w:rPr>
              <w:t>Debit</w:t>
            </w:r>
          </w:p>
        </w:tc>
        <w:tc>
          <w:tcPr>
            <w:tcW w:w="1219" w:type="dxa"/>
          </w:tcPr>
          <w:p>
            <w:pPr>
              <w:pStyle w:val="TableParagraph"/>
              <w:spacing w:line="206" w:lineRule="exact"/>
              <w:ind w:right="245"/>
              <w:jc w:val="right"/>
              <w:rPr>
                <w:sz w:val="20"/>
              </w:rPr>
            </w:pPr>
            <w:r>
              <w:rPr>
                <w:sz w:val="20"/>
              </w:rPr>
              <w:t>211000</w:t>
            </w:r>
          </w:p>
        </w:tc>
        <w:tc>
          <w:tcPr>
            <w:tcW w:w="5944" w:type="dxa"/>
          </w:tcPr>
          <w:p>
            <w:pPr>
              <w:pStyle w:val="TableParagraph"/>
              <w:spacing w:line="206" w:lineRule="exact"/>
              <w:ind w:left="249"/>
              <w:rPr>
                <w:sz w:val="20"/>
              </w:rPr>
            </w:pPr>
            <w:r>
              <w:rPr>
                <w:sz w:val="20"/>
              </w:rPr>
              <w:t>Accounts Payable</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211200</w:t>
            </w:r>
          </w:p>
        </w:tc>
        <w:tc>
          <w:tcPr>
            <w:tcW w:w="5944" w:type="dxa"/>
          </w:tcPr>
          <w:p>
            <w:pPr>
              <w:pStyle w:val="TableParagraph"/>
              <w:ind w:left="249"/>
              <w:rPr>
                <w:sz w:val="20"/>
              </w:rPr>
            </w:pPr>
            <w:r>
              <w:rPr>
                <w:sz w:val="20"/>
              </w:rPr>
              <w:t>Accounts Payable for Federal Government Sponsored Enterprise</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212000</w:t>
            </w:r>
          </w:p>
        </w:tc>
        <w:tc>
          <w:tcPr>
            <w:tcW w:w="5944" w:type="dxa"/>
          </w:tcPr>
          <w:p>
            <w:pPr>
              <w:pStyle w:val="TableParagraph"/>
              <w:ind w:left="249"/>
              <w:rPr>
                <w:sz w:val="20"/>
              </w:rPr>
            </w:pPr>
            <w:r>
              <w:rPr>
                <w:sz w:val="20"/>
              </w:rPr>
              <w:t>Disbursements in Transit</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213000</w:t>
            </w:r>
          </w:p>
        </w:tc>
        <w:tc>
          <w:tcPr>
            <w:tcW w:w="5944" w:type="dxa"/>
          </w:tcPr>
          <w:p>
            <w:pPr>
              <w:pStyle w:val="TableParagraph"/>
              <w:ind w:left="249"/>
              <w:rPr>
                <w:sz w:val="20"/>
              </w:rPr>
            </w:pPr>
            <w:r>
              <w:rPr>
                <w:sz w:val="20"/>
              </w:rPr>
              <w:t>Contract Holdbacks</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214000</w:t>
            </w:r>
          </w:p>
        </w:tc>
        <w:tc>
          <w:tcPr>
            <w:tcW w:w="5944" w:type="dxa"/>
          </w:tcPr>
          <w:p>
            <w:pPr>
              <w:pStyle w:val="TableParagraph"/>
              <w:ind w:left="249"/>
              <w:rPr>
                <w:sz w:val="20"/>
              </w:rPr>
            </w:pPr>
            <w:r>
              <w:rPr>
                <w:sz w:val="20"/>
              </w:rPr>
              <w:t>Accrued Interest Payable - Not Otherwise Classified</w:t>
            </w:r>
          </w:p>
        </w:tc>
      </w:tr>
      <w:tr>
        <w:trPr>
          <w:trHeight w:val="229" w:hRule="atLeast"/>
        </w:trPr>
        <w:tc>
          <w:tcPr>
            <w:tcW w:w="862"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214100</w:t>
            </w:r>
          </w:p>
        </w:tc>
        <w:tc>
          <w:tcPr>
            <w:tcW w:w="5944" w:type="dxa"/>
          </w:tcPr>
          <w:p>
            <w:pPr>
              <w:pStyle w:val="TableParagraph"/>
              <w:spacing w:line="209" w:lineRule="exact"/>
              <w:ind w:left="249"/>
              <w:rPr>
                <w:sz w:val="20"/>
              </w:rPr>
            </w:pPr>
            <w:r>
              <w:rPr>
                <w:sz w:val="20"/>
              </w:rPr>
              <w:t>Accrued Interest Payable - Loans</w:t>
            </w:r>
          </w:p>
        </w:tc>
      </w:tr>
      <w:tr>
        <w:trPr>
          <w:trHeight w:val="229" w:hRule="atLeast"/>
        </w:trPr>
        <w:tc>
          <w:tcPr>
            <w:tcW w:w="862"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214200</w:t>
            </w:r>
          </w:p>
        </w:tc>
        <w:tc>
          <w:tcPr>
            <w:tcW w:w="5944" w:type="dxa"/>
          </w:tcPr>
          <w:p>
            <w:pPr>
              <w:pStyle w:val="TableParagraph"/>
              <w:spacing w:line="209" w:lineRule="exact"/>
              <w:ind w:left="249"/>
              <w:rPr>
                <w:sz w:val="20"/>
              </w:rPr>
            </w:pPr>
            <w:r>
              <w:rPr>
                <w:sz w:val="20"/>
              </w:rPr>
              <w:t>Accrued Interest Payable - Debt</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215000</w:t>
            </w:r>
          </w:p>
        </w:tc>
        <w:tc>
          <w:tcPr>
            <w:tcW w:w="5944" w:type="dxa"/>
          </w:tcPr>
          <w:p>
            <w:pPr>
              <w:pStyle w:val="TableParagraph"/>
              <w:ind w:left="249"/>
              <w:rPr>
                <w:sz w:val="20"/>
              </w:rPr>
            </w:pPr>
            <w:r>
              <w:rPr>
                <w:sz w:val="20"/>
              </w:rPr>
              <w:t>Payable for Transfers of Currently Invested Balances</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215500</w:t>
            </w:r>
          </w:p>
        </w:tc>
        <w:tc>
          <w:tcPr>
            <w:tcW w:w="5944" w:type="dxa"/>
          </w:tcPr>
          <w:p>
            <w:pPr>
              <w:pStyle w:val="TableParagraph"/>
              <w:ind w:left="249"/>
              <w:rPr>
                <w:sz w:val="20"/>
              </w:rPr>
            </w:pPr>
            <w:r>
              <w:rPr>
                <w:sz w:val="20"/>
              </w:rPr>
              <w:t>Expenditure Transfers Payable</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216000</w:t>
            </w:r>
          </w:p>
        </w:tc>
        <w:tc>
          <w:tcPr>
            <w:tcW w:w="5944" w:type="dxa"/>
          </w:tcPr>
          <w:p>
            <w:pPr>
              <w:pStyle w:val="TableParagraph"/>
              <w:ind w:left="249"/>
              <w:rPr>
                <w:sz w:val="20"/>
              </w:rPr>
            </w:pPr>
            <w:r>
              <w:rPr>
                <w:sz w:val="20"/>
              </w:rPr>
              <w:t>Entitlement Benefits Due and Payable</w:t>
            </w:r>
          </w:p>
        </w:tc>
      </w:tr>
      <w:tr>
        <w:trPr>
          <w:trHeight w:val="229" w:hRule="atLeast"/>
        </w:trPr>
        <w:tc>
          <w:tcPr>
            <w:tcW w:w="862"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217000</w:t>
            </w:r>
          </w:p>
        </w:tc>
        <w:tc>
          <w:tcPr>
            <w:tcW w:w="5944" w:type="dxa"/>
          </w:tcPr>
          <w:p>
            <w:pPr>
              <w:pStyle w:val="TableParagraph"/>
              <w:spacing w:line="209" w:lineRule="exact"/>
              <w:ind w:left="249"/>
              <w:rPr>
                <w:sz w:val="20"/>
              </w:rPr>
            </w:pPr>
            <w:r>
              <w:rPr>
                <w:sz w:val="20"/>
              </w:rPr>
              <w:t>Subsidy Payable to the Financing Account</w:t>
            </w:r>
          </w:p>
        </w:tc>
      </w:tr>
      <w:tr>
        <w:trPr>
          <w:trHeight w:val="229" w:hRule="atLeast"/>
        </w:trPr>
        <w:tc>
          <w:tcPr>
            <w:tcW w:w="862"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218000</w:t>
            </w:r>
          </w:p>
        </w:tc>
        <w:tc>
          <w:tcPr>
            <w:tcW w:w="5944" w:type="dxa"/>
          </w:tcPr>
          <w:p>
            <w:pPr>
              <w:pStyle w:val="TableParagraph"/>
              <w:spacing w:line="209" w:lineRule="exact"/>
              <w:ind w:left="249"/>
              <w:rPr>
                <w:sz w:val="20"/>
              </w:rPr>
            </w:pPr>
            <w:r>
              <w:rPr>
                <w:sz w:val="20"/>
              </w:rPr>
              <w:t>Loan Guarantee Liability</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219000</w:t>
            </w:r>
          </w:p>
        </w:tc>
        <w:tc>
          <w:tcPr>
            <w:tcW w:w="5944" w:type="dxa"/>
          </w:tcPr>
          <w:p>
            <w:pPr>
              <w:pStyle w:val="TableParagraph"/>
              <w:ind w:left="249"/>
              <w:rPr>
                <w:sz w:val="20"/>
              </w:rPr>
            </w:pPr>
            <w:r>
              <w:rPr>
                <w:sz w:val="20"/>
              </w:rPr>
              <w:t>Other Liabilities With Related Budgetary Obligations</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219100</w:t>
            </w:r>
          </w:p>
        </w:tc>
        <w:tc>
          <w:tcPr>
            <w:tcW w:w="5944" w:type="dxa"/>
          </w:tcPr>
          <w:p>
            <w:pPr>
              <w:pStyle w:val="TableParagraph"/>
              <w:ind w:left="249"/>
              <w:rPr>
                <w:sz w:val="20"/>
              </w:rPr>
            </w:pPr>
            <w:r>
              <w:rPr>
                <w:sz w:val="20"/>
              </w:rPr>
              <w:t>Employee Health Care Liability Incurred but Not Reported</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221000</w:t>
            </w:r>
          </w:p>
        </w:tc>
        <w:tc>
          <w:tcPr>
            <w:tcW w:w="5944" w:type="dxa"/>
          </w:tcPr>
          <w:p>
            <w:pPr>
              <w:pStyle w:val="TableParagraph"/>
              <w:ind w:left="249"/>
              <w:rPr>
                <w:sz w:val="20"/>
              </w:rPr>
            </w:pPr>
            <w:r>
              <w:rPr>
                <w:sz w:val="20"/>
              </w:rPr>
              <w:t>Accrued Funded Payroll and Leave</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221100</w:t>
            </w:r>
          </w:p>
        </w:tc>
        <w:tc>
          <w:tcPr>
            <w:tcW w:w="5944" w:type="dxa"/>
          </w:tcPr>
          <w:p>
            <w:pPr>
              <w:pStyle w:val="TableParagraph"/>
              <w:ind w:left="249"/>
              <w:rPr>
                <w:sz w:val="20"/>
              </w:rPr>
            </w:pPr>
            <w:r>
              <w:rPr>
                <w:sz w:val="20"/>
              </w:rPr>
              <w:t>Withholdings Payable</w:t>
            </w:r>
          </w:p>
        </w:tc>
      </w:tr>
      <w:tr>
        <w:trPr>
          <w:trHeight w:val="229" w:hRule="atLeast"/>
        </w:trPr>
        <w:tc>
          <w:tcPr>
            <w:tcW w:w="862"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221300</w:t>
            </w:r>
          </w:p>
        </w:tc>
        <w:tc>
          <w:tcPr>
            <w:tcW w:w="5944" w:type="dxa"/>
          </w:tcPr>
          <w:p>
            <w:pPr>
              <w:pStyle w:val="TableParagraph"/>
              <w:spacing w:line="209" w:lineRule="exact"/>
              <w:ind w:left="249"/>
              <w:rPr>
                <w:sz w:val="20"/>
              </w:rPr>
            </w:pPr>
            <w:r>
              <w:rPr>
                <w:sz w:val="20"/>
              </w:rPr>
              <w:t>Employer Contributions and Payroll Taxes Payable</w:t>
            </w:r>
          </w:p>
        </w:tc>
      </w:tr>
      <w:tr>
        <w:trPr>
          <w:trHeight w:val="229" w:hRule="atLeast"/>
        </w:trPr>
        <w:tc>
          <w:tcPr>
            <w:tcW w:w="862"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221500</w:t>
            </w:r>
          </w:p>
        </w:tc>
        <w:tc>
          <w:tcPr>
            <w:tcW w:w="5944" w:type="dxa"/>
          </w:tcPr>
          <w:p>
            <w:pPr>
              <w:pStyle w:val="TableParagraph"/>
              <w:spacing w:line="209" w:lineRule="exact"/>
              <w:ind w:left="249"/>
              <w:rPr>
                <w:sz w:val="20"/>
              </w:rPr>
            </w:pPr>
            <w:r>
              <w:rPr>
                <w:sz w:val="20"/>
              </w:rPr>
              <w:t>Other Post Employment Benefits Due and Payable</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221600</w:t>
            </w:r>
          </w:p>
        </w:tc>
        <w:tc>
          <w:tcPr>
            <w:tcW w:w="5944" w:type="dxa"/>
          </w:tcPr>
          <w:p>
            <w:pPr>
              <w:pStyle w:val="TableParagraph"/>
              <w:ind w:left="249"/>
              <w:rPr>
                <w:sz w:val="20"/>
              </w:rPr>
            </w:pPr>
            <w:r>
              <w:rPr>
                <w:sz w:val="20"/>
              </w:rPr>
              <w:t>Pension Benefits Due and Payable to Beneficiaries</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221700</w:t>
            </w:r>
          </w:p>
        </w:tc>
        <w:tc>
          <w:tcPr>
            <w:tcW w:w="5944" w:type="dxa"/>
          </w:tcPr>
          <w:p>
            <w:pPr>
              <w:pStyle w:val="TableParagraph"/>
              <w:ind w:left="249"/>
              <w:rPr>
                <w:sz w:val="20"/>
              </w:rPr>
            </w:pPr>
            <w:r>
              <w:rPr>
                <w:sz w:val="20"/>
              </w:rPr>
              <w:t>Benefit Premiums Payable to Carriers</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221800</w:t>
            </w:r>
          </w:p>
        </w:tc>
        <w:tc>
          <w:tcPr>
            <w:tcW w:w="5944" w:type="dxa"/>
          </w:tcPr>
          <w:p>
            <w:pPr>
              <w:pStyle w:val="TableParagraph"/>
              <w:ind w:left="249"/>
              <w:rPr>
                <w:sz w:val="20"/>
              </w:rPr>
            </w:pPr>
            <w:r>
              <w:rPr>
                <w:sz w:val="20"/>
              </w:rPr>
              <w:t>Life Insurance Benefits Due and Payable to Beneficiaries</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222000</w:t>
            </w:r>
          </w:p>
        </w:tc>
        <w:tc>
          <w:tcPr>
            <w:tcW w:w="5944" w:type="dxa"/>
          </w:tcPr>
          <w:p>
            <w:pPr>
              <w:pStyle w:val="TableParagraph"/>
              <w:ind w:left="249"/>
              <w:rPr>
                <w:sz w:val="20"/>
              </w:rPr>
            </w:pPr>
            <w:r>
              <w:rPr>
                <w:sz w:val="20"/>
              </w:rPr>
              <w:t>Unfunded Leave</w:t>
            </w:r>
          </w:p>
        </w:tc>
      </w:tr>
      <w:tr>
        <w:trPr>
          <w:trHeight w:val="229" w:hRule="atLeast"/>
        </w:trPr>
        <w:tc>
          <w:tcPr>
            <w:tcW w:w="862"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222500</w:t>
            </w:r>
          </w:p>
        </w:tc>
        <w:tc>
          <w:tcPr>
            <w:tcW w:w="5944" w:type="dxa"/>
          </w:tcPr>
          <w:p>
            <w:pPr>
              <w:pStyle w:val="TableParagraph"/>
              <w:spacing w:line="209" w:lineRule="exact"/>
              <w:ind w:left="249"/>
              <w:rPr>
                <w:sz w:val="20"/>
              </w:rPr>
            </w:pPr>
            <w:r>
              <w:rPr>
                <w:sz w:val="20"/>
              </w:rPr>
              <w:t>Unfunded FECA Liability</w:t>
            </w:r>
          </w:p>
        </w:tc>
      </w:tr>
      <w:tr>
        <w:trPr>
          <w:trHeight w:val="229" w:hRule="atLeast"/>
        </w:trPr>
        <w:tc>
          <w:tcPr>
            <w:tcW w:w="862"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229000</w:t>
            </w:r>
          </w:p>
        </w:tc>
        <w:tc>
          <w:tcPr>
            <w:tcW w:w="5944" w:type="dxa"/>
          </w:tcPr>
          <w:p>
            <w:pPr>
              <w:pStyle w:val="TableParagraph"/>
              <w:spacing w:line="209" w:lineRule="exact"/>
              <w:ind w:left="249"/>
              <w:rPr>
                <w:sz w:val="20"/>
              </w:rPr>
            </w:pPr>
            <w:r>
              <w:rPr>
                <w:sz w:val="20"/>
              </w:rPr>
              <w:t>Other Unfunded Employment Related Liability</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231000</w:t>
            </w:r>
          </w:p>
        </w:tc>
        <w:tc>
          <w:tcPr>
            <w:tcW w:w="5944" w:type="dxa"/>
          </w:tcPr>
          <w:p>
            <w:pPr>
              <w:pStyle w:val="TableParagraph"/>
              <w:ind w:left="249"/>
              <w:rPr>
                <w:sz w:val="20"/>
              </w:rPr>
            </w:pPr>
            <w:r>
              <w:rPr>
                <w:sz w:val="20"/>
              </w:rPr>
              <w:t>Liability for Advances and Prepayments</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232000</w:t>
            </w:r>
          </w:p>
        </w:tc>
        <w:tc>
          <w:tcPr>
            <w:tcW w:w="5944" w:type="dxa"/>
          </w:tcPr>
          <w:p>
            <w:pPr>
              <w:pStyle w:val="TableParagraph"/>
              <w:ind w:left="249"/>
              <w:rPr>
                <w:sz w:val="20"/>
              </w:rPr>
            </w:pPr>
            <w:r>
              <w:rPr>
                <w:sz w:val="20"/>
              </w:rPr>
              <w:t>Other Deferred Revenue</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251000</w:t>
            </w:r>
          </w:p>
        </w:tc>
        <w:tc>
          <w:tcPr>
            <w:tcW w:w="5944" w:type="dxa"/>
          </w:tcPr>
          <w:p>
            <w:pPr>
              <w:pStyle w:val="TableParagraph"/>
              <w:ind w:left="249"/>
              <w:rPr>
                <w:sz w:val="20"/>
              </w:rPr>
            </w:pPr>
            <w:r>
              <w:rPr>
                <w:sz w:val="20"/>
              </w:rPr>
              <w:t>Principal Payable to the Bureau of the Fiscal Service</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252000</w:t>
            </w:r>
          </w:p>
        </w:tc>
        <w:tc>
          <w:tcPr>
            <w:tcW w:w="5944" w:type="dxa"/>
          </w:tcPr>
          <w:p>
            <w:pPr>
              <w:pStyle w:val="TableParagraph"/>
              <w:ind w:left="249"/>
              <w:rPr>
                <w:sz w:val="20"/>
              </w:rPr>
            </w:pPr>
            <w:r>
              <w:rPr>
                <w:sz w:val="20"/>
              </w:rPr>
              <w:t>Principal Payable to the Federal Financing Bank</w:t>
            </w:r>
          </w:p>
        </w:tc>
      </w:tr>
      <w:tr>
        <w:trPr>
          <w:trHeight w:val="229" w:hRule="atLeast"/>
        </w:trPr>
        <w:tc>
          <w:tcPr>
            <w:tcW w:w="862"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253000</w:t>
            </w:r>
          </w:p>
        </w:tc>
        <w:tc>
          <w:tcPr>
            <w:tcW w:w="5944" w:type="dxa"/>
          </w:tcPr>
          <w:p>
            <w:pPr>
              <w:pStyle w:val="TableParagraph"/>
              <w:spacing w:line="209" w:lineRule="exact"/>
              <w:ind w:left="249"/>
              <w:rPr>
                <w:sz w:val="20"/>
              </w:rPr>
            </w:pPr>
            <w:r>
              <w:rPr>
                <w:sz w:val="20"/>
              </w:rPr>
              <w:t>Securities Issued by Federal Agencies Under General and Special</w:t>
            </w:r>
          </w:p>
        </w:tc>
      </w:tr>
      <w:tr>
        <w:trPr>
          <w:trHeight w:val="229" w:hRule="atLeast"/>
        </w:trPr>
        <w:tc>
          <w:tcPr>
            <w:tcW w:w="862" w:type="dxa"/>
          </w:tcPr>
          <w:p>
            <w:pPr>
              <w:pStyle w:val="TableParagraph"/>
              <w:spacing w:line="240" w:lineRule="auto"/>
              <w:rPr>
                <w:sz w:val="16"/>
              </w:rPr>
            </w:pPr>
          </w:p>
        </w:tc>
        <w:tc>
          <w:tcPr>
            <w:tcW w:w="1219" w:type="dxa"/>
          </w:tcPr>
          <w:p>
            <w:pPr>
              <w:pStyle w:val="TableParagraph"/>
              <w:spacing w:line="240" w:lineRule="auto"/>
              <w:rPr>
                <w:sz w:val="16"/>
              </w:rPr>
            </w:pPr>
          </w:p>
        </w:tc>
        <w:tc>
          <w:tcPr>
            <w:tcW w:w="5944" w:type="dxa"/>
          </w:tcPr>
          <w:p>
            <w:pPr>
              <w:pStyle w:val="TableParagraph"/>
              <w:spacing w:line="209" w:lineRule="exact"/>
              <w:ind w:left="249"/>
              <w:rPr>
                <w:sz w:val="20"/>
              </w:rPr>
            </w:pPr>
            <w:r>
              <w:rPr>
                <w:sz w:val="20"/>
              </w:rPr>
              <w:t>Financing Authority</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253200</w:t>
            </w:r>
          </w:p>
        </w:tc>
        <w:tc>
          <w:tcPr>
            <w:tcW w:w="5944" w:type="dxa"/>
          </w:tcPr>
          <w:p>
            <w:pPr>
              <w:pStyle w:val="TableParagraph"/>
              <w:ind w:left="249"/>
              <w:rPr>
                <w:sz w:val="20"/>
              </w:rPr>
            </w:pPr>
            <w:r>
              <w:rPr>
                <w:sz w:val="20"/>
              </w:rPr>
              <w:t>Premium on Securities Issued by Federal Agencies Under General and</w:t>
            </w:r>
          </w:p>
        </w:tc>
      </w:tr>
      <w:tr>
        <w:trPr>
          <w:trHeight w:val="225" w:hRule="atLeast"/>
        </w:trPr>
        <w:tc>
          <w:tcPr>
            <w:tcW w:w="862" w:type="dxa"/>
          </w:tcPr>
          <w:p>
            <w:pPr>
              <w:pStyle w:val="TableParagraph"/>
              <w:spacing w:line="240" w:lineRule="auto"/>
              <w:rPr>
                <w:sz w:val="16"/>
              </w:rPr>
            </w:pPr>
          </w:p>
        </w:tc>
        <w:tc>
          <w:tcPr>
            <w:tcW w:w="1219" w:type="dxa"/>
          </w:tcPr>
          <w:p>
            <w:pPr>
              <w:pStyle w:val="TableParagraph"/>
              <w:spacing w:line="240" w:lineRule="auto"/>
              <w:rPr>
                <w:sz w:val="16"/>
              </w:rPr>
            </w:pPr>
          </w:p>
        </w:tc>
        <w:tc>
          <w:tcPr>
            <w:tcW w:w="5944" w:type="dxa"/>
          </w:tcPr>
          <w:p>
            <w:pPr>
              <w:pStyle w:val="TableParagraph"/>
              <w:spacing w:line="206" w:lineRule="exact"/>
              <w:ind w:left="249"/>
              <w:rPr>
                <w:sz w:val="20"/>
              </w:rPr>
            </w:pPr>
            <w:r>
              <w:rPr>
                <w:sz w:val="20"/>
              </w:rPr>
              <w:t>Special Financing Authority</w:t>
            </w:r>
          </w:p>
        </w:tc>
      </w:tr>
    </w:tbl>
    <w:p>
      <w:pPr>
        <w:spacing w:after="0" w:line="206" w:lineRule="exact"/>
        <w:rPr>
          <w:sz w:val="20"/>
        </w:rPr>
        <w:sectPr>
          <w:pgSz w:w="12240" w:h="15840"/>
          <w:pgMar w:header="751" w:footer="840" w:top="1880" w:bottom="1020" w:left="1680" w:right="1640"/>
        </w:sectPr>
      </w:pPr>
    </w:p>
    <w:p>
      <w:pPr>
        <w:pStyle w:val="BodyText"/>
        <w:spacing w:before="5"/>
        <w:rPr>
          <w:sz w:val="8"/>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253300</w:t>
            </w:r>
          </w:p>
        </w:tc>
        <w:tc>
          <w:tcPr>
            <w:tcW w:w="5837" w:type="dxa"/>
          </w:tcPr>
          <w:p>
            <w:pPr>
              <w:pStyle w:val="TableParagraph"/>
              <w:spacing w:line="206" w:lineRule="exact"/>
              <w:ind w:left="172"/>
              <w:rPr>
                <w:sz w:val="20"/>
              </w:rPr>
            </w:pPr>
            <w:r>
              <w:rPr>
                <w:sz w:val="20"/>
              </w:rPr>
              <w:t>Amortization of Discount on Securities Issued by Federal Agencies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7" w:type="dxa"/>
          </w:tcPr>
          <w:p>
            <w:pPr>
              <w:pStyle w:val="TableParagraph"/>
              <w:ind w:left="172"/>
              <w:rPr>
                <w:sz w:val="20"/>
              </w:rPr>
            </w:pPr>
            <w:r>
              <w:rPr>
                <w:sz w:val="20"/>
              </w:rPr>
              <w:t>Under General and Special Financing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254000</w:t>
            </w:r>
          </w:p>
        </w:tc>
        <w:tc>
          <w:tcPr>
            <w:tcW w:w="5837" w:type="dxa"/>
          </w:tcPr>
          <w:p>
            <w:pPr>
              <w:pStyle w:val="TableParagraph"/>
              <w:spacing w:line="209" w:lineRule="exact"/>
              <w:ind w:left="172"/>
              <w:rPr>
                <w:sz w:val="20"/>
              </w:rPr>
            </w:pPr>
            <w:r>
              <w:rPr>
                <w:sz w:val="20"/>
              </w:rPr>
              <w:t>Participation Certificates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259000</w:t>
            </w:r>
          </w:p>
        </w:tc>
        <w:tc>
          <w:tcPr>
            <w:tcW w:w="5837" w:type="dxa"/>
          </w:tcPr>
          <w:p>
            <w:pPr>
              <w:pStyle w:val="TableParagraph"/>
              <w:spacing w:line="209" w:lineRule="exact"/>
              <w:ind w:left="172"/>
              <w:rPr>
                <w:sz w:val="20"/>
              </w:rPr>
            </w:pPr>
            <w:r>
              <w:rPr>
                <w:sz w:val="20"/>
              </w:rPr>
              <w:t>Other Debt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261000</w:t>
            </w:r>
          </w:p>
        </w:tc>
        <w:tc>
          <w:tcPr>
            <w:tcW w:w="5837" w:type="dxa"/>
          </w:tcPr>
          <w:p>
            <w:pPr>
              <w:pStyle w:val="TableParagraph"/>
              <w:ind w:left="172"/>
              <w:rPr>
                <w:sz w:val="20"/>
              </w:rPr>
            </w:pPr>
            <w:r>
              <w:rPr>
                <w:sz w:val="20"/>
              </w:rPr>
              <w:t>Actuarial Pension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262000</w:t>
            </w:r>
          </w:p>
        </w:tc>
        <w:tc>
          <w:tcPr>
            <w:tcW w:w="5837" w:type="dxa"/>
          </w:tcPr>
          <w:p>
            <w:pPr>
              <w:pStyle w:val="TableParagraph"/>
              <w:ind w:left="172"/>
              <w:rPr>
                <w:sz w:val="20"/>
              </w:rPr>
            </w:pPr>
            <w:r>
              <w:rPr>
                <w:sz w:val="20"/>
              </w:rPr>
              <w:t>Actuarial Health Insurance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263000</w:t>
            </w:r>
          </w:p>
        </w:tc>
        <w:tc>
          <w:tcPr>
            <w:tcW w:w="5837" w:type="dxa"/>
          </w:tcPr>
          <w:p>
            <w:pPr>
              <w:pStyle w:val="TableParagraph"/>
              <w:ind w:left="172"/>
              <w:rPr>
                <w:sz w:val="20"/>
              </w:rPr>
            </w:pPr>
            <w:r>
              <w:rPr>
                <w:sz w:val="20"/>
              </w:rPr>
              <w:t>Actuarial Life Insurance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265000</w:t>
            </w:r>
          </w:p>
        </w:tc>
        <w:tc>
          <w:tcPr>
            <w:tcW w:w="5837" w:type="dxa"/>
          </w:tcPr>
          <w:p>
            <w:pPr>
              <w:pStyle w:val="TableParagraph"/>
              <w:ind w:left="172"/>
              <w:rPr>
                <w:sz w:val="20"/>
              </w:rPr>
            </w:pPr>
            <w:r>
              <w:rPr>
                <w:sz w:val="20"/>
              </w:rPr>
              <w:t>Actuarial FECA Liability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266000</w:t>
            </w:r>
          </w:p>
        </w:tc>
        <w:tc>
          <w:tcPr>
            <w:tcW w:w="5837" w:type="dxa"/>
          </w:tcPr>
          <w:p>
            <w:pPr>
              <w:pStyle w:val="TableParagraph"/>
              <w:spacing w:line="209" w:lineRule="exact"/>
              <w:ind w:left="172"/>
              <w:rPr>
                <w:sz w:val="20"/>
              </w:rPr>
            </w:pPr>
            <w:r>
              <w:rPr>
                <w:sz w:val="20"/>
              </w:rPr>
              <w:t>Actuarial Liabilities for Federal Insurance and Guarantee Programs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267000</w:t>
            </w:r>
          </w:p>
        </w:tc>
        <w:tc>
          <w:tcPr>
            <w:tcW w:w="5837" w:type="dxa"/>
          </w:tcPr>
          <w:p>
            <w:pPr>
              <w:pStyle w:val="TableParagraph"/>
              <w:spacing w:line="209" w:lineRule="exact"/>
              <w:ind w:left="172"/>
              <w:rPr>
                <w:sz w:val="20"/>
              </w:rPr>
            </w:pPr>
            <w:r>
              <w:rPr>
                <w:sz w:val="20"/>
              </w:rPr>
              <w:t>Actuarial Liabilities for Treasury-Managed Benefit Programs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269000</w:t>
            </w:r>
          </w:p>
        </w:tc>
        <w:tc>
          <w:tcPr>
            <w:tcW w:w="5837" w:type="dxa"/>
          </w:tcPr>
          <w:p>
            <w:pPr>
              <w:pStyle w:val="TableParagraph"/>
              <w:ind w:left="172"/>
              <w:rPr>
                <w:sz w:val="20"/>
              </w:rPr>
            </w:pPr>
            <w:r>
              <w:rPr>
                <w:sz w:val="20"/>
              </w:rPr>
              <w:t>Other Actuarial Liabilities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291000</w:t>
            </w:r>
          </w:p>
        </w:tc>
        <w:tc>
          <w:tcPr>
            <w:tcW w:w="5837" w:type="dxa"/>
          </w:tcPr>
          <w:p>
            <w:pPr>
              <w:pStyle w:val="TableParagraph"/>
              <w:ind w:left="172"/>
              <w:rPr>
                <w:sz w:val="20"/>
              </w:rPr>
            </w:pPr>
            <w:r>
              <w:rPr>
                <w:sz w:val="20"/>
              </w:rPr>
              <w:t>Prior Liens Outstanding on Acquired Collateral</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292000</w:t>
            </w:r>
          </w:p>
        </w:tc>
        <w:tc>
          <w:tcPr>
            <w:tcW w:w="5837" w:type="dxa"/>
          </w:tcPr>
          <w:p>
            <w:pPr>
              <w:pStyle w:val="TableParagraph"/>
              <w:ind w:left="172"/>
              <w:rPr>
                <w:sz w:val="20"/>
              </w:rPr>
            </w:pPr>
            <w:r>
              <w:rPr>
                <w:sz w:val="20"/>
              </w:rPr>
              <w:t>Contingent Liabilities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294000</w:t>
            </w:r>
          </w:p>
        </w:tc>
        <w:tc>
          <w:tcPr>
            <w:tcW w:w="5837" w:type="dxa"/>
          </w:tcPr>
          <w:p>
            <w:pPr>
              <w:pStyle w:val="TableParagraph"/>
              <w:spacing w:line="209" w:lineRule="exact"/>
              <w:ind w:left="172"/>
              <w:rPr>
                <w:sz w:val="20"/>
              </w:rPr>
            </w:pPr>
            <w:r>
              <w:rPr>
                <w:sz w:val="20"/>
              </w:rPr>
              <w:t>Capital Lease Liability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296000</w:t>
            </w:r>
          </w:p>
        </w:tc>
        <w:tc>
          <w:tcPr>
            <w:tcW w:w="5837" w:type="dxa"/>
          </w:tcPr>
          <w:p>
            <w:pPr>
              <w:pStyle w:val="TableParagraph"/>
              <w:spacing w:line="209" w:lineRule="exact"/>
              <w:ind w:left="172"/>
              <w:rPr>
                <w:sz w:val="20"/>
              </w:rPr>
            </w:pPr>
            <w:r>
              <w:rPr>
                <w:sz w:val="20"/>
              </w:rPr>
              <w:t>Accounts Payable From Canceled Appropriations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297000</w:t>
            </w:r>
          </w:p>
        </w:tc>
        <w:tc>
          <w:tcPr>
            <w:tcW w:w="5837" w:type="dxa"/>
          </w:tcPr>
          <w:p>
            <w:pPr>
              <w:pStyle w:val="TableParagraph"/>
              <w:ind w:left="172"/>
              <w:rPr>
                <w:sz w:val="20"/>
              </w:rPr>
            </w:pPr>
            <w:r>
              <w:rPr>
                <w:sz w:val="20"/>
              </w:rPr>
              <w:t>Liability for Capital Transfers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298000</w:t>
            </w:r>
          </w:p>
        </w:tc>
        <w:tc>
          <w:tcPr>
            <w:tcW w:w="5837" w:type="dxa"/>
          </w:tcPr>
          <w:p>
            <w:pPr>
              <w:pStyle w:val="TableParagraph"/>
              <w:ind w:left="172"/>
              <w:rPr>
                <w:sz w:val="20"/>
              </w:rPr>
            </w:pPr>
            <w:r>
              <w:rPr>
                <w:sz w:val="20"/>
              </w:rPr>
              <w:t>Custodial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299000</w:t>
            </w:r>
          </w:p>
        </w:tc>
        <w:tc>
          <w:tcPr>
            <w:tcW w:w="5837" w:type="dxa"/>
          </w:tcPr>
          <w:p>
            <w:pPr>
              <w:pStyle w:val="TableParagraph"/>
              <w:ind w:left="172"/>
              <w:rPr>
                <w:sz w:val="20"/>
              </w:rPr>
            </w:pPr>
            <w:r>
              <w:rPr>
                <w:sz w:val="20"/>
              </w:rPr>
              <w:t>Other Liabilities Without Related Budgetary Obligations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299500</w:t>
            </w:r>
          </w:p>
        </w:tc>
        <w:tc>
          <w:tcPr>
            <w:tcW w:w="5837" w:type="dxa"/>
          </w:tcPr>
          <w:p>
            <w:pPr>
              <w:pStyle w:val="TableParagraph"/>
              <w:ind w:left="172"/>
              <w:rPr>
                <w:sz w:val="20"/>
              </w:rPr>
            </w:pPr>
            <w:r>
              <w:rPr>
                <w:sz w:val="20"/>
              </w:rPr>
              <w:t>Estimated Cleanup Cost Liability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253100</w:t>
            </w:r>
          </w:p>
        </w:tc>
        <w:tc>
          <w:tcPr>
            <w:tcW w:w="5837" w:type="dxa"/>
          </w:tcPr>
          <w:p>
            <w:pPr>
              <w:pStyle w:val="TableParagraph"/>
              <w:spacing w:line="209" w:lineRule="exact"/>
              <w:ind w:left="371"/>
              <w:rPr>
                <w:sz w:val="20"/>
              </w:rPr>
            </w:pPr>
            <w:r>
              <w:rPr>
                <w:sz w:val="20"/>
              </w:rPr>
              <w:t>Discount on Securities Issued by Federal Agencies Under General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7" w:type="dxa"/>
          </w:tcPr>
          <w:p>
            <w:pPr>
              <w:pStyle w:val="TableParagraph"/>
              <w:spacing w:line="209" w:lineRule="exact"/>
              <w:ind w:left="371"/>
              <w:rPr>
                <w:sz w:val="20"/>
              </w:rPr>
            </w:pPr>
            <w:r>
              <w:rPr>
                <w:sz w:val="20"/>
              </w:rPr>
              <w:t>and Special Financing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253400</w:t>
            </w:r>
          </w:p>
        </w:tc>
        <w:tc>
          <w:tcPr>
            <w:tcW w:w="5837" w:type="dxa"/>
          </w:tcPr>
          <w:p>
            <w:pPr>
              <w:pStyle w:val="TableParagraph"/>
              <w:ind w:right="55"/>
              <w:jc w:val="right"/>
              <w:rPr>
                <w:sz w:val="20"/>
              </w:rPr>
            </w:pPr>
            <w:r>
              <w:rPr>
                <w:sz w:val="20"/>
              </w:rPr>
              <w:t>Amortization of Premium on Securities Issued by Federal Agencies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7" w:type="dxa"/>
          </w:tcPr>
          <w:p>
            <w:pPr>
              <w:pStyle w:val="TableParagraph"/>
              <w:ind w:left="371"/>
              <w:rPr>
                <w:sz w:val="20"/>
              </w:rPr>
            </w:pPr>
            <w:r>
              <w:rPr>
                <w:sz w:val="20"/>
              </w:rPr>
              <w:t>Under General and Special Financing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740000</w:t>
            </w:r>
          </w:p>
        </w:tc>
        <w:tc>
          <w:tcPr>
            <w:tcW w:w="5837" w:type="dxa"/>
          </w:tcPr>
          <w:p>
            <w:pPr>
              <w:pStyle w:val="TableParagraph"/>
              <w:ind w:left="371"/>
              <w:rPr>
                <w:sz w:val="20"/>
              </w:rPr>
            </w:pPr>
            <w:r>
              <w:rPr>
                <w:sz w:val="20"/>
              </w:rPr>
              <w:t>Prior-Period Adjustments Due to Corrections of Errors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740100</w:t>
            </w:r>
          </w:p>
        </w:tc>
        <w:tc>
          <w:tcPr>
            <w:tcW w:w="5837" w:type="dxa"/>
          </w:tcPr>
          <w:p>
            <w:pPr>
              <w:pStyle w:val="TableParagraph"/>
              <w:ind w:right="49"/>
              <w:jc w:val="right"/>
              <w:rPr>
                <w:sz w:val="20"/>
              </w:rPr>
            </w:pPr>
            <w:r>
              <w:rPr>
                <w:sz w:val="20"/>
              </w:rPr>
              <w:t>Prior-Period Adjustments Due to Changes in Accounting Principles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740500</w:t>
            </w:r>
          </w:p>
        </w:tc>
        <w:tc>
          <w:tcPr>
            <w:tcW w:w="5837" w:type="dxa"/>
          </w:tcPr>
          <w:p>
            <w:pPr>
              <w:pStyle w:val="TableParagraph"/>
              <w:spacing w:line="209" w:lineRule="exact"/>
              <w:ind w:left="371"/>
              <w:rPr>
                <w:sz w:val="20"/>
              </w:rPr>
            </w:pPr>
            <w:r>
              <w:rPr>
                <w:sz w:val="20"/>
              </w:rPr>
              <w:t>Prior Period Adjustments Due to Corrections of Errors -Years</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7" w:type="dxa"/>
          </w:tcPr>
          <w:p>
            <w:pPr>
              <w:pStyle w:val="TableParagraph"/>
              <w:spacing w:line="204" w:lineRule="exact"/>
              <w:ind w:left="371"/>
              <w:rPr>
                <w:sz w:val="20"/>
              </w:rPr>
            </w:pPr>
            <w:r>
              <w:rPr>
                <w:sz w:val="20"/>
              </w:rPr>
              <w:t>Preceding the Prior Year</w:t>
            </w:r>
          </w:p>
        </w:tc>
      </w:tr>
    </w:tbl>
    <w:p>
      <w:pPr>
        <w:spacing w:after="0" w:line="204" w:lineRule="exact"/>
        <w:rPr>
          <w:sz w:val="20"/>
        </w:rPr>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120"/>
      </w:pPr>
      <w:r>
        <w:rPr>
          <w:b/>
        </w:rPr>
        <w:t>D310</w:t>
        <w:tab/>
      </w:r>
      <w:r>
        <w:rPr/>
        <w:t>To record a prior-period adjustment that increases the value of a prior-year</w:t>
      </w:r>
      <w:r>
        <w:rPr>
          <w:spacing w:val="-9"/>
        </w:rPr>
        <w:t> </w:t>
      </w:r>
      <w:r>
        <w:rPr/>
        <w:t>asset.</w:t>
      </w:r>
    </w:p>
    <w:p>
      <w:pPr>
        <w:pStyle w:val="BodyText"/>
        <w:tabs>
          <w:tab w:pos="1960" w:val="left" w:leader="none"/>
        </w:tabs>
        <w:spacing w:before="120"/>
        <w:ind w:left="1959" w:right="179" w:hanging="1181"/>
      </w:pPr>
      <w:r>
        <w:rPr>
          <w:b/>
        </w:rPr>
        <w:t>Comment:</w:t>
        <w:tab/>
        <w:tab/>
      </w:r>
      <w:r>
        <w:rPr/>
        <w:t>If the upward adjustment is due to corrections of errors, credit USSGL account 740000. For prior-period adjustments due to changes in accounting principles credit USSGL account 740100. For prior-period adjustments due to corrections of errors in years preceding the prior year, credit USSGL account 740500. If the prior period adjustment due to changes in accounting principle is associated with direct appropriations, reverse USSGL TC-D302. For a prior period adjustment due to corrections of errors, reverse USSGL TC-D304. Also Post: USSGL TC-D106 (budgetary entry only) if the adjustment has an upward budgetary impact on prior- year unpaid delivered orders-obligations, and the authority has expired. USSGL TC- D114 (budgetary entry only) if the adjustment has an upward budgetary impact on prior year undelivered orders when the bill is more than the original undelivered order, and the authority has</w:t>
      </w:r>
      <w:r>
        <w:rPr>
          <w:spacing w:val="-4"/>
        </w:rPr>
        <w:t> </w:t>
      </w:r>
      <w:r>
        <w:rPr/>
        <w:t>expired.</w:t>
      </w:r>
    </w:p>
    <w:p>
      <w:pPr>
        <w:pStyle w:val="BodyText"/>
        <w:tabs>
          <w:tab w:pos="1959" w:val="left" w:leader="none"/>
        </w:tabs>
        <w:spacing w:before="119"/>
        <w:ind w:left="778"/>
      </w:pPr>
      <w:r>
        <w:rPr>
          <w:b/>
        </w:rPr>
        <w:t>Reference:</w:t>
        <w:tab/>
      </w:r>
      <w:r>
        <w:rPr/>
        <w:t>USSGL implementation guidance; Prior-Period</w:t>
      </w:r>
      <w:r>
        <w:rPr>
          <w:spacing w:val="-6"/>
        </w:rPr>
        <w:t> </w:t>
      </w:r>
      <w:r>
        <w:rPr/>
        <w:t>Adjustments</w:t>
      </w:r>
    </w:p>
    <w:p>
      <w:pPr>
        <w:pStyle w:val="Heading1"/>
        <w:spacing w:line="228" w:lineRule="exact"/>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3"/>
        <w:gridCol w:w="1219"/>
        <w:gridCol w:w="5688"/>
      </w:tblGrid>
      <w:tr>
        <w:trPr>
          <w:trHeight w:val="225" w:hRule="atLeast"/>
        </w:trPr>
        <w:tc>
          <w:tcPr>
            <w:tcW w:w="863" w:type="dxa"/>
          </w:tcPr>
          <w:p>
            <w:pPr>
              <w:pStyle w:val="TableParagraph"/>
              <w:spacing w:line="206" w:lineRule="exact"/>
              <w:ind w:left="50"/>
              <w:rPr>
                <w:sz w:val="20"/>
              </w:rPr>
            </w:pPr>
            <w:r>
              <w:rPr>
                <w:sz w:val="20"/>
              </w:rPr>
              <w:t>Debit</w:t>
            </w:r>
          </w:p>
        </w:tc>
        <w:tc>
          <w:tcPr>
            <w:tcW w:w="1219" w:type="dxa"/>
          </w:tcPr>
          <w:p>
            <w:pPr>
              <w:pStyle w:val="TableParagraph"/>
              <w:spacing w:line="206" w:lineRule="exact"/>
              <w:ind w:right="246"/>
              <w:jc w:val="right"/>
              <w:rPr>
                <w:sz w:val="20"/>
              </w:rPr>
            </w:pPr>
            <w:r>
              <w:rPr>
                <w:sz w:val="20"/>
              </w:rPr>
              <w:t>101000</w:t>
            </w:r>
          </w:p>
        </w:tc>
        <w:tc>
          <w:tcPr>
            <w:tcW w:w="5688" w:type="dxa"/>
          </w:tcPr>
          <w:p>
            <w:pPr>
              <w:pStyle w:val="TableParagraph"/>
              <w:spacing w:line="206" w:lineRule="exact"/>
              <w:ind w:left="248"/>
              <w:rPr>
                <w:sz w:val="20"/>
              </w:rPr>
            </w:pPr>
            <w:r>
              <w:rPr>
                <w:sz w:val="20"/>
              </w:rPr>
              <w:t>Fund Balance With Treasury</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111000</w:t>
            </w:r>
          </w:p>
        </w:tc>
        <w:tc>
          <w:tcPr>
            <w:tcW w:w="5688" w:type="dxa"/>
          </w:tcPr>
          <w:p>
            <w:pPr>
              <w:pStyle w:val="TableParagraph"/>
              <w:spacing w:line="209" w:lineRule="exact"/>
              <w:ind w:left="248"/>
              <w:rPr>
                <w:sz w:val="20"/>
              </w:rPr>
            </w:pPr>
            <w:r>
              <w:rPr>
                <w:sz w:val="20"/>
              </w:rPr>
              <w:t>Undeposited Collections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112000</w:t>
            </w:r>
          </w:p>
        </w:tc>
        <w:tc>
          <w:tcPr>
            <w:tcW w:w="5688" w:type="dxa"/>
          </w:tcPr>
          <w:p>
            <w:pPr>
              <w:pStyle w:val="TableParagraph"/>
              <w:spacing w:line="209" w:lineRule="exact"/>
              <w:ind w:left="248"/>
              <w:rPr>
                <w:sz w:val="20"/>
              </w:rPr>
            </w:pPr>
            <w:r>
              <w:rPr>
                <w:sz w:val="20"/>
              </w:rPr>
              <w:t>Imprest Funds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113000</w:t>
            </w:r>
          </w:p>
        </w:tc>
        <w:tc>
          <w:tcPr>
            <w:tcW w:w="5688" w:type="dxa"/>
          </w:tcPr>
          <w:p>
            <w:pPr>
              <w:pStyle w:val="TableParagraph"/>
              <w:ind w:left="248"/>
              <w:rPr>
                <w:sz w:val="20"/>
              </w:rPr>
            </w:pPr>
            <w:r>
              <w:rPr>
                <w:sz w:val="20"/>
              </w:rPr>
              <w:t>Funds Held Outside of Treasury - Budgetary</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119000</w:t>
            </w:r>
          </w:p>
        </w:tc>
        <w:tc>
          <w:tcPr>
            <w:tcW w:w="5688" w:type="dxa"/>
          </w:tcPr>
          <w:p>
            <w:pPr>
              <w:pStyle w:val="TableParagraph"/>
              <w:ind w:left="248"/>
              <w:rPr>
                <w:sz w:val="20"/>
              </w:rPr>
            </w:pPr>
            <w:r>
              <w:rPr>
                <w:sz w:val="20"/>
              </w:rPr>
              <w:t>Other Cash</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119400</w:t>
            </w:r>
          </w:p>
        </w:tc>
        <w:tc>
          <w:tcPr>
            <w:tcW w:w="5688" w:type="dxa"/>
          </w:tcPr>
          <w:p>
            <w:pPr>
              <w:pStyle w:val="TableParagraph"/>
              <w:ind w:left="248"/>
              <w:rPr>
                <w:sz w:val="20"/>
              </w:rPr>
            </w:pPr>
            <w:r>
              <w:rPr>
                <w:sz w:val="20"/>
              </w:rPr>
              <w:t>Exchange Stabilization Fund Assets - Holdings of Special Drawing</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688" w:type="dxa"/>
          </w:tcPr>
          <w:p>
            <w:pPr>
              <w:pStyle w:val="TableParagraph"/>
              <w:ind w:left="248"/>
              <w:rPr>
                <w:sz w:val="20"/>
              </w:rPr>
            </w:pPr>
            <w:r>
              <w:rPr>
                <w:sz w:val="20"/>
              </w:rPr>
              <w:t>Rights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119500</w:t>
            </w:r>
          </w:p>
        </w:tc>
        <w:tc>
          <w:tcPr>
            <w:tcW w:w="5688" w:type="dxa"/>
          </w:tcPr>
          <w:p>
            <w:pPr>
              <w:pStyle w:val="TableParagraph"/>
              <w:spacing w:line="209" w:lineRule="exact"/>
              <w:ind w:left="248"/>
              <w:rPr>
                <w:sz w:val="20"/>
              </w:rPr>
            </w:pPr>
            <w:r>
              <w:rPr>
                <w:sz w:val="20"/>
              </w:rPr>
              <w:t>Other Monetary Assets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120000</w:t>
            </w:r>
          </w:p>
        </w:tc>
        <w:tc>
          <w:tcPr>
            <w:tcW w:w="5688" w:type="dxa"/>
          </w:tcPr>
          <w:p>
            <w:pPr>
              <w:pStyle w:val="TableParagraph"/>
              <w:spacing w:line="209" w:lineRule="exact"/>
              <w:ind w:left="248"/>
              <w:rPr>
                <w:sz w:val="20"/>
              </w:rPr>
            </w:pPr>
            <w:r>
              <w:rPr>
                <w:sz w:val="20"/>
              </w:rPr>
              <w:t>Foreign Currency</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131000</w:t>
            </w:r>
          </w:p>
        </w:tc>
        <w:tc>
          <w:tcPr>
            <w:tcW w:w="5688" w:type="dxa"/>
          </w:tcPr>
          <w:p>
            <w:pPr>
              <w:pStyle w:val="TableParagraph"/>
              <w:ind w:left="248"/>
              <w:rPr>
                <w:sz w:val="20"/>
              </w:rPr>
            </w:pPr>
            <w:r>
              <w:rPr>
                <w:sz w:val="20"/>
              </w:rPr>
              <w:t>Accounts Receivable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132000</w:t>
            </w:r>
          </w:p>
        </w:tc>
        <w:tc>
          <w:tcPr>
            <w:tcW w:w="5688" w:type="dxa"/>
          </w:tcPr>
          <w:p>
            <w:pPr>
              <w:pStyle w:val="TableParagraph"/>
              <w:ind w:left="248"/>
              <w:rPr>
                <w:sz w:val="20"/>
              </w:rPr>
            </w:pPr>
            <w:r>
              <w:rPr>
                <w:sz w:val="20"/>
              </w:rPr>
              <w:t>Funded Employment Benefit Contributions Receivable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132500</w:t>
            </w:r>
          </w:p>
        </w:tc>
        <w:tc>
          <w:tcPr>
            <w:tcW w:w="5688" w:type="dxa"/>
          </w:tcPr>
          <w:p>
            <w:pPr>
              <w:pStyle w:val="TableParagraph"/>
              <w:ind w:left="248"/>
              <w:rPr>
                <w:sz w:val="20"/>
              </w:rPr>
            </w:pPr>
            <w:r>
              <w:rPr>
                <w:sz w:val="20"/>
              </w:rPr>
              <w:t>Taxes Receivable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133000</w:t>
            </w:r>
          </w:p>
        </w:tc>
        <w:tc>
          <w:tcPr>
            <w:tcW w:w="5688" w:type="dxa"/>
          </w:tcPr>
          <w:p>
            <w:pPr>
              <w:pStyle w:val="TableParagraph"/>
              <w:spacing w:line="209" w:lineRule="exact"/>
              <w:ind w:left="248"/>
              <w:rPr>
                <w:sz w:val="20"/>
              </w:rPr>
            </w:pPr>
            <w:r>
              <w:rPr>
                <w:sz w:val="20"/>
              </w:rPr>
              <w:t>Receivable for Transfers of Currently Invested Balances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133500</w:t>
            </w:r>
          </w:p>
        </w:tc>
        <w:tc>
          <w:tcPr>
            <w:tcW w:w="5688" w:type="dxa"/>
          </w:tcPr>
          <w:p>
            <w:pPr>
              <w:pStyle w:val="TableParagraph"/>
              <w:spacing w:line="209" w:lineRule="exact"/>
              <w:ind w:left="248"/>
              <w:rPr>
                <w:sz w:val="20"/>
              </w:rPr>
            </w:pPr>
            <w:r>
              <w:rPr>
                <w:sz w:val="20"/>
              </w:rPr>
              <w:t>Expenditure Transfers Receivable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134000</w:t>
            </w:r>
          </w:p>
        </w:tc>
        <w:tc>
          <w:tcPr>
            <w:tcW w:w="5688" w:type="dxa"/>
          </w:tcPr>
          <w:p>
            <w:pPr>
              <w:pStyle w:val="TableParagraph"/>
              <w:ind w:left="248"/>
              <w:rPr>
                <w:sz w:val="20"/>
              </w:rPr>
            </w:pPr>
            <w:r>
              <w:rPr>
                <w:sz w:val="20"/>
              </w:rPr>
              <w:t>Interest Receivable - Not Otherwise Classified</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134100</w:t>
            </w:r>
          </w:p>
        </w:tc>
        <w:tc>
          <w:tcPr>
            <w:tcW w:w="5688" w:type="dxa"/>
          </w:tcPr>
          <w:p>
            <w:pPr>
              <w:pStyle w:val="TableParagraph"/>
              <w:ind w:left="248"/>
              <w:rPr>
                <w:sz w:val="20"/>
              </w:rPr>
            </w:pPr>
            <w:r>
              <w:rPr>
                <w:sz w:val="20"/>
              </w:rPr>
              <w:t>Interest Receivable - Loans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134200</w:t>
            </w:r>
          </w:p>
        </w:tc>
        <w:tc>
          <w:tcPr>
            <w:tcW w:w="5688" w:type="dxa"/>
          </w:tcPr>
          <w:p>
            <w:pPr>
              <w:pStyle w:val="TableParagraph"/>
              <w:ind w:left="248"/>
              <w:rPr>
                <w:sz w:val="20"/>
              </w:rPr>
            </w:pPr>
            <w:r>
              <w:rPr>
                <w:sz w:val="20"/>
              </w:rPr>
              <w:t>Interest Receivable - Investments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134300</w:t>
            </w:r>
          </w:p>
        </w:tc>
        <w:tc>
          <w:tcPr>
            <w:tcW w:w="5688" w:type="dxa"/>
          </w:tcPr>
          <w:p>
            <w:pPr>
              <w:pStyle w:val="TableParagraph"/>
              <w:ind w:left="248"/>
              <w:rPr>
                <w:sz w:val="20"/>
              </w:rPr>
            </w:pPr>
            <w:r>
              <w:rPr>
                <w:sz w:val="20"/>
              </w:rPr>
              <w:t>Interest Receivable - Taxes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135000</w:t>
            </w:r>
          </w:p>
        </w:tc>
        <w:tc>
          <w:tcPr>
            <w:tcW w:w="5688" w:type="dxa"/>
          </w:tcPr>
          <w:p>
            <w:pPr>
              <w:pStyle w:val="TableParagraph"/>
              <w:spacing w:line="209" w:lineRule="exact"/>
              <w:ind w:left="248"/>
              <w:rPr>
                <w:sz w:val="20"/>
              </w:rPr>
            </w:pPr>
            <w:r>
              <w:rPr>
                <w:sz w:val="20"/>
              </w:rPr>
              <w:t>Loans Receivable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136000</w:t>
            </w:r>
          </w:p>
        </w:tc>
        <w:tc>
          <w:tcPr>
            <w:tcW w:w="5688" w:type="dxa"/>
          </w:tcPr>
          <w:p>
            <w:pPr>
              <w:pStyle w:val="TableParagraph"/>
              <w:spacing w:line="209" w:lineRule="exact"/>
              <w:ind w:left="248"/>
              <w:rPr>
                <w:sz w:val="20"/>
              </w:rPr>
            </w:pPr>
            <w:r>
              <w:rPr>
                <w:sz w:val="20"/>
              </w:rPr>
              <w:t>Penalties and Fines Receivable - Not Otherwise Classified</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136100</w:t>
            </w:r>
          </w:p>
        </w:tc>
        <w:tc>
          <w:tcPr>
            <w:tcW w:w="5688" w:type="dxa"/>
          </w:tcPr>
          <w:p>
            <w:pPr>
              <w:pStyle w:val="TableParagraph"/>
              <w:ind w:left="248"/>
              <w:rPr>
                <w:sz w:val="20"/>
              </w:rPr>
            </w:pPr>
            <w:r>
              <w:rPr>
                <w:sz w:val="20"/>
              </w:rPr>
              <w:t>Penalties and Fines Receivable - Loans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136300</w:t>
            </w:r>
          </w:p>
        </w:tc>
        <w:tc>
          <w:tcPr>
            <w:tcW w:w="5688" w:type="dxa"/>
          </w:tcPr>
          <w:p>
            <w:pPr>
              <w:pStyle w:val="TableParagraph"/>
              <w:ind w:left="248"/>
              <w:rPr>
                <w:sz w:val="20"/>
              </w:rPr>
            </w:pPr>
            <w:r>
              <w:rPr>
                <w:sz w:val="20"/>
              </w:rPr>
              <w:t>Penalties and Fines Receivable - Taxes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137000</w:t>
            </w:r>
          </w:p>
        </w:tc>
        <w:tc>
          <w:tcPr>
            <w:tcW w:w="5688" w:type="dxa"/>
          </w:tcPr>
          <w:p>
            <w:pPr>
              <w:pStyle w:val="TableParagraph"/>
              <w:ind w:left="248"/>
              <w:rPr>
                <w:sz w:val="20"/>
              </w:rPr>
            </w:pPr>
            <w:r>
              <w:rPr>
                <w:sz w:val="20"/>
              </w:rPr>
              <w:t>Administrative Fees Receivable - Not Otherwise Classified</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137100</w:t>
            </w:r>
          </w:p>
        </w:tc>
        <w:tc>
          <w:tcPr>
            <w:tcW w:w="5688" w:type="dxa"/>
          </w:tcPr>
          <w:p>
            <w:pPr>
              <w:pStyle w:val="TableParagraph"/>
              <w:ind w:left="248"/>
              <w:rPr>
                <w:sz w:val="20"/>
              </w:rPr>
            </w:pPr>
            <w:r>
              <w:rPr>
                <w:sz w:val="20"/>
              </w:rPr>
              <w:t>Administrative Fees Receivable - Loans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137300</w:t>
            </w:r>
          </w:p>
        </w:tc>
        <w:tc>
          <w:tcPr>
            <w:tcW w:w="5688" w:type="dxa"/>
          </w:tcPr>
          <w:p>
            <w:pPr>
              <w:pStyle w:val="TableParagraph"/>
              <w:spacing w:line="209" w:lineRule="exact"/>
              <w:ind w:left="248"/>
              <w:rPr>
                <w:sz w:val="20"/>
              </w:rPr>
            </w:pPr>
            <w:r>
              <w:rPr>
                <w:sz w:val="20"/>
              </w:rPr>
              <w:t>Administrative Fees Receivable - Taxes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138000</w:t>
            </w:r>
          </w:p>
        </w:tc>
        <w:tc>
          <w:tcPr>
            <w:tcW w:w="5688" w:type="dxa"/>
          </w:tcPr>
          <w:p>
            <w:pPr>
              <w:pStyle w:val="TableParagraph"/>
              <w:spacing w:line="209" w:lineRule="exact"/>
              <w:ind w:left="248"/>
              <w:rPr>
                <w:sz w:val="20"/>
              </w:rPr>
            </w:pPr>
            <w:r>
              <w:rPr>
                <w:sz w:val="20"/>
              </w:rPr>
              <w:t>Loans Receivable - Troubled Assets Relief Program</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138100</w:t>
            </w:r>
          </w:p>
        </w:tc>
        <w:tc>
          <w:tcPr>
            <w:tcW w:w="5688" w:type="dxa"/>
          </w:tcPr>
          <w:p>
            <w:pPr>
              <w:pStyle w:val="TableParagraph"/>
              <w:ind w:left="248"/>
              <w:rPr>
                <w:sz w:val="20"/>
              </w:rPr>
            </w:pPr>
            <w:r>
              <w:rPr>
                <w:sz w:val="20"/>
              </w:rPr>
              <w:t>Interest Receivable - Loans - Troubled Assets Relief Program</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141000</w:t>
            </w:r>
          </w:p>
        </w:tc>
        <w:tc>
          <w:tcPr>
            <w:tcW w:w="5688" w:type="dxa"/>
          </w:tcPr>
          <w:p>
            <w:pPr>
              <w:pStyle w:val="TableParagraph"/>
              <w:ind w:left="248"/>
              <w:rPr>
                <w:sz w:val="20"/>
              </w:rPr>
            </w:pPr>
            <w:r>
              <w:rPr>
                <w:sz w:val="20"/>
              </w:rPr>
              <w:t>Advances and Prepayments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151100</w:t>
            </w:r>
          </w:p>
        </w:tc>
        <w:tc>
          <w:tcPr>
            <w:tcW w:w="5688" w:type="dxa"/>
          </w:tcPr>
          <w:p>
            <w:pPr>
              <w:pStyle w:val="TableParagraph"/>
              <w:ind w:left="248"/>
              <w:rPr>
                <w:sz w:val="20"/>
              </w:rPr>
            </w:pPr>
            <w:r>
              <w:rPr>
                <w:sz w:val="20"/>
              </w:rPr>
              <w:t>Operating Materials and Supplies Held for Use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151200</w:t>
            </w:r>
          </w:p>
        </w:tc>
        <w:tc>
          <w:tcPr>
            <w:tcW w:w="5688" w:type="dxa"/>
          </w:tcPr>
          <w:p>
            <w:pPr>
              <w:pStyle w:val="TableParagraph"/>
              <w:ind w:left="248"/>
              <w:rPr>
                <w:sz w:val="20"/>
              </w:rPr>
            </w:pPr>
            <w:r>
              <w:rPr>
                <w:sz w:val="20"/>
              </w:rPr>
              <w:t>Operating Materials and Supplies Held in Reserve for Future Use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151300</w:t>
            </w:r>
          </w:p>
        </w:tc>
        <w:tc>
          <w:tcPr>
            <w:tcW w:w="5688" w:type="dxa"/>
          </w:tcPr>
          <w:p>
            <w:pPr>
              <w:pStyle w:val="TableParagraph"/>
              <w:spacing w:line="209" w:lineRule="exact"/>
              <w:ind w:left="248"/>
              <w:rPr>
                <w:sz w:val="20"/>
              </w:rPr>
            </w:pPr>
            <w:r>
              <w:rPr>
                <w:sz w:val="20"/>
              </w:rPr>
              <w:t>Operating Materials and Supplies - Excess, Obsolete, and</w:t>
            </w:r>
          </w:p>
        </w:tc>
      </w:tr>
      <w:tr>
        <w:trPr>
          <w:trHeight w:val="227"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688" w:type="dxa"/>
          </w:tcPr>
          <w:p>
            <w:pPr>
              <w:pStyle w:val="TableParagraph"/>
              <w:spacing w:line="208" w:lineRule="exact"/>
              <w:ind w:left="248"/>
              <w:rPr>
                <w:sz w:val="20"/>
              </w:rPr>
            </w:pPr>
            <w:r>
              <w:rPr>
                <w:sz w:val="20"/>
              </w:rPr>
              <w:t>Unserviceable</w:t>
            </w:r>
          </w:p>
        </w:tc>
      </w:tr>
      <w:tr>
        <w:trPr>
          <w:trHeight w:val="228"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5"/>
              <w:jc w:val="right"/>
              <w:rPr>
                <w:sz w:val="20"/>
              </w:rPr>
            </w:pPr>
            <w:r>
              <w:rPr>
                <w:sz w:val="20"/>
              </w:rPr>
              <w:t>151400</w:t>
            </w:r>
          </w:p>
        </w:tc>
        <w:tc>
          <w:tcPr>
            <w:tcW w:w="5688" w:type="dxa"/>
          </w:tcPr>
          <w:p>
            <w:pPr>
              <w:pStyle w:val="TableParagraph"/>
              <w:spacing w:line="209" w:lineRule="exact"/>
              <w:ind w:left="249"/>
              <w:rPr>
                <w:sz w:val="20"/>
              </w:rPr>
            </w:pPr>
            <w:r>
              <w:rPr>
                <w:sz w:val="20"/>
              </w:rPr>
              <w:t>Operating Materials and Supplies Held for Repair</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152100</w:t>
            </w:r>
          </w:p>
        </w:tc>
        <w:tc>
          <w:tcPr>
            <w:tcW w:w="5688" w:type="dxa"/>
          </w:tcPr>
          <w:p>
            <w:pPr>
              <w:pStyle w:val="TableParagraph"/>
              <w:ind w:left="249"/>
              <w:rPr>
                <w:sz w:val="20"/>
              </w:rPr>
            </w:pPr>
            <w:r>
              <w:rPr>
                <w:sz w:val="20"/>
              </w:rPr>
              <w:t>Inventory Purchased for Resale</w:t>
            </w:r>
          </w:p>
        </w:tc>
      </w:tr>
      <w:tr>
        <w:trPr>
          <w:trHeight w:val="225" w:hRule="atLeast"/>
        </w:trPr>
        <w:tc>
          <w:tcPr>
            <w:tcW w:w="863" w:type="dxa"/>
          </w:tcPr>
          <w:p>
            <w:pPr>
              <w:pStyle w:val="TableParagraph"/>
              <w:spacing w:line="206" w:lineRule="exact"/>
              <w:ind w:left="51"/>
              <w:rPr>
                <w:sz w:val="20"/>
              </w:rPr>
            </w:pPr>
            <w:r>
              <w:rPr>
                <w:sz w:val="20"/>
              </w:rPr>
              <w:t>Debit</w:t>
            </w:r>
          </w:p>
        </w:tc>
        <w:tc>
          <w:tcPr>
            <w:tcW w:w="1219" w:type="dxa"/>
          </w:tcPr>
          <w:p>
            <w:pPr>
              <w:pStyle w:val="TableParagraph"/>
              <w:spacing w:line="206" w:lineRule="exact"/>
              <w:ind w:right="245"/>
              <w:jc w:val="right"/>
              <w:rPr>
                <w:sz w:val="20"/>
              </w:rPr>
            </w:pPr>
            <w:r>
              <w:rPr>
                <w:sz w:val="20"/>
              </w:rPr>
              <w:t>152200</w:t>
            </w:r>
          </w:p>
        </w:tc>
        <w:tc>
          <w:tcPr>
            <w:tcW w:w="5688" w:type="dxa"/>
          </w:tcPr>
          <w:p>
            <w:pPr>
              <w:pStyle w:val="TableParagraph"/>
              <w:spacing w:line="206" w:lineRule="exact"/>
              <w:ind w:left="249"/>
              <w:rPr>
                <w:sz w:val="20"/>
              </w:rPr>
            </w:pPr>
            <w:r>
              <w:rPr>
                <w:sz w:val="20"/>
              </w:rPr>
              <w:t>Inventory Held in Reserve for Future Sale</w:t>
            </w:r>
          </w:p>
        </w:tc>
      </w:tr>
    </w:tbl>
    <w:p>
      <w:pPr>
        <w:spacing w:after="0" w:line="206" w:lineRule="exact"/>
        <w:rPr>
          <w:sz w:val="20"/>
        </w:rPr>
        <w:sectPr>
          <w:pgSz w:w="12240" w:h="15840"/>
          <w:pgMar w:header="751" w:footer="840" w:top="1880" w:bottom="1020" w:left="1680" w:right="1640"/>
        </w:sectPr>
      </w:pPr>
    </w:p>
    <w:p>
      <w:pPr>
        <w:pStyle w:val="BodyText"/>
        <w:spacing w:before="5"/>
        <w:rPr>
          <w:sz w:val="8"/>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09"/>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152300</w:t>
            </w:r>
          </w:p>
        </w:tc>
        <w:tc>
          <w:tcPr>
            <w:tcW w:w="5809" w:type="dxa"/>
          </w:tcPr>
          <w:p>
            <w:pPr>
              <w:pStyle w:val="TableParagraph"/>
              <w:spacing w:line="206" w:lineRule="exact"/>
              <w:ind w:left="173"/>
              <w:rPr>
                <w:sz w:val="20"/>
              </w:rPr>
            </w:pPr>
            <w:r>
              <w:rPr>
                <w:sz w:val="20"/>
              </w:rPr>
              <w:t>Inventory Held for Repair</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152400</w:t>
            </w:r>
          </w:p>
        </w:tc>
        <w:tc>
          <w:tcPr>
            <w:tcW w:w="5809" w:type="dxa"/>
          </w:tcPr>
          <w:p>
            <w:pPr>
              <w:pStyle w:val="TableParagraph"/>
              <w:ind w:left="173"/>
              <w:rPr>
                <w:sz w:val="20"/>
              </w:rPr>
            </w:pPr>
            <w:r>
              <w:rPr>
                <w:sz w:val="20"/>
              </w:rPr>
              <w:t>Inventory - Excess, Obsolete, and Unserviceable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152500</w:t>
            </w:r>
          </w:p>
        </w:tc>
        <w:tc>
          <w:tcPr>
            <w:tcW w:w="5809" w:type="dxa"/>
          </w:tcPr>
          <w:p>
            <w:pPr>
              <w:pStyle w:val="TableParagraph"/>
              <w:spacing w:line="209" w:lineRule="exact"/>
              <w:ind w:left="173"/>
              <w:rPr>
                <w:sz w:val="20"/>
              </w:rPr>
            </w:pPr>
            <w:r>
              <w:rPr>
                <w:sz w:val="20"/>
              </w:rPr>
              <w:t>Inventory - Raw Materials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152600</w:t>
            </w:r>
          </w:p>
        </w:tc>
        <w:tc>
          <w:tcPr>
            <w:tcW w:w="5809" w:type="dxa"/>
          </w:tcPr>
          <w:p>
            <w:pPr>
              <w:pStyle w:val="TableParagraph"/>
              <w:spacing w:line="209" w:lineRule="exact"/>
              <w:ind w:left="173"/>
              <w:rPr>
                <w:sz w:val="20"/>
              </w:rPr>
            </w:pPr>
            <w:r>
              <w:rPr>
                <w:sz w:val="20"/>
              </w:rPr>
              <w:t>Inventory - Work-in-Process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152700</w:t>
            </w:r>
          </w:p>
        </w:tc>
        <w:tc>
          <w:tcPr>
            <w:tcW w:w="5809" w:type="dxa"/>
          </w:tcPr>
          <w:p>
            <w:pPr>
              <w:pStyle w:val="TableParagraph"/>
              <w:ind w:left="173"/>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153100</w:t>
            </w:r>
          </w:p>
        </w:tc>
        <w:tc>
          <w:tcPr>
            <w:tcW w:w="5809" w:type="dxa"/>
          </w:tcPr>
          <w:p>
            <w:pPr>
              <w:pStyle w:val="TableParagraph"/>
              <w:ind w:left="173"/>
              <w:rPr>
                <w:sz w:val="20"/>
              </w:rPr>
            </w:pPr>
            <w:r>
              <w:rPr>
                <w:sz w:val="20"/>
              </w:rPr>
              <w:t>Seized Monetary Instruments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153200</w:t>
            </w:r>
          </w:p>
        </w:tc>
        <w:tc>
          <w:tcPr>
            <w:tcW w:w="5809" w:type="dxa"/>
          </w:tcPr>
          <w:p>
            <w:pPr>
              <w:pStyle w:val="TableParagraph"/>
              <w:ind w:left="173"/>
              <w:rPr>
                <w:sz w:val="20"/>
              </w:rPr>
            </w:pPr>
            <w:r>
              <w:rPr>
                <w:sz w:val="20"/>
              </w:rPr>
              <w:t>Seized Cash Deposited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154100</w:t>
            </w:r>
          </w:p>
        </w:tc>
        <w:tc>
          <w:tcPr>
            <w:tcW w:w="5809" w:type="dxa"/>
          </w:tcPr>
          <w:p>
            <w:pPr>
              <w:pStyle w:val="TableParagraph"/>
              <w:ind w:left="173"/>
              <w:rPr>
                <w:sz w:val="20"/>
              </w:rPr>
            </w:pPr>
            <w:r>
              <w:rPr>
                <w:sz w:val="20"/>
              </w:rPr>
              <w:t>Forfeited Property Held for Sale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154200</w:t>
            </w:r>
          </w:p>
        </w:tc>
        <w:tc>
          <w:tcPr>
            <w:tcW w:w="5809" w:type="dxa"/>
          </w:tcPr>
          <w:p>
            <w:pPr>
              <w:pStyle w:val="TableParagraph"/>
              <w:spacing w:line="209" w:lineRule="exact"/>
              <w:ind w:left="173"/>
              <w:rPr>
                <w:sz w:val="20"/>
              </w:rPr>
            </w:pPr>
            <w:r>
              <w:rPr>
                <w:sz w:val="20"/>
              </w:rPr>
              <w:t>Forfeited Property Held for Donation or Use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155100</w:t>
            </w:r>
          </w:p>
        </w:tc>
        <w:tc>
          <w:tcPr>
            <w:tcW w:w="5809" w:type="dxa"/>
          </w:tcPr>
          <w:p>
            <w:pPr>
              <w:pStyle w:val="TableParagraph"/>
              <w:spacing w:line="209" w:lineRule="exact"/>
              <w:ind w:left="173"/>
              <w:rPr>
                <w:sz w:val="20"/>
              </w:rPr>
            </w:pPr>
            <w:r>
              <w:rPr>
                <w:sz w:val="20"/>
              </w:rPr>
              <w:t>Foreclosed Property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156100</w:t>
            </w:r>
          </w:p>
        </w:tc>
        <w:tc>
          <w:tcPr>
            <w:tcW w:w="5809" w:type="dxa"/>
          </w:tcPr>
          <w:p>
            <w:pPr>
              <w:pStyle w:val="TableParagraph"/>
              <w:ind w:left="173"/>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09" w:type="dxa"/>
          </w:tcPr>
          <w:p>
            <w:pPr>
              <w:pStyle w:val="TableParagraph"/>
              <w:ind w:left="173"/>
              <w:rPr>
                <w:sz w:val="20"/>
              </w:rPr>
            </w:pPr>
            <w:r>
              <w:rPr>
                <w:sz w:val="20"/>
              </w:rPr>
              <w:t>Programs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157100</w:t>
            </w:r>
          </w:p>
        </w:tc>
        <w:tc>
          <w:tcPr>
            <w:tcW w:w="5809" w:type="dxa"/>
          </w:tcPr>
          <w:p>
            <w:pPr>
              <w:pStyle w:val="TableParagraph"/>
              <w:ind w:left="173"/>
              <w:rPr>
                <w:sz w:val="20"/>
              </w:rPr>
            </w:pPr>
            <w:r>
              <w:rPr>
                <w:sz w:val="20"/>
              </w:rPr>
              <w:t>Stockpile Materials Held in Reserve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157200</w:t>
            </w:r>
          </w:p>
        </w:tc>
        <w:tc>
          <w:tcPr>
            <w:tcW w:w="5809" w:type="dxa"/>
          </w:tcPr>
          <w:p>
            <w:pPr>
              <w:pStyle w:val="TableParagraph"/>
              <w:spacing w:line="209" w:lineRule="exact"/>
              <w:ind w:left="173"/>
              <w:rPr>
                <w:sz w:val="20"/>
              </w:rPr>
            </w:pPr>
            <w:r>
              <w:rPr>
                <w:sz w:val="20"/>
              </w:rPr>
              <w:t>Stockpile Materials Held for Sale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159100</w:t>
            </w:r>
          </w:p>
        </w:tc>
        <w:tc>
          <w:tcPr>
            <w:tcW w:w="5809" w:type="dxa"/>
          </w:tcPr>
          <w:p>
            <w:pPr>
              <w:pStyle w:val="TableParagraph"/>
              <w:spacing w:line="209" w:lineRule="exact"/>
              <w:ind w:left="173"/>
              <w:rPr>
                <w:sz w:val="20"/>
              </w:rPr>
            </w:pPr>
            <w:r>
              <w:rPr>
                <w:sz w:val="20"/>
              </w:rPr>
              <w:t>Other Related Property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161000</w:t>
            </w:r>
          </w:p>
        </w:tc>
        <w:tc>
          <w:tcPr>
            <w:tcW w:w="5809" w:type="dxa"/>
          </w:tcPr>
          <w:p>
            <w:pPr>
              <w:pStyle w:val="TableParagraph"/>
              <w:ind w:left="173"/>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09" w:type="dxa"/>
          </w:tcPr>
          <w:p>
            <w:pPr>
              <w:pStyle w:val="TableParagraph"/>
              <w:ind w:left="173"/>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161200</w:t>
            </w:r>
          </w:p>
        </w:tc>
        <w:tc>
          <w:tcPr>
            <w:tcW w:w="5809" w:type="dxa"/>
          </w:tcPr>
          <w:p>
            <w:pPr>
              <w:pStyle w:val="TableParagraph"/>
              <w:ind w:left="173"/>
              <w:rPr>
                <w:sz w:val="20"/>
              </w:rPr>
            </w:pPr>
            <w:r>
              <w:rPr>
                <w:sz w:val="20"/>
              </w:rPr>
              <w:t>Premium on U.S. Treasury Securities Issued by the Bureau of the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09" w:type="dxa"/>
          </w:tcPr>
          <w:p>
            <w:pPr>
              <w:pStyle w:val="TableParagraph"/>
              <w:ind w:left="173"/>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161800</w:t>
            </w:r>
          </w:p>
        </w:tc>
        <w:tc>
          <w:tcPr>
            <w:tcW w:w="5809" w:type="dxa"/>
          </w:tcPr>
          <w:p>
            <w:pPr>
              <w:pStyle w:val="TableParagraph"/>
              <w:spacing w:line="209" w:lineRule="exact"/>
              <w:ind w:left="173"/>
              <w:rPr>
                <w:sz w:val="20"/>
              </w:rPr>
            </w:pPr>
            <w:r>
              <w:rPr>
                <w:sz w:val="20"/>
              </w:rPr>
              <w:t>Market Adjustment -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162000</w:t>
            </w:r>
          </w:p>
        </w:tc>
        <w:tc>
          <w:tcPr>
            <w:tcW w:w="5809" w:type="dxa"/>
          </w:tcPr>
          <w:p>
            <w:pPr>
              <w:pStyle w:val="TableParagraph"/>
              <w:spacing w:line="209" w:lineRule="exact"/>
              <w:ind w:left="173"/>
              <w:rPr>
                <w:sz w:val="20"/>
              </w:rPr>
            </w:pPr>
            <w:r>
              <w:rPr>
                <w:sz w:val="20"/>
              </w:rPr>
              <w:t>Investments in Securities Other Than the Bureau of the Fiscal Service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09" w:type="dxa"/>
          </w:tcPr>
          <w:p>
            <w:pPr>
              <w:pStyle w:val="TableParagraph"/>
              <w:ind w:left="173"/>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162200</w:t>
            </w:r>
          </w:p>
        </w:tc>
        <w:tc>
          <w:tcPr>
            <w:tcW w:w="5809" w:type="dxa"/>
          </w:tcPr>
          <w:p>
            <w:pPr>
              <w:pStyle w:val="TableParagraph"/>
              <w:ind w:left="173"/>
              <w:rPr>
                <w:sz w:val="20"/>
              </w:rPr>
            </w:pPr>
            <w:r>
              <w:rPr>
                <w:sz w:val="20"/>
              </w:rPr>
              <w:t>Premium on Securities Other Than the Bureau of the Fiscal Service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09" w:type="dxa"/>
          </w:tcPr>
          <w:p>
            <w:pPr>
              <w:pStyle w:val="TableParagraph"/>
              <w:ind w:left="173"/>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162300</w:t>
            </w:r>
          </w:p>
        </w:tc>
        <w:tc>
          <w:tcPr>
            <w:tcW w:w="5809" w:type="dxa"/>
          </w:tcPr>
          <w:p>
            <w:pPr>
              <w:pStyle w:val="TableParagraph"/>
              <w:ind w:left="173"/>
              <w:rPr>
                <w:sz w:val="20"/>
              </w:rPr>
            </w:pPr>
            <w:r>
              <w:rPr>
                <w:sz w:val="20"/>
              </w:rPr>
              <w:t>Amortization of Discount and Premium on Securities Other Than the</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09" w:type="dxa"/>
          </w:tcPr>
          <w:p>
            <w:pPr>
              <w:pStyle w:val="TableParagraph"/>
              <w:spacing w:line="209" w:lineRule="exact"/>
              <w:ind w:left="173"/>
              <w:rPr>
                <w:sz w:val="20"/>
              </w:rPr>
            </w:pPr>
            <w:r>
              <w:rPr>
                <w:sz w:val="20"/>
              </w:rPr>
              <w:t>Bureau of the Fiscal Service 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163000</w:t>
            </w:r>
          </w:p>
        </w:tc>
        <w:tc>
          <w:tcPr>
            <w:tcW w:w="5809" w:type="dxa"/>
          </w:tcPr>
          <w:p>
            <w:pPr>
              <w:pStyle w:val="TableParagraph"/>
              <w:spacing w:line="209" w:lineRule="exact"/>
              <w:ind w:left="173"/>
              <w:rPr>
                <w:sz w:val="20"/>
              </w:rPr>
            </w:pPr>
            <w:r>
              <w:rPr>
                <w:sz w:val="20"/>
              </w:rPr>
              <w:t>Investments in U.S. Treasury Zero Coupon Bonds Issued by the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09" w:type="dxa"/>
          </w:tcPr>
          <w:p>
            <w:pPr>
              <w:pStyle w:val="TableParagraph"/>
              <w:ind w:left="173"/>
              <w:rPr>
                <w:sz w:val="20"/>
              </w:rPr>
            </w:pPr>
            <w:r>
              <w:rPr>
                <w:sz w:val="20"/>
              </w:rPr>
              <w:t>Bureau of the Fiscal Service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163300</w:t>
            </w:r>
          </w:p>
        </w:tc>
        <w:tc>
          <w:tcPr>
            <w:tcW w:w="5809" w:type="dxa"/>
          </w:tcPr>
          <w:p>
            <w:pPr>
              <w:pStyle w:val="TableParagraph"/>
              <w:ind w:left="173"/>
              <w:rPr>
                <w:sz w:val="20"/>
              </w:rPr>
            </w:pPr>
            <w:r>
              <w:rPr>
                <w:sz w:val="20"/>
              </w:rPr>
              <w:t>Amortization of Discount on U.S. Treasury Zero Coupon Bonds</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09" w:type="dxa"/>
          </w:tcPr>
          <w:p>
            <w:pPr>
              <w:pStyle w:val="TableParagraph"/>
              <w:ind w:left="173"/>
              <w:rPr>
                <w:sz w:val="20"/>
              </w:rPr>
            </w:pPr>
            <w:r>
              <w:rPr>
                <w:sz w:val="20"/>
              </w:rPr>
              <w:t>Issued by the 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169000</w:t>
            </w:r>
          </w:p>
        </w:tc>
        <w:tc>
          <w:tcPr>
            <w:tcW w:w="5809" w:type="dxa"/>
          </w:tcPr>
          <w:p>
            <w:pPr>
              <w:pStyle w:val="TableParagraph"/>
              <w:spacing w:line="209" w:lineRule="exact"/>
              <w:ind w:left="173"/>
              <w:rPr>
                <w:sz w:val="20"/>
              </w:rPr>
            </w:pPr>
            <w:r>
              <w:rPr>
                <w:sz w:val="20"/>
              </w:rPr>
              <w:t>Other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171100</w:t>
            </w:r>
          </w:p>
        </w:tc>
        <w:tc>
          <w:tcPr>
            <w:tcW w:w="5809" w:type="dxa"/>
          </w:tcPr>
          <w:p>
            <w:pPr>
              <w:pStyle w:val="TableParagraph"/>
              <w:spacing w:line="209" w:lineRule="exact"/>
              <w:ind w:left="173"/>
              <w:rPr>
                <w:sz w:val="20"/>
              </w:rPr>
            </w:pPr>
            <w:r>
              <w:rPr>
                <w:sz w:val="20"/>
              </w:rPr>
              <w:t>Land and Land Rights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171200</w:t>
            </w:r>
          </w:p>
        </w:tc>
        <w:tc>
          <w:tcPr>
            <w:tcW w:w="5809" w:type="dxa"/>
          </w:tcPr>
          <w:p>
            <w:pPr>
              <w:pStyle w:val="TableParagraph"/>
              <w:ind w:left="173"/>
              <w:rPr>
                <w:sz w:val="20"/>
              </w:rPr>
            </w:pPr>
            <w:r>
              <w:rPr>
                <w:sz w:val="20"/>
              </w:rPr>
              <w:t>Improvements to Land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172000</w:t>
            </w:r>
          </w:p>
        </w:tc>
        <w:tc>
          <w:tcPr>
            <w:tcW w:w="5809" w:type="dxa"/>
          </w:tcPr>
          <w:p>
            <w:pPr>
              <w:pStyle w:val="TableParagraph"/>
              <w:ind w:left="173"/>
              <w:rPr>
                <w:sz w:val="20"/>
              </w:rPr>
            </w:pPr>
            <w:r>
              <w:rPr>
                <w:sz w:val="20"/>
              </w:rPr>
              <w:t>Construction-in-Progress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173000</w:t>
            </w:r>
          </w:p>
        </w:tc>
        <w:tc>
          <w:tcPr>
            <w:tcW w:w="5809" w:type="dxa"/>
          </w:tcPr>
          <w:p>
            <w:pPr>
              <w:pStyle w:val="TableParagraph"/>
              <w:ind w:left="173"/>
              <w:rPr>
                <w:sz w:val="20"/>
              </w:rPr>
            </w:pPr>
            <w:r>
              <w:rPr>
                <w:sz w:val="20"/>
              </w:rPr>
              <w:t>Buildings, Improvements, and Renovations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174000</w:t>
            </w:r>
          </w:p>
        </w:tc>
        <w:tc>
          <w:tcPr>
            <w:tcW w:w="5809" w:type="dxa"/>
          </w:tcPr>
          <w:p>
            <w:pPr>
              <w:pStyle w:val="TableParagraph"/>
              <w:ind w:left="173"/>
              <w:rPr>
                <w:sz w:val="20"/>
              </w:rPr>
            </w:pPr>
            <w:r>
              <w:rPr>
                <w:sz w:val="20"/>
              </w:rPr>
              <w:t>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175000</w:t>
            </w:r>
          </w:p>
        </w:tc>
        <w:tc>
          <w:tcPr>
            <w:tcW w:w="5809" w:type="dxa"/>
          </w:tcPr>
          <w:p>
            <w:pPr>
              <w:pStyle w:val="TableParagraph"/>
              <w:spacing w:line="209" w:lineRule="exact"/>
              <w:ind w:left="173"/>
              <w:rPr>
                <w:sz w:val="20"/>
              </w:rPr>
            </w:pPr>
            <w:r>
              <w:rPr>
                <w:sz w:val="20"/>
              </w:rPr>
              <w:t>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181000</w:t>
            </w:r>
          </w:p>
        </w:tc>
        <w:tc>
          <w:tcPr>
            <w:tcW w:w="5809" w:type="dxa"/>
          </w:tcPr>
          <w:p>
            <w:pPr>
              <w:pStyle w:val="TableParagraph"/>
              <w:spacing w:line="209" w:lineRule="exact"/>
              <w:ind w:left="173"/>
              <w:rPr>
                <w:sz w:val="20"/>
              </w:rPr>
            </w:pPr>
            <w:r>
              <w:rPr>
                <w:sz w:val="20"/>
              </w:rPr>
              <w:t>Assets Under Capital Lease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182000</w:t>
            </w:r>
          </w:p>
        </w:tc>
        <w:tc>
          <w:tcPr>
            <w:tcW w:w="5809" w:type="dxa"/>
          </w:tcPr>
          <w:p>
            <w:pPr>
              <w:pStyle w:val="TableParagraph"/>
              <w:ind w:left="173"/>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183000</w:t>
            </w:r>
          </w:p>
        </w:tc>
        <w:tc>
          <w:tcPr>
            <w:tcW w:w="5809" w:type="dxa"/>
          </w:tcPr>
          <w:p>
            <w:pPr>
              <w:pStyle w:val="TableParagraph"/>
              <w:ind w:left="173"/>
              <w:rPr>
                <w:sz w:val="20"/>
              </w:rPr>
            </w:pPr>
            <w:r>
              <w:rPr>
                <w:sz w:val="20"/>
              </w:rPr>
              <w:t>Internal-Use Software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183200</w:t>
            </w:r>
          </w:p>
        </w:tc>
        <w:tc>
          <w:tcPr>
            <w:tcW w:w="5809" w:type="dxa"/>
          </w:tcPr>
          <w:p>
            <w:pPr>
              <w:pStyle w:val="TableParagraph"/>
              <w:ind w:left="173"/>
              <w:rPr>
                <w:sz w:val="20"/>
              </w:rPr>
            </w:pPr>
            <w:r>
              <w:rPr>
                <w:sz w:val="20"/>
              </w:rPr>
              <w:t>Internal-Use Software in Development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184000</w:t>
            </w:r>
          </w:p>
        </w:tc>
        <w:tc>
          <w:tcPr>
            <w:tcW w:w="5809" w:type="dxa"/>
          </w:tcPr>
          <w:p>
            <w:pPr>
              <w:pStyle w:val="TableParagraph"/>
              <w:ind w:left="173"/>
              <w:rPr>
                <w:sz w:val="20"/>
              </w:rPr>
            </w:pPr>
            <w:r>
              <w:rPr>
                <w:sz w:val="20"/>
              </w:rPr>
              <w:t>Other Natural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189000</w:t>
            </w:r>
          </w:p>
        </w:tc>
        <w:tc>
          <w:tcPr>
            <w:tcW w:w="5809" w:type="dxa"/>
          </w:tcPr>
          <w:p>
            <w:pPr>
              <w:pStyle w:val="TableParagraph"/>
              <w:spacing w:line="209" w:lineRule="exact"/>
              <w:ind w:left="173"/>
              <w:rPr>
                <w:sz w:val="20"/>
              </w:rPr>
            </w:pPr>
            <w:r>
              <w:rPr>
                <w:sz w:val="20"/>
              </w:rPr>
              <w:t>Other General Property, Plant, and 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192300</w:t>
            </w:r>
          </w:p>
        </w:tc>
        <w:tc>
          <w:tcPr>
            <w:tcW w:w="5809" w:type="dxa"/>
          </w:tcPr>
          <w:p>
            <w:pPr>
              <w:pStyle w:val="TableParagraph"/>
              <w:spacing w:line="209" w:lineRule="exact"/>
              <w:ind w:left="173"/>
              <w:rPr>
                <w:sz w:val="20"/>
              </w:rPr>
            </w:pPr>
            <w:r>
              <w:rPr>
                <w:sz w:val="20"/>
              </w:rPr>
              <w:t>Contingent Receivable for Capital Transfers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192500</w:t>
            </w:r>
          </w:p>
        </w:tc>
        <w:tc>
          <w:tcPr>
            <w:tcW w:w="5809" w:type="dxa"/>
          </w:tcPr>
          <w:p>
            <w:pPr>
              <w:pStyle w:val="TableParagraph"/>
              <w:ind w:left="173"/>
              <w:rPr>
                <w:sz w:val="20"/>
              </w:rPr>
            </w:pPr>
            <w:r>
              <w:rPr>
                <w:sz w:val="20"/>
              </w:rPr>
              <w:t>Capital Transfers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199000</w:t>
            </w:r>
          </w:p>
        </w:tc>
        <w:tc>
          <w:tcPr>
            <w:tcW w:w="5809" w:type="dxa"/>
          </w:tcPr>
          <w:p>
            <w:pPr>
              <w:pStyle w:val="TableParagraph"/>
              <w:ind w:left="173"/>
              <w:rPr>
                <w:sz w:val="20"/>
              </w:rPr>
            </w:pPr>
            <w:r>
              <w:rPr>
                <w:sz w:val="20"/>
              </w:rPr>
              <w:t>Other Assets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131900</w:t>
            </w:r>
          </w:p>
        </w:tc>
        <w:tc>
          <w:tcPr>
            <w:tcW w:w="5809" w:type="dxa"/>
          </w:tcPr>
          <w:p>
            <w:pPr>
              <w:pStyle w:val="TableParagraph"/>
              <w:ind w:left="372"/>
              <w:rPr>
                <w:sz w:val="20"/>
              </w:rPr>
            </w:pPr>
            <w:r>
              <w:rPr>
                <w:sz w:val="20"/>
              </w:rPr>
              <w:t>Allowance for Loss on Accounts Receivable</w:t>
            </w:r>
          </w:p>
        </w:tc>
      </w:tr>
      <w:tr>
        <w:trPr>
          <w:trHeight w:val="228"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132900</w:t>
            </w:r>
          </w:p>
        </w:tc>
        <w:tc>
          <w:tcPr>
            <w:tcW w:w="5809" w:type="dxa"/>
          </w:tcPr>
          <w:p>
            <w:pPr>
              <w:pStyle w:val="TableParagraph"/>
              <w:spacing w:line="209" w:lineRule="exact"/>
              <w:ind w:left="372"/>
              <w:rPr>
                <w:sz w:val="20"/>
              </w:rPr>
            </w:pPr>
            <w:r>
              <w:rPr>
                <w:sz w:val="20"/>
              </w:rPr>
              <w:t>Allowance for Loss on Taxes Receivable</w:t>
            </w:r>
          </w:p>
        </w:tc>
      </w:tr>
      <w:tr>
        <w:trPr>
          <w:trHeight w:val="227" w:hRule="atLeast"/>
        </w:trPr>
        <w:tc>
          <w:tcPr>
            <w:tcW w:w="966" w:type="dxa"/>
          </w:tcPr>
          <w:p>
            <w:pPr>
              <w:pStyle w:val="TableParagraph"/>
              <w:spacing w:line="207" w:lineRule="exact"/>
              <w:ind w:right="262"/>
              <w:jc w:val="right"/>
              <w:rPr>
                <w:sz w:val="20"/>
              </w:rPr>
            </w:pPr>
            <w:r>
              <w:rPr>
                <w:sz w:val="20"/>
              </w:rPr>
              <w:t>Credit</w:t>
            </w:r>
          </w:p>
        </w:tc>
        <w:tc>
          <w:tcPr>
            <w:tcW w:w="1191" w:type="dxa"/>
          </w:tcPr>
          <w:p>
            <w:pPr>
              <w:pStyle w:val="TableParagraph"/>
              <w:spacing w:line="207" w:lineRule="exact"/>
              <w:ind w:right="169"/>
              <w:jc w:val="right"/>
              <w:rPr>
                <w:sz w:val="20"/>
              </w:rPr>
            </w:pPr>
            <w:r>
              <w:rPr>
                <w:sz w:val="20"/>
              </w:rPr>
              <w:t>134500</w:t>
            </w:r>
          </w:p>
        </w:tc>
        <w:tc>
          <w:tcPr>
            <w:tcW w:w="5809" w:type="dxa"/>
          </w:tcPr>
          <w:p>
            <w:pPr>
              <w:pStyle w:val="TableParagraph"/>
              <w:spacing w:line="207" w:lineRule="exact"/>
              <w:ind w:left="373"/>
              <w:rPr>
                <w:sz w:val="20"/>
              </w:rPr>
            </w:pPr>
            <w:r>
              <w:rPr>
                <w:sz w:val="20"/>
              </w:rPr>
              <w:t>Allowance for Loss on Interest Receivable - Loans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134600</w:t>
            </w:r>
          </w:p>
        </w:tc>
        <w:tc>
          <w:tcPr>
            <w:tcW w:w="5809" w:type="dxa"/>
          </w:tcPr>
          <w:p>
            <w:pPr>
              <w:pStyle w:val="TableParagraph"/>
              <w:spacing w:line="209" w:lineRule="exact"/>
              <w:ind w:left="373"/>
              <w:rPr>
                <w:sz w:val="20"/>
              </w:rPr>
            </w:pPr>
            <w:r>
              <w:rPr>
                <w:sz w:val="20"/>
              </w:rPr>
              <w:t>Allowance for Loss on Interest Receivable - Investments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134700</w:t>
            </w:r>
          </w:p>
        </w:tc>
        <w:tc>
          <w:tcPr>
            <w:tcW w:w="5809" w:type="dxa"/>
          </w:tcPr>
          <w:p>
            <w:pPr>
              <w:pStyle w:val="TableParagraph"/>
              <w:ind w:left="373"/>
              <w:rPr>
                <w:sz w:val="20"/>
              </w:rPr>
            </w:pPr>
            <w:r>
              <w:rPr>
                <w:sz w:val="20"/>
              </w:rPr>
              <w:t>Allowance for Loss on Interest Receivable - Not Otherwise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09" w:type="dxa"/>
          </w:tcPr>
          <w:p>
            <w:pPr>
              <w:pStyle w:val="TableParagraph"/>
              <w:ind w:left="373"/>
              <w:rPr>
                <w:sz w:val="20"/>
              </w:rPr>
            </w:pPr>
            <w:r>
              <w:rPr>
                <w:sz w:val="20"/>
              </w:rPr>
              <w:t>Classified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134800</w:t>
            </w:r>
          </w:p>
        </w:tc>
        <w:tc>
          <w:tcPr>
            <w:tcW w:w="5809" w:type="dxa"/>
          </w:tcPr>
          <w:p>
            <w:pPr>
              <w:pStyle w:val="TableParagraph"/>
              <w:ind w:left="373"/>
              <w:rPr>
                <w:sz w:val="20"/>
              </w:rPr>
            </w:pPr>
            <w:r>
              <w:rPr>
                <w:sz w:val="20"/>
              </w:rPr>
              <w:t>Allowance for Loss on Interest Receivable - Taxes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135900</w:t>
            </w:r>
          </w:p>
        </w:tc>
        <w:tc>
          <w:tcPr>
            <w:tcW w:w="5809" w:type="dxa"/>
          </w:tcPr>
          <w:p>
            <w:pPr>
              <w:pStyle w:val="TableParagraph"/>
              <w:spacing w:line="209" w:lineRule="exact"/>
              <w:ind w:left="373"/>
              <w:rPr>
                <w:sz w:val="20"/>
              </w:rPr>
            </w:pPr>
            <w:r>
              <w:rPr>
                <w:sz w:val="20"/>
              </w:rPr>
              <w:t>Allowance for Loss on Loans Receivable</w:t>
            </w:r>
          </w:p>
        </w:tc>
      </w:tr>
      <w:tr>
        <w:trPr>
          <w:trHeight w:val="224" w:hRule="atLeast"/>
        </w:trPr>
        <w:tc>
          <w:tcPr>
            <w:tcW w:w="966" w:type="dxa"/>
          </w:tcPr>
          <w:p>
            <w:pPr>
              <w:pStyle w:val="TableParagraph"/>
              <w:spacing w:line="204" w:lineRule="exact"/>
              <w:ind w:right="262"/>
              <w:jc w:val="right"/>
              <w:rPr>
                <w:sz w:val="20"/>
              </w:rPr>
            </w:pPr>
            <w:r>
              <w:rPr>
                <w:sz w:val="20"/>
              </w:rPr>
              <w:t>Credit</w:t>
            </w:r>
          </w:p>
        </w:tc>
        <w:tc>
          <w:tcPr>
            <w:tcW w:w="1191" w:type="dxa"/>
          </w:tcPr>
          <w:p>
            <w:pPr>
              <w:pStyle w:val="TableParagraph"/>
              <w:spacing w:line="204" w:lineRule="exact"/>
              <w:ind w:right="169"/>
              <w:jc w:val="right"/>
              <w:rPr>
                <w:sz w:val="20"/>
              </w:rPr>
            </w:pPr>
            <w:r>
              <w:rPr>
                <w:sz w:val="20"/>
              </w:rPr>
              <w:t>136500</w:t>
            </w:r>
          </w:p>
        </w:tc>
        <w:tc>
          <w:tcPr>
            <w:tcW w:w="5809" w:type="dxa"/>
          </w:tcPr>
          <w:p>
            <w:pPr>
              <w:pStyle w:val="TableParagraph"/>
              <w:spacing w:line="204" w:lineRule="exact"/>
              <w:ind w:left="373"/>
              <w:rPr>
                <w:sz w:val="20"/>
              </w:rPr>
            </w:pPr>
            <w:r>
              <w:rPr>
                <w:sz w:val="20"/>
              </w:rPr>
              <w:t>Allowance for Loss on Penalties and Fines Receivable - Loans</w:t>
            </w:r>
          </w:p>
        </w:tc>
      </w:tr>
    </w:tbl>
    <w:p>
      <w:pPr>
        <w:spacing w:after="0" w:line="204" w:lineRule="exact"/>
        <w:rPr>
          <w:sz w:val="20"/>
        </w:rPr>
        <w:sectPr>
          <w:pgSz w:w="12240" w:h="15840"/>
          <w:pgMar w:header="751" w:footer="840" w:top="1880" w:bottom="1020" w:left="1680" w:right="1640"/>
        </w:sectPr>
      </w:pPr>
    </w:p>
    <w:p>
      <w:pPr>
        <w:pStyle w:val="BodyText"/>
        <w:spacing w:before="5"/>
        <w:rPr>
          <w:sz w:val="8"/>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752"/>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136700</w:t>
            </w:r>
          </w:p>
        </w:tc>
        <w:tc>
          <w:tcPr>
            <w:tcW w:w="5752" w:type="dxa"/>
          </w:tcPr>
          <w:p>
            <w:pPr>
              <w:pStyle w:val="TableParagraph"/>
              <w:spacing w:line="206" w:lineRule="exact"/>
              <w:ind w:left="273"/>
              <w:rPr>
                <w:sz w:val="20"/>
              </w:rPr>
            </w:pPr>
            <w:r>
              <w:rPr>
                <w:sz w:val="20"/>
              </w:rPr>
              <w:t>Allowance for Loss on Penalties and Fines Receivable - Not</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2" w:type="dxa"/>
          </w:tcPr>
          <w:p>
            <w:pPr>
              <w:pStyle w:val="TableParagraph"/>
              <w:ind w:left="273"/>
              <w:rPr>
                <w:sz w:val="20"/>
              </w:rPr>
            </w:pPr>
            <w:r>
              <w:rPr>
                <w:sz w:val="20"/>
              </w:rPr>
              <w:t>Otherwise Classified</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136800</w:t>
            </w:r>
          </w:p>
        </w:tc>
        <w:tc>
          <w:tcPr>
            <w:tcW w:w="5752" w:type="dxa"/>
          </w:tcPr>
          <w:p>
            <w:pPr>
              <w:pStyle w:val="TableParagraph"/>
              <w:spacing w:line="209" w:lineRule="exact"/>
              <w:ind w:left="273"/>
              <w:rPr>
                <w:sz w:val="20"/>
              </w:rPr>
            </w:pPr>
            <w:r>
              <w:rPr>
                <w:sz w:val="20"/>
              </w:rPr>
              <w:t>Allowance for Loss on Penalties and Fines Receivable - Taxes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137500</w:t>
            </w:r>
          </w:p>
        </w:tc>
        <w:tc>
          <w:tcPr>
            <w:tcW w:w="5752" w:type="dxa"/>
          </w:tcPr>
          <w:p>
            <w:pPr>
              <w:pStyle w:val="TableParagraph"/>
              <w:spacing w:line="209" w:lineRule="exact"/>
              <w:ind w:left="273"/>
              <w:rPr>
                <w:sz w:val="20"/>
              </w:rPr>
            </w:pPr>
            <w:r>
              <w:rPr>
                <w:sz w:val="20"/>
              </w:rPr>
              <w:t>Allowance for Loss on Administrative Fees Receivable - Loans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137700</w:t>
            </w:r>
          </w:p>
        </w:tc>
        <w:tc>
          <w:tcPr>
            <w:tcW w:w="5752" w:type="dxa"/>
          </w:tcPr>
          <w:p>
            <w:pPr>
              <w:pStyle w:val="TableParagraph"/>
              <w:ind w:left="273"/>
              <w:rPr>
                <w:sz w:val="20"/>
              </w:rPr>
            </w:pPr>
            <w:r>
              <w:rPr>
                <w:sz w:val="20"/>
              </w:rPr>
              <w:t>Allowance for Loss on Administrative Fees Receivable - Not</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2" w:type="dxa"/>
          </w:tcPr>
          <w:p>
            <w:pPr>
              <w:pStyle w:val="TableParagraph"/>
              <w:ind w:left="273"/>
              <w:rPr>
                <w:sz w:val="20"/>
              </w:rPr>
            </w:pPr>
            <w:r>
              <w:rPr>
                <w:sz w:val="20"/>
              </w:rPr>
              <w:t>Otherwise Classified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137800</w:t>
            </w:r>
          </w:p>
        </w:tc>
        <w:tc>
          <w:tcPr>
            <w:tcW w:w="5752" w:type="dxa"/>
          </w:tcPr>
          <w:p>
            <w:pPr>
              <w:pStyle w:val="TableParagraph"/>
              <w:ind w:left="273"/>
              <w:rPr>
                <w:sz w:val="20"/>
              </w:rPr>
            </w:pPr>
            <w:r>
              <w:rPr>
                <w:sz w:val="20"/>
              </w:rPr>
              <w:t>Allowance for Loss on Administrative Fees Receivable - Taxes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138500</w:t>
            </w:r>
          </w:p>
        </w:tc>
        <w:tc>
          <w:tcPr>
            <w:tcW w:w="5752" w:type="dxa"/>
          </w:tcPr>
          <w:p>
            <w:pPr>
              <w:pStyle w:val="TableParagraph"/>
              <w:ind w:left="273"/>
              <w:rPr>
                <w:sz w:val="20"/>
              </w:rPr>
            </w:pPr>
            <w:r>
              <w:rPr>
                <w:sz w:val="20"/>
              </w:rPr>
              <w:t>Allowance for Loss on Interest Receivable - Loans - Troubled</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2" w:type="dxa"/>
          </w:tcPr>
          <w:p>
            <w:pPr>
              <w:pStyle w:val="TableParagraph"/>
              <w:spacing w:line="209" w:lineRule="exact"/>
              <w:ind w:left="273"/>
              <w:rPr>
                <w:sz w:val="20"/>
              </w:rPr>
            </w:pPr>
            <w:r>
              <w:rPr>
                <w:sz w:val="20"/>
              </w:rPr>
              <w:t>Assets Relief Program</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138900</w:t>
            </w:r>
          </w:p>
        </w:tc>
        <w:tc>
          <w:tcPr>
            <w:tcW w:w="5752" w:type="dxa"/>
          </w:tcPr>
          <w:p>
            <w:pPr>
              <w:pStyle w:val="TableParagraph"/>
              <w:spacing w:line="209" w:lineRule="exact"/>
              <w:ind w:left="273"/>
              <w:rPr>
                <w:sz w:val="20"/>
              </w:rPr>
            </w:pPr>
            <w:r>
              <w:rPr>
                <w:sz w:val="20"/>
              </w:rPr>
              <w:t>Allowance for Subsidy - Loans - Troubled Assets Relief Program</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139900</w:t>
            </w:r>
          </w:p>
        </w:tc>
        <w:tc>
          <w:tcPr>
            <w:tcW w:w="5752" w:type="dxa"/>
          </w:tcPr>
          <w:p>
            <w:pPr>
              <w:pStyle w:val="TableParagraph"/>
              <w:ind w:left="273"/>
              <w:rPr>
                <w:sz w:val="20"/>
              </w:rPr>
            </w:pPr>
            <w:r>
              <w:rPr>
                <w:sz w:val="20"/>
              </w:rPr>
              <w:t>Allowance for Subsidy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151900</w:t>
            </w:r>
          </w:p>
        </w:tc>
        <w:tc>
          <w:tcPr>
            <w:tcW w:w="5752" w:type="dxa"/>
          </w:tcPr>
          <w:p>
            <w:pPr>
              <w:pStyle w:val="TableParagraph"/>
              <w:ind w:left="273"/>
              <w:rPr>
                <w:sz w:val="20"/>
              </w:rPr>
            </w:pPr>
            <w:r>
              <w:rPr>
                <w:sz w:val="20"/>
              </w:rPr>
              <w:t>Operating Materials and Supplies - Allowance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152900</w:t>
            </w:r>
          </w:p>
        </w:tc>
        <w:tc>
          <w:tcPr>
            <w:tcW w:w="5752" w:type="dxa"/>
          </w:tcPr>
          <w:p>
            <w:pPr>
              <w:pStyle w:val="TableParagraph"/>
              <w:ind w:left="273"/>
              <w:rPr>
                <w:sz w:val="20"/>
              </w:rPr>
            </w:pPr>
            <w:r>
              <w:rPr>
                <w:sz w:val="20"/>
              </w:rPr>
              <w:t>Inventory - Allowance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154900</w:t>
            </w:r>
          </w:p>
        </w:tc>
        <w:tc>
          <w:tcPr>
            <w:tcW w:w="5752" w:type="dxa"/>
          </w:tcPr>
          <w:p>
            <w:pPr>
              <w:pStyle w:val="TableParagraph"/>
              <w:spacing w:line="209" w:lineRule="exact"/>
              <w:ind w:left="273"/>
              <w:rPr>
                <w:sz w:val="20"/>
              </w:rPr>
            </w:pPr>
            <w:r>
              <w:rPr>
                <w:sz w:val="20"/>
              </w:rPr>
              <w:t>Forfeited Property - Allowance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155900</w:t>
            </w:r>
          </w:p>
        </w:tc>
        <w:tc>
          <w:tcPr>
            <w:tcW w:w="5752" w:type="dxa"/>
          </w:tcPr>
          <w:p>
            <w:pPr>
              <w:pStyle w:val="TableParagraph"/>
              <w:spacing w:line="209" w:lineRule="exact"/>
              <w:ind w:left="273"/>
              <w:rPr>
                <w:sz w:val="20"/>
              </w:rPr>
            </w:pPr>
            <w:r>
              <w:rPr>
                <w:sz w:val="20"/>
              </w:rPr>
              <w:t>Foreclosed Property - Allowance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156900</w:t>
            </w:r>
          </w:p>
        </w:tc>
        <w:tc>
          <w:tcPr>
            <w:tcW w:w="5752" w:type="dxa"/>
          </w:tcPr>
          <w:p>
            <w:pPr>
              <w:pStyle w:val="TableParagraph"/>
              <w:ind w:left="273"/>
              <w:rPr>
                <w:sz w:val="20"/>
              </w:rPr>
            </w:pPr>
            <w:r>
              <w:rPr>
                <w:sz w:val="20"/>
              </w:rPr>
              <w:t>Commodities - Allowance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159900</w:t>
            </w:r>
          </w:p>
        </w:tc>
        <w:tc>
          <w:tcPr>
            <w:tcW w:w="5752" w:type="dxa"/>
          </w:tcPr>
          <w:p>
            <w:pPr>
              <w:pStyle w:val="TableParagraph"/>
              <w:ind w:left="273"/>
              <w:rPr>
                <w:sz w:val="20"/>
              </w:rPr>
            </w:pPr>
            <w:r>
              <w:rPr>
                <w:sz w:val="20"/>
              </w:rPr>
              <w:t>Other Related Property - Allowance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161100</w:t>
            </w:r>
          </w:p>
        </w:tc>
        <w:tc>
          <w:tcPr>
            <w:tcW w:w="5752" w:type="dxa"/>
          </w:tcPr>
          <w:p>
            <w:pPr>
              <w:pStyle w:val="TableParagraph"/>
              <w:ind w:left="273"/>
              <w:rPr>
                <w:sz w:val="20"/>
              </w:rPr>
            </w:pPr>
            <w:r>
              <w:rPr>
                <w:sz w:val="20"/>
              </w:rPr>
              <w:t>Discount on U.S. Treasury Securities Issued by the Bureau of the</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2" w:type="dxa"/>
          </w:tcPr>
          <w:p>
            <w:pPr>
              <w:pStyle w:val="TableParagraph"/>
              <w:ind w:left="273"/>
              <w:rPr>
                <w:sz w:val="20"/>
              </w:rPr>
            </w:pPr>
            <w:r>
              <w:rPr>
                <w:sz w:val="20"/>
              </w:rPr>
              <w:t>Fiscal Service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161300</w:t>
            </w:r>
          </w:p>
        </w:tc>
        <w:tc>
          <w:tcPr>
            <w:tcW w:w="5752" w:type="dxa"/>
          </w:tcPr>
          <w:p>
            <w:pPr>
              <w:pStyle w:val="TableParagraph"/>
              <w:spacing w:line="209" w:lineRule="exact"/>
              <w:ind w:left="273"/>
              <w:rPr>
                <w:sz w:val="20"/>
              </w:rPr>
            </w:pPr>
            <w:r>
              <w:rPr>
                <w:sz w:val="20"/>
              </w:rPr>
              <w:t>Amortization of Discount and Premium on U.S. Treasury Securities</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2" w:type="dxa"/>
          </w:tcPr>
          <w:p>
            <w:pPr>
              <w:pStyle w:val="TableParagraph"/>
              <w:spacing w:line="209" w:lineRule="exact"/>
              <w:ind w:left="273"/>
              <w:rPr>
                <w:sz w:val="20"/>
              </w:rPr>
            </w:pPr>
            <w:r>
              <w:rPr>
                <w:sz w:val="20"/>
              </w:rPr>
              <w:t>Issued by the Bureau of the Fiscal Service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162100</w:t>
            </w:r>
          </w:p>
        </w:tc>
        <w:tc>
          <w:tcPr>
            <w:tcW w:w="5752" w:type="dxa"/>
          </w:tcPr>
          <w:p>
            <w:pPr>
              <w:pStyle w:val="TableParagraph"/>
              <w:ind w:left="273"/>
              <w:rPr>
                <w:sz w:val="20"/>
              </w:rPr>
            </w:pPr>
            <w:r>
              <w:rPr>
                <w:sz w:val="20"/>
              </w:rPr>
              <w:t>Discount on Securities Other Than the Bureau of the Fiscal Service</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2" w:type="dxa"/>
          </w:tcPr>
          <w:p>
            <w:pPr>
              <w:pStyle w:val="TableParagraph"/>
              <w:ind w:left="273"/>
              <w:rPr>
                <w:sz w:val="20"/>
              </w:rPr>
            </w:pPr>
            <w:r>
              <w:rPr>
                <w:sz w:val="20"/>
              </w:rPr>
              <w:t>Securities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163100</w:t>
            </w:r>
          </w:p>
        </w:tc>
        <w:tc>
          <w:tcPr>
            <w:tcW w:w="5752" w:type="dxa"/>
          </w:tcPr>
          <w:p>
            <w:pPr>
              <w:pStyle w:val="TableParagraph"/>
              <w:ind w:left="273"/>
              <w:rPr>
                <w:sz w:val="20"/>
              </w:rPr>
            </w:pPr>
            <w:r>
              <w:rPr>
                <w:sz w:val="20"/>
              </w:rPr>
              <w:t>Discount on U.S. Treasury Zero Coupon Bonds Issued by the</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2" w:type="dxa"/>
          </w:tcPr>
          <w:p>
            <w:pPr>
              <w:pStyle w:val="TableParagraph"/>
              <w:ind w:left="273"/>
              <w:rPr>
                <w:sz w:val="20"/>
              </w:rPr>
            </w:pPr>
            <w:r>
              <w:rPr>
                <w:sz w:val="20"/>
              </w:rPr>
              <w:t>Bureau of the Fiscal Service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171900</w:t>
            </w:r>
          </w:p>
        </w:tc>
        <w:tc>
          <w:tcPr>
            <w:tcW w:w="5752" w:type="dxa"/>
          </w:tcPr>
          <w:p>
            <w:pPr>
              <w:pStyle w:val="TableParagraph"/>
              <w:spacing w:line="209" w:lineRule="exact"/>
              <w:ind w:left="273"/>
              <w:rPr>
                <w:sz w:val="20"/>
              </w:rPr>
            </w:pPr>
            <w:r>
              <w:rPr>
                <w:sz w:val="20"/>
              </w:rPr>
              <w:t>Accumulated Depreciation on Improvements to Land</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173900</w:t>
            </w:r>
          </w:p>
        </w:tc>
        <w:tc>
          <w:tcPr>
            <w:tcW w:w="5752" w:type="dxa"/>
          </w:tcPr>
          <w:p>
            <w:pPr>
              <w:pStyle w:val="TableParagraph"/>
              <w:spacing w:line="209" w:lineRule="exact"/>
              <w:ind w:left="273"/>
              <w:rPr>
                <w:sz w:val="20"/>
              </w:rPr>
            </w:pPr>
            <w:r>
              <w:rPr>
                <w:sz w:val="20"/>
              </w:rPr>
              <w:t>Accumulated Depreciation on Buildings, Improvements, and</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2" w:type="dxa"/>
          </w:tcPr>
          <w:p>
            <w:pPr>
              <w:pStyle w:val="TableParagraph"/>
              <w:ind w:left="273"/>
              <w:rPr>
                <w:sz w:val="20"/>
              </w:rPr>
            </w:pPr>
            <w:r>
              <w:rPr>
                <w:sz w:val="20"/>
              </w:rPr>
              <w:t>Renovations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174900</w:t>
            </w:r>
          </w:p>
        </w:tc>
        <w:tc>
          <w:tcPr>
            <w:tcW w:w="5752" w:type="dxa"/>
          </w:tcPr>
          <w:p>
            <w:pPr>
              <w:pStyle w:val="TableParagraph"/>
              <w:ind w:left="273"/>
              <w:rPr>
                <w:sz w:val="20"/>
              </w:rPr>
            </w:pPr>
            <w:r>
              <w:rPr>
                <w:sz w:val="20"/>
              </w:rPr>
              <w:t>Accumulated Depreciation on Other Structures and Facilities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175900</w:t>
            </w:r>
          </w:p>
        </w:tc>
        <w:tc>
          <w:tcPr>
            <w:tcW w:w="5752" w:type="dxa"/>
          </w:tcPr>
          <w:p>
            <w:pPr>
              <w:pStyle w:val="TableParagraph"/>
              <w:ind w:left="273"/>
              <w:rPr>
                <w:sz w:val="20"/>
              </w:rPr>
            </w:pPr>
            <w:r>
              <w:rPr>
                <w:sz w:val="20"/>
              </w:rPr>
              <w:t>Accumulated Depreciation on Equipment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181900</w:t>
            </w:r>
          </w:p>
        </w:tc>
        <w:tc>
          <w:tcPr>
            <w:tcW w:w="5752" w:type="dxa"/>
          </w:tcPr>
          <w:p>
            <w:pPr>
              <w:pStyle w:val="TableParagraph"/>
              <w:spacing w:line="209" w:lineRule="exact"/>
              <w:ind w:left="273"/>
              <w:rPr>
                <w:sz w:val="20"/>
              </w:rPr>
            </w:pPr>
            <w:r>
              <w:rPr>
                <w:sz w:val="20"/>
              </w:rPr>
              <w:t>Accumulated Depreciation on Assets Under Capital Lease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182900</w:t>
            </w:r>
          </w:p>
        </w:tc>
        <w:tc>
          <w:tcPr>
            <w:tcW w:w="5752" w:type="dxa"/>
          </w:tcPr>
          <w:p>
            <w:pPr>
              <w:pStyle w:val="TableParagraph"/>
              <w:spacing w:line="209" w:lineRule="exact"/>
              <w:ind w:left="273"/>
              <w:rPr>
                <w:sz w:val="20"/>
              </w:rPr>
            </w:pPr>
            <w:r>
              <w:rPr>
                <w:sz w:val="20"/>
              </w:rPr>
              <w:t>Accumulated Amortization on Leasehold Improvements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183900</w:t>
            </w:r>
          </w:p>
        </w:tc>
        <w:tc>
          <w:tcPr>
            <w:tcW w:w="5752" w:type="dxa"/>
          </w:tcPr>
          <w:p>
            <w:pPr>
              <w:pStyle w:val="TableParagraph"/>
              <w:ind w:left="273"/>
              <w:rPr>
                <w:sz w:val="20"/>
              </w:rPr>
            </w:pPr>
            <w:r>
              <w:rPr>
                <w:sz w:val="20"/>
              </w:rPr>
              <w:t>Accumulated Amortization on Internal-Use Software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184900</w:t>
            </w:r>
          </w:p>
        </w:tc>
        <w:tc>
          <w:tcPr>
            <w:tcW w:w="5752" w:type="dxa"/>
          </w:tcPr>
          <w:p>
            <w:pPr>
              <w:pStyle w:val="TableParagraph"/>
              <w:ind w:left="273"/>
              <w:rPr>
                <w:sz w:val="20"/>
              </w:rPr>
            </w:pPr>
            <w:r>
              <w:rPr>
                <w:sz w:val="20"/>
              </w:rPr>
              <w:t>Allowance for Depletion</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189900</w:t>
            </w:r>
          </w:p>
        </w:tc>
        <w:tc>
          <w:tcPr>
            <w:tcW w:w="5752" w:type="dxa"/>
          </w:tcPr>
          <w:p>
            <w:pPr>
              <w:pStyle w:val="TableParagraph"/>
              <w:ind w:left="273"/>
              <w:rPr>
                <w:sz w:val="20"/>
              </w:rPr>
            </w:pPr>
            <w:r>
              <w:rPr>
                <w:sz w:val="20"/>
              </w:rPr>
              <w:t>Accumulated Depreciation on Other General Property, Plant, and</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2" w:type="dxa"/>
          </w:tcPr>
          <w:p>
            <w:pPr>
              <w:pStyle w:val="TableParagraph"/>
              <w:ind w:left="273"/>
              <w:rPr>
                <w:sz w:val="20"/>
              </w:rPr>
            </w:pPr>
            <w:r>
              <w:rPr>
                <w:sz w:val="20"/>
              </w:rPr>
              <w:t>Equipment</w:t>
            </w:r>
          </w:p>
        </w:tc>
      </w:tr>
      <w:tr>
        <w:trPr>
          <w:trHeight w:val="227" w:hRule="atLeast"/>
        </w:trPr>
        <w:tc>
          <w:tcPr>
            <w:tcW w:w="890" w:type="dxa"/>
          </w:tcPr>
          <w:p>
            <w:pPr>
              <w:pStyle w:val="TableParagraph"/>
              <w:spacing w:line="208" w:lineRule="exact"/>
              <w:ind w:left="50"/>
              <w:rPr>
                <w:sz w:val="20"/>
              </w:rPr>
            </w:pPr>
            <w:r>
              <w:rPr>
                <w:sz w:val="20"/>
              </w:rPr>
              <w:t>Credit</w:t>
            </w:r>
          </w:p>
        </w:tc>
        <w:tc>
          <w:tcPr>
            <w:tcW w:w="1215" w:type="dxa"/>
          </w:tcPr>
          <w:p>
            <w:pPr>
              <w:pStyle w:val="TableParagraph"/>
              <w:spacing w:line="208" w:lineRule="exact"/>
              <w:ind w:right="269"/>
              <w:jc w:val="right"/>
              <w:rPr>
                <w:sz w:val="20"/>
              </w:rPr>
            </w:pPr>
            <w:r>
              <w:rPr>
                <w:sz w:val="20"/>
              </w:rPr>
              <w:t>740000</w:t>
            </w:r>
          </w:p>
        </w:tc>
        <w:tc>
          <w:tcPr>
            <w:tcW w:w="5752" w:type="dxa"/>
          </w:tcPr>
          <w:p>
            <w:pPr>
              <w:pStyle w:val="TableParagraph"/>
              <w:spacing w:line="208" w:lineRule="exact"/>
              <w:ind w:left="273"/>
              <w:rPr>
                <w:sz w:val="20"/>
              </w:rPr>
            </w:pPr>
            <w:r>
              <w:rPr>
                <w:sz w:val="20"/>
              </w:rPr>
              <w:t>Prior-Period Adjustments Due to Corrections of Errors</w:t>
            </w:r>
          </w:p>
        </w:tc>
      </w:tr>
      <w:tr>
        <w:trPr>
          <w:trHeight w:val="227" w:hRule="atLeast"/>
        </w:trPr>
        <w:tc>
          <w:tcPr>
            <w:tcW w:w="890" w:type="dxa"/>
          </w:tcPr>
          <w:p>
            <w:pPr>
              <w:pStyle w:val="TableParagraph"/>
              <w:spacing w:line="208" w:lineRule="exact"/>
              <w:ind w:left="50"/>
              <w:rPr>
                <w:sz w:val="20"/>
              </w:rPr>
            </w:pPr>
            <w:r>
              <w:rPr>
                <w:sz w:val="20"/>
              </w:rPr>
              <w:t>Credit</w:t>
            </w:r>
          </w:p>
        </w:tc>
        <w:tc>
          <w:tcPr>
            <w:tcW w:w="1215" w:type="dxa"/>
          </w:tcPr>
          <w:p>
            <w:pPr>
              <w:pStyle w:val="TableParagraph"/>
              <w:spacing w:line="208" w:lineRule="exact"/>
              <w:ind w:right="269"/>
              <w:jc w:val="right"/>
              <w:rPr>
                <w:sz w:val="20"/>
              </w:rPr>
            </w:pPr>
            <w:r>
              <w:rPr>
                <w:sz w:val="20"/>
              </w:rPr>
              <w:t>740100</w:t>
            </w:r>
          </w:p>
        </w:tc>
        <w:tc>
          <w:tcPr>
            <w:tcW w:w="5752" w:type="dxa"/>
          </w:tcPr>
          <w:p>
            <w:pPr>
              <w:pStyle w:val="TableParagraph"/>
              <w:spacing w:line="208" w:lineRule="exact"/>
              <w:ind w:left="273"/>
              <w:rPr>
                <w:sz w:val="20"/>
              </w:rPr>
            </w:pPr>
            <w:r>
              <w:rPr>
                <w:sz w:val="20"/>
              </w:rPr>
              <w:t>Prior-Period Adjustments Due to Changes in Accounting Principles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740500</w:t>
            </w:r>
          </w:p>
        </w:tc>
        <w:tc>
          <w:tcPr>
            <w:tcW w:w="5752" w:type="dxa"/>
          </w:tcPr>
          <w:p>
            <w:pPr>
              <w:pStyle w:val="TableParagraph"/>
              <w:ind w:left="273"/>
              <w:rPr>
                <w:sz w:val="20"/>
              </w:rPr>
            </w:pPr>
            <w:r>
              <w:rPr>
                <w:sz w:val="20"/>
              </w:rPr>
              <w:t>Prior Period Adjustments Due to Corrections of Errors -Years</w:t>
            </w:r>
          </w:p>
        </w:tc>
      </w:tr>
      <w:tr>
        <w:trPr>
          <w:trHeight w:val="225"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2" w:type="dxa"/>
          </w:tcPr>
          <w:p>
            <w:pPr>
              <w:pStyle w:val="TableParagraph"/>
              <w:spacing w:line="206" w:lineRule="exact"/>
              <w:ind w:left="273"/>
              <w:rPr>
                <w:sz w:val="20"/>
              </w:rPr>
            </w:pPr>
            <w:r>
              <w:rPr>
                <w:sz w:val="20"/>
              </w:rPr>
              <w:t>Preceding the Prior Year</w:t>
            </w:r>
          </w:p>
        </w:tc>
      </w:tr>
    </w:tbl>
    <w:p>
      <w:pPr>
        <w:spacing w:after="0" w:line="206" w:lineRule="exact"/>
        <w:rPr>
          <w:sz w:val="20"/>
        </w:rPr>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120"/>
      </w:pPr>
      <w:r>
        <w:rPr>
          <w:b/>
        </w:rPr>
        <w:t>D312</w:t>
        <w:tab/>
      </w:r>
      <w:r>
        <w:rPr/>
        <w:t>To record a prior-period adjustment that increases the value of a prior-year</w:t>
      </w:r>
      <w:r>
        <w:rPr>
          <w:spacing w:val="-11"/>
        </w:rPr>
        <w:t> </w:t>
      </w:r>
      <w:r>
        <w:rPr/>
        <w:t>liability.</w:t>
      </w:r>
    </w:p>
    <w:p>
      <w:pPr>
        <w:pStyle w:val="BodyText"/>
        <w:tabs>
          <w:tab w:pos="1960" w:val="left" w:leader="none"/>
        </w:tabs>
        <w:spacing w:before="120"/>
        <w:ind w:left="1959" w:right="179" w:hanging="1181"/>
      </w:pPr>
      <w:r>
        <w:rPr>
          <w:b/>
        </w:rPr>
        <w:t>Comment:</w:t>
        <w:tab/>
        <w:tab/>
      </w:r>
      <w:r>
        <w:rPr/>
        <w:t>If the upward adjustment is due to corrections of errors, debit USSGL account 740000. For prior-period adjustments due to changes in accounting principles debit USSGL account 740100. For prior-period adjustments due to corrections of errors in the years preceding the prior year, debit USSGL account 740500. If the prior period adjustment due to changes in accounting principle is associated with direct appropriations, reverse USSGL TC-D302. For a prior-period adjustment due to corrections of errors, reverse USSGL TC-D304. Also Post: USSGL TC-D106 (budgetary entry only) if the adjustment has an upward budgetary impact on prior- year unpaid delivered orders - obligations, refunds collected and the authority has expired. USSGL TC-D114 (budgetary entry only) if the adjustment has an upward budgetary impact on prior year undelivered orders when the bill is more than the original undelivered order, and the authority has</w:t>
      </w:r>
      <w:r>
        <w:rPr>
          <w:spacing w:val="-3"/>
        </w:rPr>
        <w:t> </w:t>
      </w:r>
      <w:r>
        <w:rPr/>
        <w:t>expired.</w:t>
      </w:r>
    </w:p>
    <w:p>
      <w:pPr>
        <w:pStyle w:val="BodyText"/>
        <w:tabs>
          <w:tab w:pos="1959" w:val="left" w:leader="none"/>
        </w:tabs>
        <w:spacing w:before="119"/>
        <w:ind w:left="778"/>
      </w:pPr>
      <w:r>
        <w:rPr>
          <w:b/>
        </w:rPr>
        <w:t>Reference:</w:t>
        <w:tab/>
      </w:r>
      <w:r>
        <w:rPr/>
        <w:t>USSGL implementation guidance; Prior-Period</w:t>
      </w:r>
      <w:r>
        <w:rPr>
          <w:spacing w:val="-6"/>
        </w:rPr>
        <w:t> </w:t>
      </w:r>
      <w:r>
        <w:rPr/>
        <w:t>Adjustments</w:t>
      </w:r>
    </w:p>
    <w:p>
      <w:pPr>
        <w:pStyle w:val="Heading1"/>
        <w:spacing w:line="228" w:lineRule="exact"/>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56"/>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253100</w:t>
            </w:r>
          </w:p>
        </w:tc>
        <w:tc>
          <w:tcPr>
            <w:tcW w:w="5856" w:type="dxa"/>
          </w:tcPr>
          <w:p>
            <w:pPr>
              <w:pStyle w:val="TableParagraph"/>
              <w:spacing w:line="206" w:lineRule="exact"/>
              <w:ind w:left="173"/>
              <w:rPr>
                <w:sz w:val="20"/>
              </w:rPr>
            </w:pPr>
            <w:r>
              <w:rPr>
                <w:sz w:val="20"/>
              </w:rPr>
              <w:t>Discount on Securities Issued by Federal Agencies Under General and</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56" w:type="dxa"/>
          </w:tcPr>
          <w:p>
            <w:pPr>
              <w:pStyle w:val="TableParagraph"/>
              <w:spacing w:line="209" w:lineRule="exact"/>
              <w:ind w:left="173"/>
              <w:rPr>
                <w:sz w:val="20"/>
              </w:rPr>
            </w:pPr>
            <w:r>
              <w:rPr>
                <w:sz w:val="20"/>
              </w:rPr>
              <w:t>Special Financing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253400</w:t>
            </w:r>
          </w:p>
        </w:tc>
        <w:tc>
          <w:tcPr>
            <w:tcW w:w="5856" w:type="dxa"/>
          </w:tcPr>
          <w:p>
            <w:pPr>
              <w:pStyle w:val="TableParagraph"/>
              <w:spacing w:line="209" w:lineRule="exact"/>
              <w:ind w:left="173"/>
              <w:rPr>
                <w:sz w:val="20"/>
              </w:rPr>
            </w:pPr>
            <w:r>
              <w:rPr>
                <w:sz w:val="20"/>
              </w:rPr>
              <w:t>Amortization of Premium on Securities Issued by Federal Agencies</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56" w:type="dxa"/>
          </w:tcPr>
          <w:p>
            <w:pPr>
              <w:pStyle w:val="TableParagraph"/>
              <w:ind w:left="173"/>
              <w:rPr>
                <w:sz w:val="20"/>
              </w:rPr>
            </w:pPr>
            <w:r>
              <w:rPr>
                <w:sz w:val="20"/>
              </w:rPr>
              <w:t>Under General and Special Financing Authority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740000</w:t>
            </w:r>
          </w:p>
        </w:tc>
        <w:tc>
          <w:tcPr>
            <w:tcW w:w="5856" w:type="dxa"/>
          </w:tcPr>
          <w:p>
            <w:pPr>
              <w:pStyle w:val="TableParagraph"/>
              <w:ind w:left="173"/>
              <w:rPr>
                <w:sz w:val="20"/>
              </w:rPr>
            </w:pPr>
            <w:r>
              <w:rPr>
                <w:sz w:val="20"/>
              </w:rPr>
              <w:t>Prior-Period Adjustments Due to Corrections of Errors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740100</w:t>
            </w:r>
          </w:p>
        </w:tc>
        <w:tc>
          <w:tcPr>
            <w:tcW w:w="5856" w:type="dxa"/>
          </w:tcPr>
          <w:p>
            <w:pPr>
              <w:pStyle w:val="TableParagraph"/>
              <w:ind w:left="173"/>
              <w:rPr>
                <w:sz w:val="20"/>
              </w:rPr>
            </w:pPr>
            <w:r>
              <w:rPr>
                <w:sz w:val="20"/>
              </w:rPr>
              <w:t>Prior-Period Adjustments Due to Changes in Accounting Principles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740500</w:t>
            </w:r>
          </w:p>
        </w:tc>
        <w:tc>
          <w:tcPr>
            <w:tcW w:w="5856" w:type="dxa"/>
          </w:tcPr>
          <w:p>
            <w:pPr>
              <w:pStyle w:val="TableParagraph"/>
              <w:ind w:left="173"/>
              <w:rPr>
                <w:sz w:val="20"/>
              </w:rPr>
            </w:pPr>
            <w:r>
              <w:rPr>
                <w:sz w:val="20"/>
              </w:rPr>
              <w:t>Prior Period Adjustments Due to Corrections of Errors -Years</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56" w:type="dxa"/>
          </w:tcPr>
          <w:p>
            <w:pPr>
              <w:pStyle w:val="TableParagraph"/>
              <w:spacing w:line="209" w:lineRule="exact"/>
              <w:ind w:left="173"/>
              <w:rPr>
                <w:sz w:val="20"/>
              </w:rPr>
            </w:pPr>
            <w:r>
              <w:rPr>
                <w:sz w:val="20"/>
              </w:rPr>
              <w:t>Preceding the Prior Year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211000</w:t>
            </w:r>
          </w:p>
        </w:tc>
        <w:tc>
          <w:tcPr>
            <w:tcW w:w="5856" w:type="dxa"/>
          </w:tcPr>
          <w:p>
            <w:pPr>
              <w:pStyle w:val="TableParagraph"/>
              <w:spacing w:line="209" w:lineRule="exact"/>
              <w:ind w:left="372"/>
              <w:rPr>
                <w:sz w:val="20"/>
              </w:rPr>
            </w:pPr>
            <w:r>
              <w:rPr>
                <w:sz w:val="20"/>
              </w:rPr>
              <w:t>Accounts Payable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211200</w:t>
            </w:r>
          </w:p>
        </w:tc>
        <w:tc>
          <w:tcPr>
            <w:tcW w:w="5856" w:type="dxa"/>
          </w:tcPr>
          <w:p>
            <w:pPr>
              <w:pStyle w:val="TableParagraph"/>
              <w:ind w:left="372"/>
              <w:rPr>
                <w:sz w:val="20"/>
              </w:rPr>
            </w:pPr>
            <w:r>
              <w:rPr>
                <w:sz w:val="20"/>
              </w:rPr>
              <w:t>Accounts Payable for Federal Government Sponsored Enterprise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212000</w:t>
            </w:r>
          </w:p>
        </w:tc>
        <w:tc>
          <w:tcPr>
            <w:tcW w:w="5856" w:type="dxa"/>
          </w:tcPr>
          <w:p>
            <w:pPr>
              <w:pStyle w:val="TableParagraph"/>
              <w:ind w:left="372"/>
              <w:rPr>
                <w:sz w:val="20"/>
              </w:rPr>
            </w:pPr>
            <w:r>
              <w:rPr>
                <w:sz w:val="20"/>
              </w:rPr>
              <w:t>Disbursements in Transit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213000</w:t>
            </w:r>
          </w:p>
        </w:tc>
        <w:tc>
          <w:tcPr>
            <w:tcW w:w="5856" w:type="dxa"/>
          </w:tcPr>
          <w:p>
            <w:pPr>
              <w:pStyle w:val="TableParagraph"/>
              <w:ind w:left="372"/>
              <w:rPr>
                <w:sz w:val="20"/>
              </w:rPr>
            </w:pPr>
            <w:r>
              <w:rPr>
                <w:sz w:val="20"/>
              </w:rPr>
              <w:t>Contract Holdbacks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214000</w:t>
            </w:r>
          </w:p>
        </w:tc>
        <w:tc>
          <w:tcPr>
            <w:tcW w:w="5856" w:type="dxa"/>
          </w:tcPr>
          <w:p>
            <w:pPr>
              <w:pStyle w:val="TableParagraph"/>
              <w:spacing w:line="209" w:lineRule="exact"/>
              <w:ind w:left="372"/>
              <w:rPr>
                <w:sz w:val="20"/>
              </w:rPr>
            </w:pPr>
            <w:r>
              <w:rPr>
                <w:sz w:val="20"/>
              </w:rPr>
              <w:t>Accrued Interest Payable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214100</w:t>
            </w:r>
          </w:p>
        </w:tc>
        <w:tc>
          <w:tcPr>
            <w:tcW w:w="5856" w:type="dxa"/>
          </w:tcPr>
          <w:p>
            <w:pPr>
              <w:pStyle w:val="TableParagraph"/>
              <w:spacing w:line="209" w:lineRule="exact"/>
              <w:ind w:left="372"/>
              <w:rPr>
                <w:sz w:val="20"/>
              </w:rPr>
            </w:pPr>
            <w:r>
              <w:rPr>
                <w:sz w:val="20"/>
              </w:rPr>
              <w:t>Accrued Interest Payable - Loans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214200</w:t>
            </w:r>
          </w:p>
        </w:tc>
        <w:tc>
          <w:tcPr>
            <w:tcW w:w="5856" w:type="dxa"/>
          </w:tcPr>
          <w:p>
            <w:pPr>
              <w:pStyle w:val="TableParagraph"/>
              <w:ind w:left="372"/>
              <w:rPr>
                <w:sz w:val="20"/>
              </w:rPr>
            </w:pPr>
            <w:r>
              <w:rPr>
                <w:sz w:val="20"/>
              </w:rPr>
              <w:t>Accrued Interest Payable - Debt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215000</w:t>
            </w:r>
          </w:p>
        </w:tc>
        <w:tc>
          <w:tcPr>
            <w:tcW w:w="5856" w:type="dxa"/>
          </w:tcPr>
          <w:p>
            <w:pPr>
              <w:pStyle w:val="TableParagraph"/>
              <w:ind w:left="372"/>
              <w:rPr>
                <w:sz w:val="20"/>
              </w:rPr>
            </w:pPr>
            <w:r>
              <w:rPr>
                <w:sz w:val="20"/>
              </w:rPr>
              <w:t>Payable for Transfers of Currently Invested Balances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215500</w:t>
            </w:r>
          </w:p>
        </w:tc>
        <w:tc>
          <w:tcPr>
            <w:tcW w:w="5856" w:type="dxa"/>
          </w:tcPr>
          <w:p>
            <w:pPr>
              <w:pStyle w:val="TableParagraph"/>
              <w:ind w:left="372"/>
              <w:rPr>
                <w:sz w:val="20"/>
              </w:rPr>
            </w:pPr>
            <w:r>
              <w:rPr>
                <w:sz w:val="20"/>
              </w:rPr>
              <w:t>Expenditure Transfers Payable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216000</w:t>
            </w:r>
          </w:p>
        </w:tc>
        <w:tc>
          <w:tcPr>
            <w:tcW w:w="5856" w:type="dxa"/>
          </w:tcPr>
          <w:p>
            <w:pPr>
              <w:pStyle w:val="TableParagraph"/>
              <w:ind w:left="372"/>
              <w:rPr>
                <w:sz w:val="20"/>
              </w:rPr>
            </w:pPr>
            <w:r>
              <w:rPr>
                <w:sz w:val="20"/>
              </w:rPr>
              <w:t>Entitlement Benefits Due and Payable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217000</w:t>
            </w:r>
          </w:p>
        </w:tc>
        <w:tc>
          <w:tcPr>
            <w:tcW w:w="5856" w:type="dxa"/>
          </w:tcPr>
          <w:p>
            <w:pPr>
              <w:pStyle w:val="TableParagraph"/>
              <w:spacing w:line="209" w:lineRule="exact"/>
              <w:ind w:left="372"/>
              <w:rPr>
                <w:sz w:val="20"/>
              </w:rPr>
            </w:pPr>
            <w:r>
              <w:rPr>
                <w:sz w:val="20"/>
              </w:rPr>
              <w:t>Subsidy Payable to the Financing Account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218000</w:t>
            </w:r>
          </w:p>
        </w:tc>
        <w:tc>
          <w:tcPr>
            <w:tcW w:w="5856" w:type="dxa"/>
          </w:tcPr>
          <w:p>
            <w:pPr>
              <w:pStyle w:val="TableParagraph"/>
              <w:spacing w:line="209" w:lineRule="exact"/>
              <w:ind w:left="372"/>
              <w:rPr>
                <w:sz w:val="20"/>
              </w:rPr>
            </w:pPr>
            <w:r>
              <w:rPr>
                <w:sz w:val="20"/>
              </w:rPr>
              <w:t>Loan Guarantee Liability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219000</w:t>
            </w:r>
          </w:p>
        </w:tc>
        <w:tc>
          <w:tcPr>
            <w:tcW w:w="5856" w:type="dxa"/>
          </w:tcPr>
          <w:p>
            <w:pPr>
              <w:pStyle w:val="TableParagraph"/>
              <w:ind w:left="372"/>
              <w:rPr>
                <w:sz w:val="20"/>
              </w:rPr>
            </w:pPr>
            <w:r>
              <w:rPr>
                <w:sz w:val="20"/>
              </w:rPr>
              <w:t>Other Liabilities With Related Budgetary Obligations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219100</w:t>
            </w:r>
          </w:p>
        </w:tc>
        <w:tc>
          <w:tcPr>
            <w:tcW w:w="5856" w:type="dxa"/>
          </w:tcPr>
          <w:p>
            <w:pPr>
              <w:pStyle w:val="TableParagraph"/>
              <w:ind w:left="372"/>
              <w:rPr>
                <w:sz w:val="20"/>
              </w:rPr>
            </w:pPr>
            <w:r>
              <w:rPr>
                <w:sz w:val="20"/>
              </w:rPr>
              <w:t>Employee Health Care Liability Incurred but Not Reported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221000</w:t>
            </w:r>
          </w:p>
        </w:tc>
        <w:tc>
          <w:tcPr>
            <w:tcW w:w="5856" w:type="dxa"/>
          </w:tcPr>
          <w:p>
            <w:pPr>
              <w:pStyle w:val="TableParagraph"/>
              <w:ind w:left="372"/>
              <w:rPr>
                <w:sz w:val="20"/>
              </w:rPr>
            </w:pPr>
            <w:r>
              <w:rPr>
                <w:sz w:val="20"/>
              </w:rPr>
              <w:t>Accrued Funded Payroll and Leave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221100</w:t>
            </w:r>
          </w:p>
        </w:tc>
        <w:tc>
          <w:tcPr>
            <w:tcW w:w="5856" w:type="dxa"/>
          </w:tcPr>
          <w:p>
            <w:pPr>
              <w:pStyle w:val="TableParagraph"/>
              <w:ind w:left="372"/>
              <w:rPr>
                <w:sz w:val="20"/>
              </w:rPr>
            </w:pPr>
            <w:r>
              <w:rPr>
                <w:sz w:val="20"/>
              </w:rPr>
              <w:t>Withholdings Payable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221300</w:t>
            </w:r>
          </w:p>
        </w:tc>
        <w:tc>
          <w:tcPr>
            <w:tcW w:w="5856" w:type="dxa"/>
          </w:tcPr>
          <w:p>
            <w:pPr>
              <w:pStyle w:val="TableParagraph"/>
              <w:spacing w:line="209" w:lineRule="exact"/>
              <w:ind w:left="372"/>
              <w:rPr>
                <w:sz w:val="20"/>
              </w:rPr>
            </w:pPr>
            <w:r>
              <w:rPr>
                <w:sz w:val="20"/>
              </w:rPr>
              <w:t>Employer Contributions and Payroll Taxes Payable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221500</w:t>
            </w:r>
          </w:p>
        </w:tc>
        <w:tc>
          <w:tcPr>
            <w:tcW w:w="5856" w:type="dxa"/>
          </w:tcPr>
          <w:p>
            <w:pPr>
              <w:pStyle w:val="TableParagraph"/>
              <w:spacing w:line="209" w:lineRule="exact"/>
              <w:ind w:left="372"/>
              <w:rPr>
                <w:sz w:val="20"/>
              </w:rPr>
            </w:pPr>
            <w:r>
              <w:rPr>
                <w:sz w:val="20"/>
              </w:rPr>
              <w:t>Other Post Employment Benefits Due and Payable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221600</w:t>
            </w:r>
          </w:p>
        </w:tc>
        <w:tc>
          <w:tcPr>
            <w:tcW w:w="5856" w:type="dxa"/>
          </w:tcPr>
          <w:p>
            <w:pPr>
              <w:pStyle w:val="TableParagraph"/>
              <w:ind w:left="372"/>
              <w:rPr>
                <w:sz w:val="20"/>
              </w:rPr>
            </w:pPr>
            <w:r>
              <w:rPr>
                <w:sz w:val="20"/>
              </w:rPr>
              <w:t>Pension Benefits Due and Payable to Beneficiaries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221700</w:t>
            </w:r>
          </w:p>
        </w:tc>
        <w:tc>
          <w:tcPr>
            <w:tcW w:w="5856" w:type="dxa"/>
          </w:tcPr>
          <w:p>
            <w:pPr>
              <w:pStyle w:val="TableParagraph"/>
              <w:ind w:left="372"/>
              <w:rPr>
                <w:sz w:val="20"/>
              </w:rPr>
            </w:pPr>
            <w:r>
              <w:rPr>
                <w:sz w:val="20"/>
              </w:rPr>
              <w:t>Benefit Premiums Payable to Carriers</w:t>
            </w:r>
          </w:p>
        </w:tc>
      </w:tr>
      <w:tr>
        <w:trPr>
          <w:trHeight w:val="228"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221800</w:t>
            </w:r>
          </w:p>
        </w:tc>
        <w:tc>
          <w:tcPr>
            <w:tcW w:w="5856" w:type="dxa"/>
          </w:tcPr>
          <w:p>
            <w:pPr>
              <w:pStyle w:val="TableParagraph"/>
              <w:spacing w:line="209" w:lineRule="exact"/>
              <w:ind w:left="372"/>
              <w:rPr>
                <w:sz w:val="20"/>
              </w:rPr>
            </w:pPr>
            <w:r>
              <w:rPr>
                <w:sz w:val="20"/>
              </w:rPr>
              <w:t>Life Insurance Benefits Due and Payable to Beneficiaries</w:t>
            </w:r>
          </w:p>
        </w:tc>
      </w:tr>
      <w:tr>
        <w:trPr>
          <w:trHeight w:val="228"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222000</w:t>
            </w:r>
          </w:p>
        </w:tc>
        <w:tc>
          <w:tcPr>
            <w:tcW w:w="5856" w:type="dxa"/>
          </w:tcPr>
          <w:p>
            <w:pPr>
              <w:pStyle w:val="TableParagraph"/>
              <w:spacing w:line="209" w:lineRule="exact"/>
              <w:ind w:left="373"/>
              <w:rPr>
                <w:sz w:val="20"/>
              </w:rPr>
            </w:pPr>
            <w:r>
              <w:rPr>
                <w:sz w:val="20"/>
              </w:rPr>
              <w:t>Unfunded Leave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222500</w:t>
            </w:r>
          </w:p>
        </w:tc>
        <w:tc>
          <w:tcPr>
            <w:tcW w:w="5856" w:type="dxa"/>
          </w:tcPr>
          <w:p>
            <w:pPr>
              <w:pStyle w:val="TableParagraph"/>
              <w:spacing w:line="209" w:lineRule="exact"/>
              <w:ind w:left="373"/>
              <w:rPr>
                <w:sz w:val="20"/>
              </w:rPr>
            </w:pPr>
            <w:r>
              <w:rPr>
                <w:sz w:val="20"/>
              </w:rPr>
              <w:t>Unfunded FECA Liability</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229000</w:t>
            </w:r>
          </w:p>
        </w:tc>
        <w:tc>
          <w:tcPr>
            <w:tcW w:w="5856" w:type="dxa"/>
          </w:tcPr>
          <w:p>
            <w:pPr>
              <w:pStyle w:val="TableParagraph"/>
              <w:spacing w:line="209" w:lineRule="exact"/>
              <w:ind w:left="373"/>
              <w:rPr>
                <w:sz w:val="20"/>
              </w:rPr>
            </w:pPr>
            <w:r>
              <w:rPr>
                <w:sz w:val="20"/>
              </w:rPr>
              <w:t>Other Unfunded Employment Related Liability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231000</w:t>
            </w:r>
          </w:p>
        </w:tc>
        <w:tc>
          <w:tcPr>
            <w:tcW w:w="5856" w:type="dxa"/>
          </w:tcPr>
          <w:p>
            <w:pPr>
              <w:pStyle w:val="TableParagraph"/>
              <w:ind w:left="373"/>
              <w:rPr>
                <w:sz w:val="20"/>
              </w:rPr>
            </w:pPr>
            <w:r>
              <w:rPr>
                <w:sz w:val="20"/>
              </w:rPr>
              <w:t>Liability for Advances and Prepayments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232000</w:t>
            </w:r>
          </w:p>
        </w:tc>
        <w:tc>
          <w:tcPr>
            <w:tcW w:w="5856" w:type="dxa"/>
          </w:tcPr>
          <w:p>
            <w:pPr>
              <w:pStyle w:val="TableParagraph"/>
              <w:ind w:left="373"/>
              <w:rPr>
                <w:sz w:val="20"/>
              </w:rPr>
            </w:pPr>
            <w:r>
              <w:rPr>
                <w:sz w:val="20"/>
              </w:rPr>
              <w:t>Other Deferred Revenue</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251000</w:t>
            </w:r>
          </w:p>
        </w:tc>
        <w:tc>
          <w:tcPr>
            <w:tcW w:w="5856" w:type="dxa"/>
          </w:tcPr>
          <w:p>
            <w:pPr>
              <w:pStyle w:val="TableParagraph"/>
              <w:spacing w:line="206" w:lineRule="exact"/>
              <w:ind w:left="373"/>
              <w:rPr>
                <w:sz w:val="20"/>
              </w:rPr>
            </w:pPr>
            <w:r>
              <w:rPr>
                <w:sz w:val="20"/>
              </w:rPr>
              <w:t>Principal Payable to the Bureau of the Fiscal Service</w:t>
            </w:r>
          </w:p>
        </w:tc>
      </w:tr>
    </w:tbl>
    <w:p>
      <w:pPr>
        <w:spacing w:after="0" w:line="206" w:lineRule="exact"/>
        <w:rPr>
          <w:sz w:val="20"/>
        </w:rPr>
        <w:sectPr>
          <w:pgSz w:w="12240" w:h="15840"/>
          <w:pgMar w:header="751" w:footer="840" w:top="1880" w:bottom="1020" w:left="1680" w:right="1640"/>
        </w:sectPr>
      </w:pPr>
    </w:p>
    <w:p>
      <w:pPr>
        <w:pStyle w:val="BodyText"/>
        <w:spacing w:before="5"/>
        <w:rPr>
          <w:sz w:val="8"/>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717"/>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252000</w:t>
            </w:r>
          </w:p>
        </w:tc>
        <w:tc>
          <w:tcPr>
            <w:tcW w:w="5717" w:type="dxa"/>
          </w:tcPr>
          <w:p>
            <w:pPr>
              <w:pStyle w:val="TableParagraph"/>
              <w:spacing w:line="206" w:lineRule="exact"/>
              <w:ind w:left="273"/>
              <w:rPr>
                <w:sz w:val="20"/>
              </w:rPr>
            </w:pPr>
            <w:r>
              <w:rPr>
                <w:sz w:val="20"/>
              </w:rPr>
              <w:t>Principal Payable to the Federal Financing Bank</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253000</w:t>
            </w:r>
          </w:p>
        </w:tc>
        <w:tc>
          <w:tcPr>
            <w:tcW w:w="5717" w:type="dxa"/>
          </w:tcPr>
          <w:p>
            <w:pPr>
              <w:pStyle w:val="TableParagraph"/>
              <w:ind w:left="273"/>
              <w:rPr>
                <w:sz w:val="20"/>
              </w:rPr>
            </w:pPr>
            <w:r>
              <w:rPr>
                <w:sz w:val="20"/>
              </w:rPr>
              <w:t>Securities Issued by Federal Agencies Under General and Special</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17" w:type="dxa"/>
          </w:tcPr>
          <w:p>
            <w:pPr>
              <w:pStyle w:val="TableParagraph"/>
              <w:spacing w:line="209" w:lineRule="exact"/>
              <w:ind w:left="273"/>
              <w:rPr>
                <w:sz w:val="20"/>
              </w:rPr>
            </w:pPr>
            <w:r>
              <w:rPr>
                <w:sz w:val="20"/>
              </w:rPr>
              <w:t>Financing Authority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253200</w:t>
            </w:r>
          </w:p>
        </w:tc>
        <w:tc>
          <w:tcPr>
            <w:tcW w:w="5717" w:type="dxa"/>
          </w:tcPr>
          <w:p>
            <w:pPr>
              <w:pStyle w:val="TableParagraph"/>
              <w:spacing w:line="209" w:lineRule="exact"/>
              <w:ind w:left="273"/>
              <w:rPr>
                <w:sz w:val="20"/>
              </w:rPr>
            </w:pPr>
            <w:r>
              <w:rPr>
                <w:sz w:val="20"/>
              </w:rPr>
              <w:t>Premium on Securities Issued by Federal Agencies Under General</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17" w:type="dxa"/>
          </w:tcPr>
          <w:p>
            <w:pPr>
              <w:pStyle w:val="TableParagraph"/>
              <w:ind w:left="273"/>
              <w:rPr>
                <w:sz w:val="20"/>
              </w:rPr>
            </w:pPr>
            <w:r>
              <w:rPr>
                <w:sz w:val="20"/>
              </w:rPr>
              <w:t>and Special Financing Authority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253300</w:t>
            </w:r>
          </w:p>
        </w:tc>
        <w:tc>
          <w:tcPr>
            <w:tcW w:w="5717" w:type="dxa"/>
          </w:tcPr>
          <w:p>
            <w:pPr>
              <w:pStyle w:val="TableParagraph"/>
              <w:ind w:left="273"/>
              <w:rPr>
                <w:sz w:val="20"/>
              </w:rPr>
            </w:pPr>
            <w:r>
              <w:rPr>
                <w:sz w:val="20"/>
              </w:rPr>
              <w:t>Amortization of Discount on Securities Issued by Federal Agencies</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17" w:type="dxa"/>
          </w:tcPr>
          <w:p>
            <w:pPr>
              <w:pStyle w:val="TableParagraph"/>
              <w:ind w:left="273"/>
              <w:rPr>
                <w:sz w:val="20"/>
              </w:rPr>
            </w:pPr>
            <w:r>
              <w:rPr>
                <w:sz w:val="20"/>
              </w:rPr>
              <w:t>Under General and Special Financing Authority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254000</w:t>
            </w:r>
          </w:p>
        </w:tc>
        <w:tc>
          <w:tcPr>
            <w:tcW w:w="5717" w:type="dxa"/>
          </w:tcPr>
          <w:p>
            <w:pPr>
              <w:pStyle w:val="TableParagraph"/>
              <w:ind w:left="273"/>
              <w:rPr>
                <w:sz w:val="20"/>
              </w:rPr>
            </w:pPr>
            <w:r>
              <w:rPr>
                <w:sz w:val="20"/>
              </w:rPr>
              <w:t>Participation Certificates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259000</w:t>
            </w:r>
          </w:p>
        </w:tc>
        <w:tc>
          <w:tcPr>
            <w:tcW w:w="5717" w:type="dxa"/>
          </w:tcPr>
          <w:p>
            <w:pPr>
              <w:pStyle w:val="TableParagraph"/>
              <w:spacing w:line="209" w:lineRule="exact"/>
              <w:ind w:left="273"/>
              <w:rPr>
                <w:sz w:val="20"/>
              </w:rPr>
            </w:pPr>
            <w:r>
              <w:rPr>
                <w:sz w:val="20"/>
              </w:rPr>
              <w:t>Other Debt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261000</w:t>
            </w:r>
          </w:p>
        </w:tc>
        <w:tc>
          <w:tcPr>
            <w:tcW w:w="5717" w:type="dxa"/>
          </w:tcPr>
          <w:p>
            <w:pPr>
              <w:pStyle w:val="TableParagraph"/>
              <w:spacing w:line="209" w:lineRule="exact"/>
              <w:ind w:left="273"/>
              <w:rPr>
                <w:sz w:val="20"/>
              </w:rPr>
            </w:pPr>
            <w:r>
              <w:rPr>
                <w:sz w:val="20"/>
              </w:rPr>
              <w:t>Actuarial Pension Liability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262000</w:t>
            </w:r>
          </w:p>
        </w:tc>
        <w:tc>
          <w:tcPr>
            <w:tcW w:w="5717" w:type="dxa"/>
          </w:tcPr>
          <w:p>
            <w:pPr>
              <w:pStyle w:val="TableParagraph"/>
              <w:ind w:left="273"/>
              <w:rPr>
                <w:sz w:val="20"/>
              </w:rPr>
            </w:pPr>
            <w:r>
              <w:rPr>
                <w:sz w:val="20"/>
              </w:rPr>
              <w:t>Actuarial Health Insurance Liability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263000</w:t>
            </w:r>
          </w:p>
        </w:tc>
        <w:tc>
          <w:tcPr>
            <w:tcW w:w="5717" w:type="dxa"/>
          </w:tcPr>
          <w:p>
            <w:pPr>
              <w:pStyle w:val="TableParagraph"/>
              <w:ind w:left="273"/>
              <w:rPr>
                <w:sz w:val="20"/>
              </w:rPr>
            </w:pPr>
            <w:r>
              <w:rPr>
                <w:sz w:val="20"/>
              </w:rPr>
              <w:t>Actuarial Life Insurance Liability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265000</w:t>
            </w:r>
          </w:p>
        </w:tc>
        <w:tc>
          <w:tcPr>
            <w:tcW w:w="5717" w:type="dxa"/>
          </w:tcPr>
          <w:p>
            <w:pPr>
              <w:pStyle w:val="TableParagraph"/>
              <w:ind w:left="273"/>
              <w:rPr>
                <w:sz w:val="20"/>
              </w:rPr>
            </w:pPr>
            <w:r>
              <w:rPr>
                <w:sz w:val="20"/>
              </w:rPr>
              <w:t>Actuarial FECA Liability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266000</w:t>
            </w:r>
          </w:p>
        </w:tc>
        <w:tc>
          <w:tcPr>
            <w:tcW w:w="5717" w:type="dxa"/>
          </w:tcPr>
          <w:p>
            <w:pPr>
              <w:pStyle w:val="TableParagraph"/>
              <w:spacing w:line="209" w:lineRule="exact"/>
              <w:ind w:left="273"/>
              <w:rPr>
                <w:sz w:val="20"/>
              </w:rPr>
            </w:pPr>
            <w:r>
              <w:rPr>
                <w:sz w:val="20"/>
              </w:rPr>
              <w:t>Actuarial Liabilities for Federal Insurance and Guarantee Programs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267000</w:t>
            </w:r>
          </w:p>
        </w:tc>
        <w:tc>
          <w:tcPr>
            <w:tcW w:w="5717" w:type="dxa"/>
          </w:tcPr>
          <w:p>
            <w:pPr>
              <w:pStyle w:val="TableParagraph"/>
              <w:spacing w:line="209" w:lineRule="exact"/>
              <w:ind w:left="273"/>
              <w:rPr>
                <w:sz w:val="20"/>
              </w:rPr>
            </w:pPr>
            <w:r>
              <w:rPr>
                <w:sz w:val="20"/>
              </w:rPr>
              <w:t>Actuarial Liabilities for Treasury-Managed Benefit Programs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70"/>
              <w:jc w:val="right"/>
              <w:rPr>
                <w:sz w:val="20"/>
              </w:rPr>
            </w:pPr>
            <w:r>
              <w:rPr>
                <w:w w:val="95"/>
                <w:sz w:val="20"/>
              </w:rPr>
              <w:t>269000</w:t>
            </w:r>
          </w:p>
        </w:tc>
        <w:tc>
          <w:tcPr>
            <w:tcW w:w="5717" w:type="dxa"/>
          </w:tcPr>
          <w:p>
            <w:pPr>
              <w:pStyle w:val="TableParagraph"/>
              <w:ind w:left="273"/>
              <w:rPr>
                <w:sz w:val="20"/>
              </w:rPr>
            </w:pPr>
            <w:r>
              <w:rPr>
                <w:sz w:val="20"/>
              </w:rPr>
              <w:t>Other Actuarial Liabilities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291000</w:t>
            </w:r>
          </w:p>
        </w:tc>
        <w:tc>
          <w:tcPr>
            <w:tcW w:w="5717" w:type="dxa"/>
          </w:tcPr>
          <w:p>
            <w:pPr>
              <w:pStyle w:val="TableParagraph"/>
              <w:ind w:left="273"/>
              <w:rPr>
                <w:sz w:val="20"/>
              </w:rPr>
            </w:pPr>
            <w:r>
              <w:rPr>
                <w:sz w:val="20"/>
              </w:rPr>
              <w:t>Prior Liens Outstanding on Acquired Collateral</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294000</w:t>
            </w:r>
          </w:p>
        </w:tc>
        <w:tc>
          <w:tcPr>
            <w:tcW w:w="5717" w:type="dxa"/>
          </w:tcPr>
          <w:p>
            <w:pPr>
              <w:pStyle w:val="TableParagraph"/>
              <w:ind w:left="273"/>
              <w:rPr>
                <w:sz w:val="20"/>
              </w:rPr>
            </w:pPr>
            <w:r>
              <w:rPr>
                <w:sz w:val="20"/>
              </w:rPr>
              <w:t>Capital Lease Liability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296000</w:t>
            </w:r>
          </w:p>
        </w:tc>
        <w:tc>
          <w:tcPr>
            <w:tcW w:w="5717" w:type="dxa"/>
          </w:tcPr>
          <w:p>
            <w:pPr>
              <w:pStyle w:val="TableParagraph"/>
              <w:ind w:left="273"/>
              <w:rPr>
                <w:sz w:val="20"/>
              </w:rPr>
            </w:pPr>
            <w:r>
              <w:rPr>
                <w:sz w:val="20"/>
              </w:rPr>
              <w:t>Accounts Payable From Canceled Appropriations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297000</w:t>
            </w:r>
          </w:p>
        </w:tc>
        <w:tc>
          <w:tcPr>
            <w:tcW w:w="5717" w:type="dxa"/>
          </w:tcPr>
          <w:p>
            <w:pPr>
              <w:pStyle w:val="TableParagraph"/>
              <w:spacing w:line="209" w:lineRule="exact"/>
              <w:ind w:left="273"/>
              <w:rPr>
                <w:sz w:val="20"/>
              </w:rPr>
            </w:pPr>
            <w:r>
              <w:rPr>
                <w:sz w:val="20"/>
              </w:rPr>
              <w:t>Liability for Capital Transfers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298000</w:t>
            </w:r>
          </w:p>
        </w:tc>
        <w:tc>
          <w:tcPr>
            <w:tcW w:w="5717" w:type="dxa"/>
          </w:tcPr>
          <w:p>
            <w:pPr>
              <w:pStyle w:val="TableParagraph"/>
              <w:spacing w:line="209" w:lineRule="exact"/>
              <w:ind w:left="273"/>
              <w:rPr>
                <w:sz w:val="20"/>
              </w:rPr>
            </w:pPr>
            <w:r>
              <w:rPr>
                <w:sz w:val="20"/>
              </w:rPr>
              <w:t>Custodial Liability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299000</w:t>
            </w:r>
          </w:p>
        </w:tc>
        <w:tc>
          <w:tcPr>
            <w:tcW w:w="5717" w:type="dxa"/>
          </w:tcPr>
          <w:p>
            <w:pPr>
              <w:pStyle w:val="TableParagraph"/>
              <w:ind w:left="273"/>
              <w:rPr>
                <w:sz w:val="20"/>
              </w:rPr>
            </w:pPr>
            <w:r>
              <w:rPr>
                <w:sz w:val="20"/>
              </w:rPr>
              <w:t>Other Liabilities Without Related Budgetary Obligations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299500</w:t>
            </w:r>
          </w:p>
        </w:tc>
        <w:tc>
          <w:tcPr>
            <w:tcW w:w="5717" w:type="dxa"/>
          </w:tcPr>
          <w:p>
            <w:pPr>
              <w:pStyle w:val="TableParagraph"/>
              <w:spacing w:line="206" w:lineRule="exact"/>
              <w:ind w:left="273"/>
              <w:rPr>
                <w:sz w:val="20"/>
              </w:rPr>
            </w:pPr>
            <w:r>
              <w:rPr>
                <w:sz w:val="20"/>
              </w:rPr>
              <w:t>Estimated Cleanup Cost Liability</w:t>
            </w:r>
          </w:p>
        </w:tc>
      </w:tr>
    </w:tbl>
    <w:p>
      <w:pPr>
        <w:spacing w:after="0" w:line="206" w:lineRule="exact"/>
        <w:rPr>
          <w:sz w:val="20"/>
        </w:rPr>
        <w:sectPr>
          <w:pgSz w:w="12240" w:h="15840"/>
          <w:pgMar w:header="751" w:footer="840" w:top="1880" w:bottom="1020" w:left="1680" w:right="1640"/>
        </w:sectPr>
      </w:pPr>
    </w:p>
    <w:p>
      <w:pPr>
        <w:pStyle w:val="BodyText"/>
        <w:spacing w:before="2"/>
      </w:pPr>
    </w:p>
    <w:p>
      <w:pPr>
        <w:spacing w:before="91"/>
        <w:ind w:left="120" w:right="0" w:firstLine="0"/>
        <w:jc w:val="left"/>
        <w:rPr>
          <w:b/>
          <w:sz w:val="20"/>
        </w:rPr>
      </w:pPr>
      <w:r>
        <w:rPr>
          <w:b/>
          <w:sz w:val="20"/>
        </w:rPr>
        <w:t>D400 - D499 Adjustments/Writeoffs/Reclassification - Writeoffs</w:t>
      </w:r>
    </w:p>
    <w:p>
      <w:pPr>
        <w:pStyle w:val="BodyText"/>
        <w:spacing w:before="5"/>
        <w:rPr>
          <w:b/>
          <w:sz w:val="19"/>
        </w:rPr>
      </w:pPr>
    </w:p>
    <w:p>
      <w:pPr>
        <w:pStyle w:val="BodyText"/>
        <w:tabs>
          <w:tab w:pos="779" w:val="left" w:leader="none"/>
        </w:tabs>
        <w:ind w:left="779" w:right="167" w:hanging="660"/>
      </w:pPr>
      <w:r>
        <w:rPr>
          <w:b/>
        </w:rPr>
        <w:t>D402</w:t>
        <w:tab/>
      </w:r>
      <w:r>
        <w:rPr/>
        <w:t>To record an allowance for a reduction in exchange revenue due to noncredit losses such as returns, allowances, and price redeterminations from non-Federal sources when realization is not probable (less likely than</w:t>
      </w:r>
      <w:r>
        <w:rPr>
          <w:spacing w:val="-7"/>
        </w:rPr>
        <w:t> </w:t>
      </w:r>
      <w:r>
        <w:rPr/>
        <w:t>not).</w:t>
      </w:r>
    </w:p>
    <w:p>
      <w:pPr>
        <w:pStyle w:val="BodyText"/>
        <w:tabs>
          <w:tab w:pos="1960" w:val="left" w:leader="none"/>
        </w:tabs>
        <w:spacing w:before="122"/>
        <w:ind w:left="779"/>
      </w:pPr>
      <w:r>
        <w:rPr>
          <w:b/>
        </w:rPr>
        <w:t>Comment:</w:t>
        <w:tab/>
      </w:r>
      <w:r>
        <w:rPr/>
        <w:t>For reduction in exchange revenue due to credit losses, see USSGL</w:t>
      </w:r>
      <w:r>
        <w:rPr>
          <w:spacing w:val="-13"/>
        </w:rPr>
        <w:t> </w:t>
      </w:r>
      <w:r>
        <w:rPr/>
        <w:t>TC-D404.</w:t>
      </w:r>
    </w:p>
    <w:p>
      <w:pPr>
        <w:pStyle w:val="BodyText"/>
        <w:ind w:left="1960"/>
      </w:pPr>
      <w:r>
        <w:rPr/>
        <w:t>Reverse this transaction when collected.</w:t>
      </w:r>
    </w:p>
    <w:p>
      <w:pPr>
        <w:pStyle w:val="BodyText"/>
        <w:tabs>
          <w:tab w:pos="1960" w:val="left" w:leader="none"/>
        </w:tabs>
        <w:spacing w:before="120"/>
        <w:ind w:left="1960" w:right="220" w:hanging="1181"/>
      </w:pPr>
      <w:r>
        <w:rPr>
          <w:b/>
        </w:rPr>
        <w:t>Reference:</w:t>
        <w:tab/>
      </w:r>
      <w:r>
        <w:rPr/>
        <w:t>USSGL implementation guidance; FASAB SFFAS No. 7, "Accounting for</w:t>
      </w:r>
      <w:r>
        <w:rPr>
          <w:spacing w:val="-35"/>
        </w:rPr>
        <w:t> </w:t>
      </w:r>
      <w:r>
        <w:rPr/>
        <w:t>Revenue and Other Financing Sources." For more information, see paragraph 41 of FASAB SFFAS No.</w:t>
      </w:r>
      <w:r>
        <w:rPr>
          <w:spacing w:val="-1"/>
        </w:rPr>
        <w:t> </w:t>
      </w:r>
      <w:r>
        <w:rPr/>
        <w:t>7.</w:t>
      </w:r>
    </w:p>
    <w:p>
      <w:pPr>
        <w:pStyle w:val="Heading1"/>
        <w:spacing w:line="228" w:lineRule="exact" w:before="124"/>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393"/>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510900</w:t>
            </w:r>
          </w:p>
        </w:tc>
        <w:tc>
          <w:tcPr>
            <w:tcW w:w="5393" w:type="dxa"/>
          </w:tcPr>
          <w:p>
            <w:pPr>
              <w:pStyle w:val="TableParagraph"/>
              <w:spacing w:line="206" w:lineRule="exact"/>
              <w:ind w:left="173"/>
              <w:rPr>
                <w:sz w:val="20"/>
              </w:rPr>
            </w:pPr>
            <w:r>
              <w:rPr>
                <w:sz w:val="20"/>
              </w:rPr>
              <w:t>Contra Revenue for Goods Sold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520900</w:t>
            </w:r>
          </w:p>
        </w:tc>
        <w:tc>
          <w:tcPr>
            <w:tcW w:w="5393" w:type="dxa"/>
          </w:tcPr>
          <w:p>
            <w:pPr>
              <w:pStyle w:val="TableParagraph"/>
              <w:ind w:left="173"/>
              <w:rPr>
                <w:sz w:val="20"/>
              </w:rPr>
            </w:pPr>
            <w:r>
              <w:rPr>
                <w:sz w:val="20"/>
              </w:rPr>
              <w:t>Contra Revenue for Services Provided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531500</w:t>
            </w:r>
          </w:p>
        </w:tc>
        <w:tc>
          <w:tcPr>
            <w:tcW w:w="5393" w:type="dxa"/>
          </w:tcPr>
          <w:p>
            <w:pPr>
              <w:pStyle w:val="TableParagraph"/>
              <w:ind w:left="173"/>
              <w:rPr>
                <w:sz w:val="20"/>
              </w:rPr>
            </w:pPr>
            <w:r>
              <w:rPr>
                <w:sz w:val="20"/>
              </w:rPr>
              <w:t>Contra Revenue for Dividend Income Accounted for Under the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393" w:type="dxa"/>
          </w:tcPr>
          <w:p>
            <w:pPr>
              <w:pStyle w:val="TableParagraph"/>
              <w:ind w:left="173"/>
              <w:rPr>
                <w:sz w:val="20"/>
              </w:rPr>
            </w:pPr>
            <w:r>
              <w:rPr>
                <w:sz w:val="20"/>
              </w:rPr>
              <w:t>Provisions of the Federal Credit Reform Act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531700</w:t>
            </w:r>
          </w:p>
        </w:tc>
        <w:tc>
          <w:tcPr>
            <w:tcW w:w="5393" w:type="dxa"/>
          </w:tcPr>
          <w:p>
            <w:pPr>
              <w:pStyle w:val="TableParagraph"/>
              <w:ind w:left="173"/>
              <w:rPr>
                <w:sz w:val="20"/>
              </w:rPr>
            </w:pPr>
            <w:r>
              <w:rPr>
                <w:sz w:val="20"/>
              </w:rPr>
              <w:t>Contra Revenue for Interest Revenue - Loans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531800</w:t>
            </w:r>
          </w:p>
        </w:tc>
        <w:tc>
          <w:tcPr>
            <w:tcW w:w="5393" w:type="dxa"/>
          </w:tcPr>
          <w:p>
            <w:pPr>
              <w:pStyle w:val="TableParagraph"/>
              <w:spacing w:line="209" w:lineRule="exact"/>
              <w:ind w:left="173"/>
              <w:rPr>
                <w:sz w:val="20"/>
              </w:rPr>
            </w:pPr>
            <w:r>
              <w:rPr>
                <w:sz w:val="20"/>
              </w:rPr>
              <w:t>Contra Revenue for Interest Revenue -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531900</w:t>
            </w:r>
          </w:p>
        </w:tc>
        <w:tc>
          <w:tcPr>
            <w:tcW w:w="5393" w:type="dxa"/>
          </w:tcPr>
          <w:p>
            <w:pPr>
              <w:pStyle w:val="TableParagraph"/>
              <w:spacing w:line="209" w:lineRule="exact"/>
              <w:ind w:left="173"/>
              <w:rPr>
                <w:sz w:val="20"/>
              </w:rPr>
            </w:pPr>
            <w:r>
              <w:rPr>
                <w:sz w:val="20"/>
              </w:rPr>
              <w:t>Contra Revenue for Interest Revenue - Other</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532900</w:t>
            </w:r>
          </w:p>
        </w:tc>
        <w:tc>
          <w:tcPr>
            <w:tcW w:w="5393" w:type="dxa"/>
          </w:tcPr>
          <w:p>
            <w:pPr>
              <w:pStyle w:val="TableParagraph"/>
              <w:ind w:left="173"/>
              <w:rPr>
                <w:sz w:val="20"/>
              </w:rPr>
            </w:pPr>
            <w:r>
              <w:rPr>
                <w:sz w:val="20"/>
              </w:rPr>
              <w:t>Contra Revenue for Administrative Fees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540900</w:t>
            </w:r>
          </w:p>
        </w:tc>
        <w:tc>
          <w:tcPr>
            <w:tcW w:w="5393" w:type="dxa"/>
          </w:tcPr>
          <w:p>
            <w:pPr>
              <w:pStyle w:val="TableParagraph"/>
              <w:ind w:left="173"/>
              <w:rPr>
                <w:sz w:val="20"/>
              </w:rPr>
            </w:pPr>
            <w:r>
              <w:rPr>
                <w:sz w:val="20"/>
              </w:rPr>
              <w:t>Contra Revenue for Funded Benefit Program Revenue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550900</w:t>
            </w:r>
          </w:p>
        </w:tc>
        <w:tc>
          <w:tcPr>
            <w:tcW w:w="5393" w:type="dxa"/>
          </w:tcPr>
          <w:p>
            <w:pPr>
              <w:pStyle w:val="TableParagraph"/>
              <w:ind w:right="74"/>
              <w:jc w:val="right"/>
              <w:rPr>
                <w:sz w:val="20"/>
              </w:rPr>
            </w:pPr>
            <w:r>
              <w:rPr>
                <w:sz w:val="20"/>
              </w:rPr>
              <w:t>Contra Revenue for Insurance and Guarantee Premium Revenue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560900</w:t>
            </w:r>
          </w:p>
        </w:tc>
        <w:tc>
          <w:tcPr>
            <w:tcW w:w="5393" w:type="dxa"/>
          </w:tcPr>
          <w:p>
            <w:pPr>
              <w:pStyle w:val="TableParagraph"/>
              <w:ind w:left="173"/>
              <w:rPr>
                <w:sz w:val="20"/>
              </w:rPr>
            </w:pPr>
            <w:r>
              <w:rPr>
                <w:sz w:val="20"/>
              </w:rPr>
              <w:t>Contra Revenue for Donations - Financial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561900</w:t>
            </w:r>
          </w:p>
        </w:tc>
        <w:tc>
          <w:tcPr>
            <w:tcW w:w="5393" w:type="dxa"/>
          </w:tcPr>
          <w:p>
            <w:pPr>
              <w:pStyle w:val="TableParagraph"/>
              <w:spacing w:line="209" w:lineRule="exact"/>
              <w:ind w:left="173"/>
              <w:rPr>
                <w:sz w:val="20"/>
              </w:rPr>
            </w:pPr>
            <w:r>
              <w:rPr>
                <w:sz w:val="20"/>
              </w:rPr>
              <w:t>Contra Donated Revenue - Nonfinancial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564900</w:t>
            </w:r>
          </w:p>
        </w:tc>
        <w:tc>
          <w:tcPr>
            <w:tcW w:w="5393" w:type="dxa"/>
          </w:tcPr>
          <w:p>
            <w:pPr>
              <w:pStyle w:val="TableParagraph"/>
              <w:spacing w:line="209" w:lineRule="exact"/>
              <w:ind w:left="173"/>
              <w:rPr>
                <w:sz w:val="20"/>
              </w:rPr>
            </w:pPr>
            <w:r>
              <w:rPr>
                <w:sz w:val="20"/>
              </w:rPr>
              <w:t>Contra Forfeiture Revenue - Cash and Cash Equivalents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565900</w:t>
            </w:r>
          </w:p>
        </w:tc>
        <w:tc>
          <w:tcPr>
            <w:tcW w:w="5393" w:type="dxa"/>
          </w:tcPr>
          <w:p>
            <w:pPr>
              <w:pStyle w:val="TableParagraph"/>
              <w:ind w:left="173"/>
              <w:rPr>
                <w:sz w:val="20"/>
              </w:rPr>
            </w:pPr>
            <w:r>
              <w:rPr>
                <w:sz w:val="20"/>
              </w:rPr>
              <w:t>Contra Forfeiture Revenue - Forfeitures of Property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583000</w:t>
            </w:r>
          </w:p>
        </w:tc>
        <w:tc>
          <w:tcPr>
            <w:tcW w:w="5393" w:type="dxa"/>
          </w:tcPr>
          <w:p>
            <w:pPr>
              <w:pStyle w:val="TableParagraph"/>
              <w:ind w:left="173"/>
              <w:rPr>
                <w:sz w:val="20"/>
              </w:rPr>
            </w:pPr>
            <w:r>
              <w:rPr>
                <w:sz w:val="20"/>
              </w:rPr>
              <w:t>Contra Revenue for Taxes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583100</w:t>
            </w:r>
          </w:p>
        </w:tc>
        <w:tc>
          <w:tcPr>
            <w:tcW w:w="5393" w:type="dxa"/>
          </w:tcPr>
          <w:p>
            <w:pPr>
              <w:pStyle w:val="TableParagraph"/>
              <w:ind w:left="173"/>
              <w:rPr>
                <w:sz w:val="20"/>
              </w:rPr>
            </w:pPr>
            <w:r>
              <w:rPr>
                <w:sz w:val="20"/>
              </w:rPr>
              <w:t>Contra Revenue for Taxes - Individual</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583200</w:t>
            </w:r>
          </w:p>
        </w:tc>
        <w:tc>
          <w:tcPr>
            <w:tcW w:w="5393" w:type="dxa"/>
          </w:tcPr>
          <w:p>
            <w:pPr>
              <w:pStyle w:val="TableParagraph"/>
              <w:spacing w:line="209" w:lineRule="exact"/>
              <w:ind w:left="173"/>
              <w:rPr>
                <w:sz w:val="20"/>
              </w:rPr>
            </w:pPr>
            <w:r>
              <w:rPr>
                <w:sz w:val="20"/>
              </w:rPr>
              <w:t>Contra Revenue for Taxes - Corporate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583300</w:t>
            </w:r>
          </w:p>
        </w:tc>
        <w:tc>
          <w:tcPr>
            <w:tcW w:w="5393" w:type="dxa"/>
          </w:tcPr>
          <w:p>
            <w:pPr>
              <w:pStyle w:val="TableParagraph"/>
              <w:spacing w:line="209" w:lineRule="exact"/>
              <w:ind w:left="173"/>
              <w:rPr>
                <w:sz w:val="20"/>
              </w:rPr>
            </w:pPr>
            <w:r>
              <w:rPr>
                <w:sz w:val="20"/>
              </w:rPr>
              <w:t>Contra Revenue for Taxes - Unemployment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583400</w:t>
            </w:r>
          </w:p>
        </w:tc>
        <w:tc>
          <w:tcPr>
            <w:tcW w:w="5393" w:type="dxa"/>
          </w:tcPr>
          <w:p>
            <w:pPr>
              <w:pStyle w:val="TableParagraph"/>
              <w:ind w:left="173"/>
              <w:rPr>
                <w:sz w:val="20"/>
              </w:rPr>
            </w:pPr>
            <w:r>
              <w:rPr>
                <w:sz w:val="20"/>
              </w:rPr>
              <w:t>Contra Revenue for Taxes - Excise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583500</w:t>
            </w:r>
          </w:p>
        </w:tc>
        <w:tc>
          <w:tcPr>
            <w:tcW w:w="5393" w:type="dxa"/>
          </w:tcPr>
          <w:p>
            <w:pPr>
              <w:pStyle w:val="TableParagraph"/>
              <w:ind w:left="173"/>
              <w:rPr>
                <w:sz w:val="20"/>
              </w:rPr>
            </w:pPr>
            <w:r>
              <w:rPr>
                <w:sz w:val="20"/>
              </w:rPr>
              <w:t>Contra Revenue for Taxes - Estate and Gift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583600</w:t>
            </w:r>
          </w:p>
        </w:tc>
        <w:tc>
          <w:tcPr>
            <w:tcW w:w="5393" w:type="dxa"/>
          </w:tcPr>
          <w:p>
            <w:pPr>
              <w:pStyle w:val="TableParagraph"/>
              <w:ind w:left="173"/>
              <w:rPr>
                <w:sz w:val="20"/>
              </w:rPr>
            </w:pPr>
            <w:r>
              <w:rPr>
                <w:sz w:val="20"/>
              </w:rPr>
              <w:t>Contra Revenue for Taxes - Customs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590900</w:t>
            </w:r>
          </w:p>
        </w:tc>
        <w:tc>
          <w:tcPr>
            <w:tcW w:w="5393" w:type="dxa"/>
          </w:tcPr>
          <w:p>
            <w:pPr>
              <w:pStyle w:val="TableParagraph"/>
              <w:ind w:left="173"/>
              <w:rPr>
                <w:sz w:val="20"/>
              </w:rPr>
            </w:pPr>
            <w:r>
              <w:rPr>
                <w:sz w:val="20"/>
              </w:rPr>
              <w:t>Contra Revenue for Other Revenue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131900</w:t>
            </w:r>
          </w:p>
        </w:tc>
        <w:tc>
          <w:tcPr>
            <w:tcW w:w="5393" w:type="dxa"/>
          </w:tcPr>
          <w:p>
            <w:pPr>
              <w:pStyle w:val="TableParagraph"/>
              <w:spacing w:line="209" w:lineRule="exact"/>
              <w:ind w:left="373"/>
              <w:rPr>
                <w:sz w:val="20"/>
              </w:rPr>
            </w:pPr>
            <w:r>
              <w:rPr>
                <w:sz w:val="20"/>
              </w:rPr>
              <w:t>Allowance for Loss on Accounts Receivable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132900</w:t>
            </w:r>
          </w:p>
        </w:tc>
        <w:tc>
          <w:tcPr>
            <w:tcW w:w="5393" w:type="dxa"/>
          </w:tcPr>
          <w:p>
            <w:pPr>
              <w:pStyle w:val="TableParagraph"/>
              <w:spacing w:line="209" w:lineRule="exact"/>
              <w:ind w:left="373"/>
              <w:rPr>
                <w:sz w:val="20"/>
              </w:rPr>
            </w:pPr>
            <w:r>
              <w:rPr>
                <w:sz w:val="20"/>
              </w:rPr>
              <w:t>Allowance for Loss on Taxes Receivable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138500</w:t>
            </w:r>
          </w:p>
        </w:tc>
        <w:tc>
          <w:tcPr>
            <w:tcW w:w="5393" w:type="dxa"/>
          </w:tcPr>
          <w:p>
            <w:pPr>
              <w:pStyle w:val="TableParagraph"/>
              <w:ind w:right="46"/>
              <w:jc w:val="right"/>
              <w:rPr>
                <w:sz w:val="20"/>
              </w:rPr>
            </w:pPr>
            <w:r>
              <w:rPr>
                <w:sz w:val="20"/>
              </w:rPr>
              <w:t>Allowance for Loss on Interest Receivable - Loans - Troubled</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393" w:type="dxa"/>
          </w:tcPr>
          <w:p>
            <w:pPr>
              <w:pStyle w:val="TableParagraph"/>
              <w:spacing w:line="206" w:lineRule="exact"/>
              <w:ind w:left="373"/>
              <w:rPr>
                <w:sz w:val="20"/>
              </w:rPr>
            </w:pPr>
            <w:r>
              <w:rPr>
                <w:sz w:val="20"/>
              </w:rPr>
              <w:t>Assets Relief Program</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D404</w:t>
        <w:tab/>
      </w:r>
      <w:r>
        <w:rPr/>
        <w:t>To record the estimated allowance for bad debts related to non-credit-reform</w:t>
      </w:r>
      <w:r>
        <w:rPr>
          <w:spacing w:val="-15"/>
        </w:rPr>
        <w:t> </w:t>
      </w:r>
      <w:r>
        <w:rPr/>
        <w:t>receivables.</w:t>
      </w:r>
    </w:p>
    <w:p>
      <w:pPr>
        <w:pStyle w:val="BodyText"/>
        <w:spacing w:before="120"/>
        <w:ind w:left="1960" w:right="225" w:hanging="1181"/>
        <w:jc w:val="both"/>
      </w:pPr>
      <w:r>
        <w:rPr>
          <w:b/>
        </w:rPr>
        <w:t>Comment: </w:t>
      </w:r>
      <w:r>
        <w:rPr/>
        <w:t>This transaction should be used when a realization of revenue is not probable due to credit losses, see paragraph 40, SFFAS 7. For losses other than credit losses, see TC D402.</w:t>
      </w:r>
    </w:p>
    <w:p>
      <w:pPr>
        <w:pStyle w:val="BodyText"/>
        <w:tabs>
          <w:tab w:pos="1960" w:val="left" w:leader="none"/>
        </w:tabs>
        <w:spacing w:before="119"/>
        <w:ind w:left="1960" w:right="857" w:hanging="1181"/>
      </w:pPr>
      <w:r>
        <w:rPr>
          <w:b/>
        </w:rPr>
        <w:t>Reference:</w:t>
        <w:tab/>
      </w:r>
      <w:r>
        <w:rPr/>
        <w:t>USSGL implementation guidance; FASAB SFFAS No. 4, "Managerial</w:t>
      </w:r>
      <w:r>
        <w:rPr>
          <w:spacing w:val="-29"/>
        </w:rPr>
        <w:t> </w:t>
      </w:r>
      <w:r>
        <w:rPr/>
        <w:t>Cost Accounting Concepts and</w:t>
      </w:r>
      <w:r>
        <w:rPr>
          <w:spacing w:val="-2"/>
        </w:rPr>
        <w:t> </w:t>
      </w:r>
      <w:r>
        <w:rPr/>
        <w:t>Standards"</w:t>
      </w:r>
    </w:p>
    <w:p>
      <w:pPr>
        <w:pStyle w:val="Heading1"/>
        <w:spacing w:line="228" w:lineRule="exact" w:before="126"/>
      </w:pPr>
      <w:r>
        <w:rPr/>
        <w:t>Budgetary Entry</w:t>
      </w:r>
    </w:p>
    <w:p>
      <w:pPr>
        <w:pStyle w:val="BodyText"/>
        <w:spacing w:line="228" w:lineRule="exact"/>
        <w:ind w:left="779"/>
      </w:pPr>
      <w:r>
        <w:rPr/>
        <w:t>None</w:t>
      </w:r>
    </w:p>
    <w:p>
      <w:pPr>
        <w:pStyle w:val="Heading1"/>
        <w:spacing w:before="122"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7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672000</w:t>
            </w:r>
          </w:p>
        </w:tc>
        <w:tc>
          <w:tcPr>
            <w:tcW w:w="5174" w:type="dxa"/>
          </w:tcPr>
          <w:p>
            <w:pPr>
              <w:pStyle w:val="TableParagraph"/>
              <w:spacing w:line="206" w:lineRule="exact"/>
              <w:ind w:left="172"/>
              <w:rPr>
                <w:sz w:val="20"/>
              </w:rPr>
            </w:pPr>
            <w:r>
              <w:rPr>
                <w:sz w:val="20"/>
              </w:rPr>
              <w:t>Bad Debt Expense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131900</w:t>
            </w:r>
          </w:p>
        </w:tc>
        <w:tc>
          <w:tcPr>
            <w:tcW w:w="5174" w:type="dxa"/>
          </w:tcPr>
          <w:p>
            <w:pPr>
              <w:pStyle w:val="TableParagraph"/>
              <w:ind w:left="371"/>
              <w:rPr>
                <w:sz w:val="20"/>
              </w:rPr>
            </w:pPr>
            <w:r>
              <w:rPr>
                <w:sz w:val="20"/>
              </w:rPr>
              <w:t>Allowance for Loss on Accounts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132900</w:t>
            </w:r>
          </w:p>
        </w:tc>
        <w:tc>
          <w:tcPr>
            <w:tcW w:w="5174" w:type="dxa"/>
          </w:tcPr>
          <w:p>
            <w:pPr>
              <w:pStyle w:val="TableParagraph"/>
              <w:ind w:left="371"/>
              <w:rPr>
                <w:sz w:val="20"/>
              </w:rPr>
            </w:pPr>
            <w:r>
              <w:rPr>
                <w:sz w:val="20"/>
              </w:rPr>
              <w:t>Allowance for Loss on Taxes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134500</w:t>
            </w:r>
          </w:p>
        </w:tc>
        <w:tc>
          <w:tcPr>
            <w:tcW w:w="5174" w:type="dxa"/>
          </w:tcPr>
          <w:p>
            <w:pPr>
              <w:pStyle w:val="TableParagraph"/>
              <w:spacing w:line="209" w:lineRule="exact"/>
              <w:ind w:left="371"/>
              <w:rPr>
                <w:sz w:val="20"/>
              </w:rPr>
            </w:pPr>
            <w:r>
              <w:rPr>
                <w:sz w:val="20"/>
              </w:rPr>
              <w:t>Allowance for Loss on Interest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134600</w:t>
            </w:r>
          </w:p>
        </w:tc>
        <w:tc>
          <w:tcPr>
            <w:tcW w:w="5174" w:type="dxa"/>
          </w:tcPr>
          <w:p>
            <w:pPr>
              <w:pStyle w:val="TableParagraph"/>
              <w:spacing w:line="209" w:lineRule="exact"/>
              <w:ind w:left="371"/>
              <w:rPr>
                <w:sz w:val="20"/>
              </w:rPr>
            </w:pPr>
            <w:r>
              <w:rPr>
                <w:sz w:val="20"/>
              </w:rPr>
              <w:t>Allowance for Loss on 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134700</w:t>
            </w:r>
          </w:p>
        </w:tc>
        <w:tc>
          <w:tcPr>
            <w:tcW w:w="5174" w:type="dxa"/>
          </w:tcPr>
          <w:p>
            <w:pPr>
              <w:pStyle w:val="TableParagraph"/>
              <w:ind w:left="371"/>
              <w:rPr>
                <w:sz w:val="20"/>
              </w:rPr>
            </w:pPr>
            <w:r>
              <w:rPr>
                <w:sz w:val="20"/>
              </w:rPr>
              <w:t>Allowance for Loss on Interest Receivable - Not Otherwise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174" w:type="dxa"/>
          </w:tcPr>
          <w:p>
            <w:pPr>
              <w:pStyle w:val="TableParagraph"/>
              <w:ind w:left="371"/>
              <w:rPr>
                <w:sz w:val="20"/>
              </w:rPr>
            </w:pPr>
            <w:r>
              <w:rPr>
                <w:sz w:val="20"/>
              </w:rPr>
              <w:t>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134800</w:t>
            </w:r>
          </w:p>
        </w:tc>
        <w:tc>
          <w:tcPr>
            <w:tcW w:w="5174" w:type="dxa"/>
          </w:tcPr>
          <w:p>
            <w:pPr>
              <w:pStyle w:val="TableParagraph"/>
              <w:ind w:left="371"/>
              <w:rPr>
                <w:sz w:val="20"/>
              </w:rPr>
            </w:pPr>
            <w:r>
              <w:rPr>
                <w:sz w:val="20"/>
              </w:rPr>
              <w:t>Allowance for Loss on Interest Receivable - Taxes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135900</w:t>
            </w:r>
          </w:p>
        </w:tc>
        <w:tc>
          <w:tcPr>
            <w:tcW w:w="5174" w:type="dxa"/>
          </w:tcPr>
          <w:p>
            <w:pPr>
              <w:pStyle w:val="TableParagraph"/>
              <w:spacing w:line="206" w:lineRule="exact"/>
              <w:ind w:left="371"/>
              <w:rPr>
                <w:sz w:val="20"/>
              </w:rPr>
            </w:pPr>
            <w:r>
              <w:rPr>
                <w:sz w:val="20"/>
              </w:rPr>
              <w:t>Allowance for Loss on Loans Receivable</w:t>
            </w:r>
          </w:p>
        </w:tc>
      </w:tr>
    </w:tbl>
    <w:p>
      <w:pPr>
        <w:pStyle w:val="BodyText"/>
        <w:spacing w:before="10"/>
        <w:rPr>
          <w:b/>
          <w:sz w:val="19"/>
        </w:rPr>
      </w:pPr>
    </w:p>
    <w:p>
      <w:pPr>
        <w:pStyle w:val="BodyText"/>
        <w:tabs>
          <w:tab w:pos="779" w:val="left" w:leader="none"/>
        </w:tabs>
        <w:ind w:left="779" w:right="715" w:hanging="660"/>
      </w:pPr>
      <w:r>
        <w:rPr>
          <w:b/>
        </w:rPr>
        <w:t>D405</w:t>
        <w:tab/>
      </w:r>
      <w:r>
        <w:rPr/>
        <w:t>To</w:t>
      </w:r>
      <w:r>
        <w:rPr>
          <w:spacing w:val="-4"/>
        </w:rPr>
        <w:t> </w:t>
      </w:r>
      <w:r>
        <w:rPr/>
        <w:t>record</w:t>
      </w:r>
      <w:r>
        <w:rPr>
          <w:spacing w:val="-2"/>
        </w:rPr>
        <w:t> </w:t>
      </w:r>
      <w:r>
        <w:rPr/>
        <w:t>the</w:t>
      </w:r>
      <w:r>
        <w:rPr>
          <w:spacing w:val="-3"/>
        </w:rPr>
        <w:t> </w:t>
      </w:r>
      <w:r>
        <w:rPr/>
        <w:t>estimated</w:t>
      </w:r>
      <w:r>
        <w:rPr>
          <w:spacing w:val="-2"/>
        </w:rPr>
        <w:t> </w:t>
      </w:r>
      <w:r>
        <w:rPr/>
        <w:t>allowance</w:t>
      </w:r>
      <w:r>
        <w:rPr>
          <w:spacing w:val="-3"/>
        </w:rPr>
        <w:t> </w:t>
      </w:r>
      <w:r>
        <w:rPr/>
        <w:t>for</w:t>
      </w:r>
      <w:r>
        <w:rPr>
          <w:spacing w:val="-2"/>
        </w:rPr>
        <w:t> </w:t>
      </w:r>
      <w:r>
        <w:rPr/>
        <w:t>bad</w:t>
      </w:r>
      <w:r>
        <w:rPr>
          <w:spacing w:val="-2"/>
        </w:rPr>
        <w:t> </w:t>
      </w:r>
      <w:r>
        <w:rPr/>
        <w:t>debts</w:t>
      </w:r>
      <w:r>
        <w:rPr>
          <w:spacing w:val="-4"/>
        </w:rPr>
        <w:t> </w:t>
      </w:r>
      <w:r>
        <w:rPr/>
        <w:t>related</w:t>
      </w:r>
      <w:r>
        <w:rPr>
          <w:spacing w:val="-2"/>
        </w:rPr>
        <w:t> </w:t>
      </w:r>
      <w:r>
        <w:rPr/>
        <w:t>to</w:t>
      </w:r>
      <w:r>
        <w:rPr>
          <w:spacing w:val="-2"/>
        </w:rPr>
        <w:t> </w:t>
      </w:r>
      <w:r>
        <w:rPr/>
        <w:t>non-credit-reform</w:t>
      </w:r>
      <w:r>
        <w:rPr>
          <w:spacing w:val="-7"/>
        </w:rPr>
        <w:t> </w:t>
      </w:r>
      <w:r>
        <w:rPr/>
        <w:t>receivables</w:t>
      </w:r>
      <w:r>
        <w:rPr>
          <w:spacing w:val="-4"/>
        </w:rPr>
        <w:t> </w:t>
      </w:r>
      <w:r>
        <w:rPr/>
        <w:t>in</w:t>
      </w:r>
      <w:r>
        <w:rPr>
          <w:spacing w:val="-4"/>
        </w:rPr>
        <w:t> </w:t>
      </w:r>
      <w:r>
        <w:rPr/>
        <w:t>a nonfiduciary deposit fund. Deposit funds do not recognize net gains or</w:t>
      </w:r>
      <w:r>
        <w:rPr>
          <w:spacing w:val="-7"/>
        </w:rPr>
        <w:t> </w:t>
      </w:r>
      <w:r>
        <w:rPr/>
        <w:t>losses</w:t>
      </w:r>
    </w:p>
    <w:p>
      <w:pPr>
        <w:pStyle w:val="BodyText"/>
        <w:tabs>
          <w:tab w:pos="1959" w:val="left" w:leader="none"/>
        </w:tabs>
        <w:spacing w:before="121"/>
        <w:ind w:left="1959" w:right="280" w:hanging="1181"/>
      </w:pPr>
      <w:r>
        <w:rPr>
          <w:b/>
        </w:rPr>
        <w:t>Comment:</w:t>
        <w:tab/>
      </w:r>
      <w:r>
        <w:rPr/>
        <w:t>This TC illustrates an estimated allowance for bad debts relating to accounts receivable</w:t>
      </w:r>
      <w:r>
        <w:rPr>
          <w:spacing w:val="-5"/>
        </w:rPr>
        <w:t> </w:t>
      </w:r>
      <w:r>
        <w:rPr/>
        <w:t>from</w:t>
      </w:r>
      <w:r>
        <w:rPr>
          <w:spacing w:val="-6"/>
        </w:rPr>
        <w:t> </w:t>
      </w:r>
      <w:r>
        <w:rPr/>
        <w:t>non-federal</w:t>
      </w:r>
      <w:r>
        <w:rPr>
          <w:spacing w:val="-5"/>
        </w:rPr>
        <w:t> </w:t>
      </w:r>
      <w:r>
        <w:rPr/>
        <w:t>entities.</w:t>
      </w:r>
      <w:r>
        <w:rPr>
          <w:spacing w:val="-2"/>
        </w:rPr>
        <w:t> </w:t>
      </w:r>
      <w:r>
        <w:rPr/>
        <w:t>Allowance</w:t>
      </w:r>
      <w:r>
        <w:rPr>
          <w:spacing w:val="-2"/>
        </w:rPr>
        <w:t> </w:t>
      </w:r>
      <w:r>
        <w:rPr/>
        <w:t>for</w:t>
      </w:r>
      <w:r>
        <w:rPr>
          <w:spacing w:val="-4"/>
        </w:rPr>
        <w:t> </w:t>
      </w:r>
      <w:r>
        <w:rPr/>
        <w:t>Bad</w:t>
      </w:r>
      <w:r>
        <w:rPr>
          <w:spacing w:val="-4"/>
        </w:rPr>
        <w:t> </w:t>
      </w:r>
      <w:r>
        <w:rPr/>
        <w:t>Debts</w:t>
      </w:r>
      <w:r>
        <w:rPr>
          <w:spacing w:val="-6"/>
        </w:rPr>
        <w:t> </w:t>
      </w:r>
      <w:r>
        <w:rPr/>
        <w:t>generally</w:t>
      </w:r>
      <w:r>
        <w:rPr>
          <w:spacing w:val="-6"/>
        </w:rPr>
        <w:t> </w:t>
      </w:r>
      <w:r>
        <w:rPr/>
        <w:t>should</w:t>
      </w:r>
      <w:r>
        <w:rPr>
          <w:spacing w:val="-4"/>
        </w:rPr>
        <w:t> </w:t>
      </w:r>
      <w:r>
        <w:rPr/>
        <w:t>not be recorded for intragovernmental accounts</w:t>
      </w:r>
      <w:r>
        <w:rPr>
          <w:spacing w:val="-2"/>
        </w:rPr>
        <w:t> </w:t>
      </w:r>
      <w:r>
        <w:rPr/>
        <w:t>receivable.</w:t>
      </w:r>
    </w:p>
    <w:p>
      <w:pPr>
        <w:pStyle w:val="BodyText"/>
        <w:tabs>
          <w:tab w:pos="1959" w:val="left" w:leader="none"/>
        </w:tabs>
        <w:spacing w:before="121"/>
        <w:ind w:left="1960" w:right="262" w:hanging="1181"/>
      </w:pPr>
      <w:r>
        <w:rPr>
          <w:b/>
        </w:rPr>
        <w:t>Reference:</w:t>
        <w:tab/>
      </w:r>
      <w:r>
        <w:rPr/>
        <w:t>SFFAS 7, Revenue and Other Financing Sources, paragraph 239, and USSGL Implementation Guide: Nonfiduciary Deposit Funds with Investment Authority</w:t>
      </w:r>
      <w:r>
        <w:rPr>
          <w:spacing w:val="-35"/>
        </w:rPr>
        <w:t> </w:t>
      </w:r>
      <w:r>
        <w:rPr/>
        <w:t>and Clearing Accounts.</w:t>
      </w:r>
    </w:p>
    <w:p>
      <w:pPr>
        <w:pStyle w:val="Heading1"/>
        <w:spacing w:line="228" w:lineRule="exact" w:before="124"/>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240000</w:t>
            </w:r>
          </w:p>
        </w:tc>
        <w:tc>
          <w:tcPr>
            <w:tcW w:w="5884" w:type="dxa"/>
          </w:tcPr>
          <w:p>
            <w:pPr>
              <w:pStyle w:val="TableParagraph"/>
              <w:spacing w:line="206" w:lineRule="exact"/>
              <w:ind w:left="172"/>
              <w:rPr>
                <w:sz w:val="20"/>
              </w:rPr>
            </w:pPr>
            <w:r>
              <w:rPr>
                <w:sz w:val="20"/>
              </w:rPr>
              <w:t>Liability for Nonfiduciary Deposit Funds and Undeposited Collections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131900</w:t>
            </w:r>
          </w:p>
        </w:tc>
        <w:tc>
          <w:tcPr>
            <w:tcW w:w="5884" w:type="dxa"/>
          </w:tcPr>
          <w:p>
            <w:pPr>
              <w:pStyle w:val="TableParagraph"/>
              <w:spacing w:line="206" w:lineRule="exact"/>
              <w:ind w:left="371"/>
              <w:rPr>
                <w:sz w:val="20"/>
              </w:rPr>
            </w:pPr>
            <w:r>
              <w:rPr>
                <w:sz w:val="20"/>
              </w:rPr>
              <w:t>Allowance for Loss on Accounts Receivable</w:t>
            </w:r>
          </w:p>
        </w:tc>
      </w:tr>
    </w:tbl>
    <w:p>
      <w:pPr>
        <w:pStyle w:val="BodyText"/>
        <w:spacing w:before="1"/>
        <w:rPr>
          <w:b/>
        </w:rPr>
      </w:pPr>
    </w:p>
    <w:p>
      <w:pPr>
        <w:pStyle w:val="BodyText"/>
        <w:tabs>
          <w:tab w:pos="778" w:val="left" w:leader="none"/>
        </w:tabs>
        <w:ind w:left="119"/>
      </w:pPr>
      <w:r>
        <w:rPr>
          <w:b/>
        </w:rPr>
        <w:t>D406</w:t>
        <w:tab/>
      </w:r>
      <w:r>
        <w:rPr/>
        <w:t>To record the writeoff of penalties and fines</w:t>
      </w:r>
      <w:r>
        <w:rPr>
          <w:spacing w:val="-2"/>
        </w:rPr>
        <w:t> </w:t>
      </w:r>
      <w:r>
        <w:rPr/>
        <w:t>receivable.</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9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136500</w:t>
            </w:r>
          </w:p>
        </w:tc>
        <w:tc>
          <w:tcPr>
            <w:tcW w:w="5920" w:type="dxa"/>
          </w:tcPr>
          <w:p>
            <w:pPr>
              <w:pStyle w:val="TableParagraph"/>
              <w:spacing w:line="206" w:lineRule="exact"/>
              <w:ind w:left="172"/>
              <w:rPr>
                <w:sz w:val="20"/>
              </w:rPr>
            </w:pPr>
            <w:r>
              <w:rPr>
                <w:sz w:val="20"/>
              </w:rPr>
              <w:t>Allowance for Loss on Penalties and Fines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136700</w:t>
            </w:r>
          </w:p>
        </w:tc>
        <w:tc>
          <w:tcPr>
            <w:tcW w:w="5920" w:type="dxa"/>
          </w:tcPr>
          <w:p>
            <w:pPr>
              <w:pStyle w:val="TableParagraph"/>
              <w:ind w:left="172"/>
              <w:rPr>
                <w:sz w:val="20"/>
              </w:rPr>
            </w:pPr>
            <w:r>
              <w:rPr>
                <w:sz w:val="20"/>
              </w:rPr>
              <w:t>Allowance for Loss on Penalties and Fines Receivable - Not Otherwise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20" w:type="dxa"/>
          </w:tcPr>
          <w:p>
            <w:pPr>
              <w:pStyle w:val="TableParagraph"/>
              <w:ind w:left="172"/>
              <w:rPr>
                <w:sz w:val="20"/>
              </w:rPr>
            </w:pPr>
            <w:r>
              <w:rPr>
                <w:sz w:val="20"/>
              </w:rPr>
              <w:t>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136800</w:t>
            </w:r>
          </w:p>
        </w:tc>
        <w:tc>
          <w:tcPr>
            <w:tcW w:w="5920" w:type="dxa"/>
          </w:tcPr>
          <w:p>
            <w:pPr>
              <w:pStyle w:val="TableParagraph"/>
              <w:ind w:left="172"/>
              <w:rPr>
                <w:sz w:val="20"/>
              </w:rPr>
            </w:pPr>
            <w:r>
              <w:rPr>
                <w:sz w:val="20"/>
              </w:rPr>
              <w:t>Allowance for Loss on Penalties and Fines Receivable - Taxes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136000</w:t>
            </w:r>
          </w:p>
        </w:tc>
        <w:tc>
          <w:tcPr>
            <w:tcW w:w="5920" w:type="dxa"/>
          </w:tcPr>
          <w:p>
            <w:pPr>
              <w:pStyle w:val="TableParagraph"/>
              <w:spacing w:line="209" w:lineRule="exact"/>
              <w:ind w:left="371"/>
              <w:rPr>
                <w:sz w:val="20"/>
              </w:rPr>
            </w:pPr>
            <w:r>
              <w:rPr>
                <w:sz w:val="20"/>
              </w:rPr>
              <w:t>Penalties and Fines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136100</w:t>
            </w:r>
          </w:p>
        </w:tc>
        <w:tc>
          <w:tcPr>
            <w:tcW w:w="5920" w:type="dxa"/>
          </w:tcPr>
          <w:p>
            <w:pPr>
              <w:pStyle w:val="TableParagraph"/>
              <w:spacing w:line="209" w:lineRule="exact"/>
              <w:ind w:left="371"/>
              <w:rPr>
                <w:sz w:val="20"/>
              </w:rPr>
            </w:pPr>
            <w:r>
              <w:rPr>
                <w:sz w:val="20"/>
              </w:rPr>
              <w:t>Penalties and Fines Receivable - Loans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136300</w:t>
            </w:r>
          </w:p>
        </w:tc>
        <w:tc>
          <w:tcPr>
            <w:tcW w:w="5920" w:type="dxa"/>
          </w:tcPr>
          <w:p>
            <w:pPr>
              <w:pStyle w:val="TableParagraph"/>
              <w:spacing w:line="206" w:lineRule="exact"/>
              <w:ind w:left="371"/>
              <w:rPr>
                <w:sz w:val="20"/>
              </w:rPr>
            </w:pPr>
            <w:r>
              <w:rPr>
                <w:sz w:val="20"/>
              </w:rPr>
              <w:t>Penalties and Fines Receivable - Taxes</w:t>
            </w:r>
          </w:p>
        </w:tc>
      </w:tr>
    </w:tbl>
    <w:p>
      <w:pPr>
        <w:spacing w:after="0" w:line="206" w:lineRule="exact"/>
        <w:rPr>
          <w:sz w:val="20"/>
        </w:rPr>
        <w:sectPr>
          <w:footerReference w:type="default" r:id="rId35"/>
          <w:pgSz w:w="12240" w:h="15840"/>
          <w:pgMar w:footer="840" w:header="751" w:top="1880" w:bottom="1020" w:left="1680" w:right="1640"/>
          <w:pgNumType w:start="200"/>
        </w:sectPr>
      </w:pPr>
    </w:p>
    <w:p>
      <w:pPr>
        <w:pStyle w:val="BodyText"/>
        <w:spacing w:before="9"/>
        <w:rPr>
          <w:b/>
          <w:sz w:val="19"/>
        </w:rPr>
      </w:pPr>
    </w:p>
    <w:p>
      <w:pPr>
        <w:pStyle w:val="BodyText"/>
        <w:tabs>
          <w:tab w:pos="779" w:val="left" w:leader="none"/>
        </w:tabs>
        <w:spacing w:before="91"/>
        <w:ind w:left="120"/>
      </w:pPr>
      <w:r>
        <w:rPr>
          <w:b/>
        </w:rPr>
        <w:t>D407</w:t>
        <w:tab/>
      </w:r>
      <w:r>
        <w:rPr/>
        <w:t>To record the writeoff of administrative fees</w:t>
      </w:r>
      <w:r>
        <w:rPr>
          <w:spacing w:val="-2"/>
        </w:rPr>
        <w:t> </w:t>
      </w:r>
      <w:r>
        <w:rPr/>
        <w:t>receivable.</w:t>
      </w:r>
    </w:p>
    <w:p>
      <w:pPr>
        <w:pStyle w:val="Heading1"/>
        <w:spacing w:line="227" w:lineRule="exact"/>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137500</w:t>
            </w:r>
          </w:p>
        </w:tc>
        <w:tc>
          <w:tcPr>
            <w:tcW w:w="5309" w:type="dxa"/>
          </w:tcPr>
          <w:p>
            <w:pPr>
              <w:pStyle w:val="TableParagraph"/>
              <w:spacing w:line="206" w:lineRule="exact"/>
              <w:ind w:left="172"/>
              <w:rPr>
                <w:sz w:val="20"/>
              </w:rPr>
            </w:pPr>
            <w:r>
              <w:rPr>
                <w:sz w:val="20"/>
              </w:rPr>
              <w:t>Allowance for Loss on Administrative Fees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137700</w:t>
            </w:r>
          </w:p>
        </w:tc>
        <w:tc>
          <w:tcPr>
            <w:tcW w:w="5309" w:type="dxa"/>
          </w:tcPr>
          <w:p>
            <w:pPr>
              <w:pStyle w:val="TableParagraph"/>
              <w:ind w:left="172"/>
              <w:rPr>
                <w:sz w:val="20"/>
              </w:rPr>
            </w:pPr>
            <w:r>
              <w:rPr>
                <w:sz w:val="20"/>
              </w:rPr>
              <w:t>Allowance for Loss on Administrative Fees Receivable - Not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9" w:type="dxa"/>
          </w:tcPr>
          <w:p>
            <w:pPr>
              <w:pStyle w:val="TableParagraph"/>
              <w:ind w:left="172"/>
              <w:rPr>
                <w:sz w:val="20"/>
              </w:rPr>
            </w:pPr>
            <w:r>
              <w:rPr>
                <w:sz w:val="20"/>
              </w:rPr>
              <w:t>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137800</w:t>
            </w:r>
          </w:p>
        </w:tc>
        <w:tc>
          <w:tcPr>
            <w:tcW w:w="5309" w:type="dxa"/>
          </w:tcPr>
          <w:p>
            <w:pPr>
              <w:pStyle w:val="TableParagraph"/>
              <w:spacing w:line="209" w:lineRule="exact"/>
              <w:ind w:left="172"/>
              <w:rPr>
                <w:sz w:val="20"/>
              </w:rPr>
            </w:pPr>
            <w:r>
              <w:rPr>
                <w:sz w:val="20"/>
              </w:rPr>
              <w:t>Allowance for Loss on Administrative Fees Receivable - Taxes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137000</w:t>
            </w:r>
          </w:p>
        </w:tc>
        <w:tc>
          <w:tcPr>
            <w:tcW w:w="5309" w:type="dxa"/>
          </w:tcPr>
          <w:p>
            <w:pPr>
              <w:pStyle w:val="TableParagraph"/>
              <w:spacing w:line="209" w:lineRule="exact"/>
              <w:ind w:left="371"/>
              <w:rPr>
                <w:sz w:val="20"/>
              </w:rPr>
            </w:pPr>
            <w:r>
              <w:rPr>
                <w:sz w:val="20"/>
              </w:rPr>
              <w:t>Administrative Fees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137100</w:t>
            </w:r>
          </w:p>
        </w:tc>
        <w:tc>
          <w:tcPr>
            <w:tcW w:w="5309" w:type="dxa"/>
          </w:tcPr>
          <w:p>
            <w:pPr>
              <w:pStyle w:val="TableParagraph"/>
              <w:ind w:left="371"/>
              <w:rPr>
                <w:sz w:val="20"/>
              </w:rPr>
            </w:pPr>
            <w:r>
              <w:rPr>
                <w:sz w:val="20"/>
              </w:rPr>
              <w:t>Administrative Fees Receivable - Loans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137300</w:t>
            </w:r>
          </w:p>
        </w:tc>
        <w:tc>
          <w:tcPr>
            <w:tcW w:w="5309" w:type="dxa"/>
          </w:tcPr>
          <w:p>
            <w:pPr>
              <w:pStyle w:val="TableParagraph"/>
              <w:spacing w:line="206" w:lineRule="exact"/>
              <w:ind w:left="371"/>
              <w:rPr>
                <w:sz w:val="20"/>
              </w:rPr>
            </w:pPr>
            <w:r>
              <w:rPr>
                <w:sz w:val="20"/>
              </w:rPr>
              <w:t>Administrative Fees Receivable - Taxes</w:t>
            </w:r>
          </w:p>
        </w:tc>
      </w:tr>
    </w:tbl>
    <w:p>
      <w:pPr>
        <w:pStyle w:val="BodyText"/>
        <w:spacing w:before="1"/>
        <w:rPr>
          <w:b/>
        </w:rPr>
      </w:pPr>
    </w:p>
    <w:p>
      <w:pPr>
        <w:pStyle w:val="BodyText"/>
        <w:tabs>
          <w:tab w:pos="780" w:val="left" w:leader="none"/>
        </w:tabs>
        <w:ind w:left="120"/>
      </w:pPr>
      <w:r>
        <w:rPr>
          <w:b/>
        </w:rPr>
        <w:t>D408</w:t>
        <w:tab/>
      </w:r>
      <w:r>
        <w:rPr/>
        <w:t>To record the writeoff of accounts</w:t>
      </w:r>
      <w:r>
        <w:rPr>
          <w:spacing w:val="-4"/>
        </w:rPr>
        <w:t> </w:t>
      </w:r>
      <w:r>
        <w:rPr/>
        <w:t>receivable.</w:t>
      </w:r>
    </w:p>
    <w:p>
      <w:pPr>
        <w:pStyle w:val="Heading1"/>
        <w:spacing w:line="228" w:lineRule="exact" w:before="123"/>
        <w:ind w:left="780"/>
      </w:pPr>
      <w:r>
        <w:rPr/>
        <w:t>Budgetary Entry</w:t>
      </w:r>
    </w:p>
    <w:p>
      <w:pPr>
        <w:pStyle w:val="BodyText"/>
        <w:spacing w:line="228" w:lineRule="exact"/>
        <w:ind w:left="780"/>
      </w:pPr>
      <w:r>
        <w:rPr/>
        <w:t>None</w:t>
      </w:r>
    </w:p>
    <w:p>
      <w:pPr>
        <w:pStyle w:val="Heading1"/>
        <w:spacing w:line="228" w:lineRule="exact"/>
        <w:ind w:left="780"/>
      </w:pPr>
      <w:r>
        <w:rPr/>
        <w:t>Proprietary Entry</w:t>
      </w:r>
    </w:p>
    <w:p>
      <w:pPr>
        <w:pStyle w:val="BodyText"/>
        <w:tabs>
          <w:tab w:pos="1960" w:val="left" w:leader="none"/>
          <w:tab w:pos="2111" w:val="left" w:leader="none"/>
          <w:tab w:pos="3059" w:val="left" w:leader="none"/>
          <w:tab w:pos="3259" w:val="left" w:leader="none"/>
        </w:tabs>
        <w:ind w:left="931" w:right="2289" w:hanging="152"/>
      </w:pPr>
      <w:r>
        <w:rPr/>
        <w:t>Debit</w:t>
        <w:tab/>
        <w:t>131900</w:t>
        <w:tab/>
        <w:t>Allowance for Loss on Accounts</w:t>
      </w:r>
      <w:r>
        <w:rPr>
          <w:spacing w:val="-19"/>
        </w:rPr>
        <w:t> </w:t>
      </w:r>
      <w:r>
        <w:rPr/>
        <w:t>Receivable Credit</w:t>
        <w:tab/>
        <w:tab/>
        <w:t>131000</w:t>
        <w:tab/>
        <w:tab/>
        <w:t>Accounts</w:t>
      </w:r>
      <w:r>
        <w:rPr>
          <w:spacing w:val="-2"/>
        </w:rPr>
        <w:t> </w:t>
      </w:r>
      <w:r>
        <w:rPr/>
        <w:t>Receivable</w:t>
      </w:r>
    </w:p>
    <w:p>
      <w:pPr>
        <w:pStyle w:val="BodyText"/>
        <w:spacing w:before="8"/>
        <w:rPr>
          <w:sz w:val="19"/>
        </w:rPr>
      </w:pPr>
    </w:p>
    <w:p>
      <w:pPr>
        <w:pStyle w:val="BodyText"/>
        <w:tabs>
          <w:tab w:pos="779" w:val="left" w:leader="none"/>
        </w:tabs>
        <w:ind w:left="120"/>
      </w:pPr>
      <w:r>
        <w:rPr>
          <w:b/>
        </w:rPr>
        <w:t>D410</w:t>
        <w:tab/>
      </w:r>
      <w:r>
        <w:rPr/>
        <w:t>To record the writeoff of taxes</w:t>
      </w:r>
      <w:r>
        <w:rPr>
          <w:spacing w:val="-1"/>
        </w:rPr>
        <w:t> </w:t>
      </w:r>
      <w:r>
        <w:rPr/>
        <w:t>receivable.</w:t>
      </w:r>
    </w:p>
    <w:p>
      <w:pPr>
        <w:pStyle w:val="BodyText"/>
        <w:tabs>
          <w:tab w:pos="1960" w:val="left" w:leader="none"/>
        </w:tabs>
        <w:spacing w:before="121"/>
        <w:ind w:left="779"/>
      </w:pPr>
      <w:r>
        <w:rPr>
          <w:b/>
        </w:rPr>
        <w:t>Reference:</w:t>
        <w:tab/>
      </w:r>
      <w:r>
        <w:rPr/>
        <w:t>USSGL implementation guidance; Miscellaneous</w:t>
      </w:r>
      <w:r>
        <w:rPr>
          <w:spacing w:val="-6"/>
        </w:rPr>
        <w:t> </w:t>
      </w:r>
      <w:r>
        <w:rPr/>
        <w:t>Receipts</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1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132900</w:t>
            </w:r>
          </w:p>
        </w:tc>
        <w:tc>
          <w:tcPr>
            <w:tcW w:w="3513" w:type="dxa"/>
          </w:tcPr>
          <w:p>
            <w:pPr>
              <w:pStyle w:val="TableParagraph"/>
              <w:spacing w:line="204" w:lineRule="exact"/>
              <w:ind w:left="172"/>
              <w:rPr>
                <w:sz w:val="20"/>
              </w:rPr>
            </w:pPr>
            <w:r>
              <w:rPr>
                <w:sz w:val="20"/>
              </w:rPr>
              <w:t>Allowance for Loss on Taxes Receivable</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132500</w:t>
            </w:r>
          </w:p>
        </w:tc>
        <w:tc>
          <w:tcPr>
            <w:tcW w:w="3513" w:type="dxa"/>
          </w:tcPr>
          <w:p>
            <w:pPr>
              <w:pStyle w:val="TableParagraph"/>
              <w:spacing w:line="204" w:lineRule="exact"/>
              <w:ind w:left="371"/>
              <w:rPr>
                <w:sz w:val="20"/>
              </w:rPr>
            </w:pPr>
            <w:r>
              <w:rPr>
                <w:sz w:val="20"/>
              </w:rPr>
              <w:t>Taxes Receivable</w:t>
            </w:r>
          </w:p>
        </w:tc>
      </w:tr>
    </w:tbl>
    <w:p>
      <w:pPr>
        <w:pStyle w:val="BodyText"/>
        <w:spacing w:before="1"/>
        <w:rPr>
          <w:b/>
        </w:rPr>
      </w:pPr>
    </w:p>
    <w:p>
      <w:pPr>
        <w:pStyle w:val="BodyText"/>
        <w:tabs>
          <w:tab w:pos="779" w:val="left" w:leader="none"/>
        </w:tabs>
        <w:ind w:left="119"/>
      </w:pPr>
      <w:r>
        <w:rPr>
          <w:b/>
        </w:rPr>
        <w:t>D412</w:t>
        <w:tab/>
      </w:r>
      <w:r>
        <w:rPr/>
        <w:t>To record the writeoff of loans receivable for loans made before fiscal</w:t>
      </w:r>
      <w:r>
        <w:rPr>
          <w:spacing w:val="-7"/>
        </w:rPr>
        <w:t> </w:t>
      </w:r>
      <w:r>
        <w:rPr/>
        <w:t>1992.</w:t>
      </w:r>
    </w:p>
    <w:p>
      <w:pPr>
        <w:pStyle w:val="Heading1"/>
        <w:spacing w:line="228" w:lineRule="exact"/>
      </w:pPr>
      <w:r>
        <w:rPr/>
        <w:t>Budgetary Entry</w:t>
      </w:r>
    </w:p>
    <w:p>
      <w:pPr>
        <w:pStyle w:val="BodyText"/>
        <w:spacing w:line="228" w:lineRule="exact"/>
        <w:ind w:left="779"/>
      </w:pPr>
      <w:r>
        <w:rPr/>
        <w:t>None</w:t>
      </w:r>
    </w:p>
    <w:p>
      <w:pPr>
        <w:pStyle w:val="Heading1"/>
        <w:spacing w:line="228" w:lineRule="exact" w:before="123"/>
      </w:pPr>
      <w:r>
        <w:rPr/>
        <w:t>Proprietary Entry</w:t>
      </w:r>
    </w:p>
    <w:p>
      <w:pPr>
        <w:pStyle w:val="BodyText"/>
        <w:tabs>
          <w:tab w:pos="1960" w:val="left" w:leader="none"/>
          <w:tab w:pos="2111" w:val="left" w:leader="none"/>
          <w:tab w:pos="3059" w:val="left" w:leader="none"/>
          <w:tab w:pos="3258" w:val="left" w:leader="none"/>
        </w:tabs>
        <w:ind w:left="930" w:right="2556" w:hanging="152"/>
      </w:pPr>
      <w:r>
        <w:rPr/>
        <w:t>Debit</w:t>
        <w:tab/>
        <w:t>135900</w:t>
        <w:tab/>
        <w:t>Allowance for Loss on Loans</w:t>
      </w:r>
      <w:r>
        <w:rPr>
          <w:spacing w:val="-17"/>
        </w:rPr>
        <w:t> </w:t>
      </w:r>
      <w:r>
        <w:rPr/>
        <w:t>Receivable Credit</w:t>
        <w:tab/>
        <w:tab/>
        <w:t>135000</w:t>
        <w:tab/>
        <w:tab/>
        <w:t>Loans</w:t>
      </w:r>
      <w:r>
        <w:rPr>
          <w:spacing w:val="-2"/>
        </w:rPr>
        <w:t> </w:t>
      </w:r>
      <w:r>
        <w:rPr/>
        <w:t>Receivable</w:t>
      </w:r>
    </w:p>
    <w:p>
      <w:pPr>
        <w:pStyle w:val="BodyText"/>
        <w:spacing w:before="10"/>
        <w:rPr>
          <w:sz w:val="19"/>
        </w:rPr>
      </w:pPr>
    </w:p>
    <w:p>
      <w:pPr>
        <w:pStyle w:val="BodyText"/>
        <w:tabs>
          <w:tab w:pos="779" w:val="left" w:leader="none"/>
        </w:tabs>
        <w:spacing w:before="1"/>
        <w:ind w:left="119"/>
      </w:pPr>
      <w:r>
        <w:rPr>
          <w:b/>
        </w:rPr>
        <w:t>D413</w:t>
        <w:tab/>
      </w:r>
      <w:r>
        <w:rPr/>
        <w:t>To writeoff loans receivable related to Troubled Assets Relief</w:t>
      </w:r>
      <w:r>
        <w:rPr>
          <w:spacing w:val="-7"/>
        </w:rPr>
        <w:t> </w:t>
      </w:r>
      <w:r>
        <w:rPr/>
        <w:t>Program.</w:t>
      </w:r>
    </w:p>
    <w:p>
      <w:pPr>
        <w:pStyle w:val="Heading1"/>
        <w:spacing w:line="227" w:lineRule="exact"/>
      </w:pPr>
      <w:r>
        <w:rPr/>
        <w:t>Budgetary Entry</w:t>
      </w:r>
    </w:p>
    <w:p>
      <w:pPr>
        <w:pStyle w:val="BodyText"/>
        <w:spacing w:line="227" w:lineRule="exact"/>
        <w:ind w:left="779"/>
      </w:pPr>
      <w:r>
        <w:rPr/>
        <w:t>None</w:t>
      </w:r>
    </w:p>
    <w:p>
      <w:pPr>
        <w:pStyle w:val="Heading1"/>
        <w:spacing w:line="228" w:lineRule="exact"/>
      </w:pPr>
      <w:r>
        <w:rPr/>
        <w:t>Proprietary Entry</w:t>
      </w:r>
    </w:p>
    <w:p>
      <w:pPr>
        <w:pStyle w:val="BodyText"/>
        <w:tabs>
          <w:tab w:pos="1959" w:val="left" w:leader="none"/>
          <w:tab w:pos="2111" w:val="left" w:leader="none"/>
          <w:tab w:pos="3059" w:val="left" w:leader="none"/>
          <w:tab w:pos="3258" w:val="left" w:leader="none"/>
        </w:tabs>
        <w:ind w:left="930" w:right="609" w:hanging="152"/>
      </w:pPr>
      <w:r>
        <w:rPr/>
        <w:t>Debit</w:t>
        <w:tab/>
        <w:t>138900</w:t>
        <w:tab/>
        <w:t>Allowance for Subsidy - Loans - Troubled Assets Relief Program Credit</w:t>
        <w:tab/>
        <w:tab/>
        <w:t>138000</w:t>
        <w:tab/>
        <w:tab/>
        <w:t>Loans Receivable - Troubled Assets Relief</w:t>
      </w:r>
      <w:r>
        <w:rPr>
          <w:spacing w:val="-11"/>
        </w:rPr>
        <w:t> </w:t>
      </w:r>
      <w:r>
        <w:rPr/>
        <w:t>Program</w:t>
      </w:r>
    </w:p>
    <w:p>
      <w:pPr>
        <w:spacing w:after="0"/>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203" w:hanging="660"/>
      </w:pPr>
      <w:r>
        <w:rPr>
          <w:b/>
        </w:rPr>
        <w:t>D414</w:t>
        <w:tab/>
      </w:r>
      <w:r>
        <w:rPr/>
        <w:t>To record the writeoff of loans receivable and interest receivable for credit reform loans made after fiscal</w:t>
      </w:r>
      <w:r>
        <w:rPr>
          <w:spacing w:val="-1"/>
        </w:rPr>
        <w:t> </w:t>
      </w:r>
      <w:r>
        <w:rPr/>
        <w:t>1991.</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8" w:lineRule="exact" w:after="10"/>
        <w:ind w:left="779"/>
      </w:pPr>
      <w:r>
        <w:rPr/>
        <w:t>Debit</w:t>
        <w:tab/>
        <w:t>139900</w:t>
        <w:tab/>
        <w:t>Allowance for</w:t>
      </w:r>
      <w:r>
        <w:rPr>
          <w:spacing w:val="2"/>
        </w:rPr>
        <w:t> </w:t>
      </w:r>
      <w:r>
        <w:rPr/>
        <w:t>Subsidy</w:t>
      </w: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2514"/>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134100</w:t>
            </w:r>
          </w:p>
        </w:tc>
        <w:tc>
          <w:tcPr>
            <w:tcW w:w="2514" w:type="dxa"/>
          </w:tcPr>
          <w:p>
            <w:pPr>
              <w:pStyle w:val="TableParagraph"/>
              <w:spacing w:line="206" w:lineRule="exact"/>
              <w:ind w:left="273"/>
              <w:rPr>
                <w:sz w:val="20"/>
              </w:rPr>
            </w:pPr>
            <w:r>
              <w:rPr>
                <w:sz w:val="20"/>
              </w:rPr>
              <w:t>Interest Receivable - Loans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135000</w:t>
            </w:r>
          </w:p>
        </w:tc>
        <w:tc>
          <w:tcPr>
            <w:tcW w:w="2514" w:type="dxa"/>
          </w:tcPr>
          <w:p>
            <w:pPr>
              <w:pStyle w:val="TableParagraph"/>
              <w:spacing w:line="206" w:lineRule="exact"/>
              <w:ind w:left="273"/>
              <w:rPr>
                <w:sz w:val="20"/>
              </w:rPr>
            </w:pPr>
            <w:r>
              <w:rPr>
                <w:sz w:val="20"/>
              </w:rPr>
              <w:t>Loans Receivable</w:t>
            </w:r>
          </w:p>
        </w:tc>
      </w:tr>
    </w:tbl>
    <w:p>
      <w:pPr>
        <w:pStyle w:val="BodyText"/>
        <w:spacing w:before="10"/>
        <w:rPr>
          <w:sz w:val="19"/>
        </w:rPr>
      </w:pPr>
    </w:p>
    <w:p>
      <w:pPr>
        <w:pStyle w:val="BodyText"/>
        <w:tabs>
          <w:tab w:pos="779" w:val="left" w:leader="none"/>
        </w:tabs>
        <w:ind w:left="119"/>
      </w:pPr>
      <w:r>
        <w:rPr>
          <w:b/>
        </w:rPr>
        <w:t>D415</w:t>
        <w:tab/>
      </w:r>
      <w:r>
        <w:rPr/>
        <w:t>To record the writeoff of interest receivable related to Troubled Asset Relief</w:t>
      </w:r>
      <w:r>
        <w:rPr>
          <w:spacing w:val="-15"/>
        </w:rPr>
        <w:t> </w:t>
      </w:r>
      <w:r>
        <w:rPr/>
        <w:t>Program.</w:t>
      </w:r>
    </w:p>
    <w:p>
      <w:pPr>
        <w:pStyle w:val="Heading1"/>
        <w:spacing w:line="228" w:lineRule="exact"/>
      </w:pPr>
      <w:r>
        <w:rPr/>
        <w:t>Budgetary Entry</w:t>
      </w:r>
    </w:p>
    <w:p>
      <w:pPr>
        <w:pStyle w:val="BodyText"/>
        <w:spacing w:line="228" w:lineRule="exact"/>
        <w:ind w:left="779"/>
      </w:pPr>
      <w:r>
        <w:rPr/>
        <w:t>None</w:t>
      </w:r>
    </w:p>
    <w:p>
      <w:pPr>
        <w:pStyle w:val="Heading1"/>
        <w:spacing w:line="227" w:lineRule="exact"/>
      </w:pPr>
      <w:r>
        <w:rPr/>
        <w:t>Proprietary Entry</w:t>
      </w:r>
    </w:p>
    <w:p>
      <w:pPr>
        <w:pStyle w:val="BodyText"/>
        <w:tabs>
          <w:tab w:pos="1960" w:val="left" w:leader="none"/>
          <w:tab w:pos="3059" w:val="left" w:leader="none"/>
        </w:tabs>
        <w:ind w:left="3059" w:right="316" w:hanging="2281"/>
      </w:pPr>
      <w:r>
        <w:rPr/>
        <w:t>Debit</w:t>
        <w:tab/>
        <w:t>138500</w:t>
        <w:tab/>
        <w:t>Allowance for Loss on Interest Receivable - Loans - Troubled Assets Relief</w:t>
      </w:r>
      <w:r>
        <w:rPr>
          <w:spacing w:val="-3"/>
        </w:rPr>
        <w:t> </w:t>
      </w:r>
      <w:r>
        <w:rPr/>
        <w:t>Program</w:t>
      </w:r>
    </w:p>
    <w:p>
      <w:pPr>
        <w:pStyle w:val="BodyText"/>
        <w:tabs>
          <w:tab w:pos="2111" w:val="left" w:leader="none"/>
          <w:tab w:pos="3258" w:val="left" w:leader="none"/>
        </w:tabs>
        <w:ind w:left="930"/>
      </w:pPr>
      <w:r>
        <w:rPr/>
        <w:t>Credit</w:t>
        <w:tab/>
        <w:t>138100</w:t>
        <w:tab/>
        <w:t>Interest Receivable - Loans - Troubled Assets Relief</w:t>
      </w:r>
      <w:r>
        <w:rPr>
          <w:spacing w:val="-11"/>
        </w:rPr>
        <w:t> </w:t>
      </w:r>
      <w:r>
        <w:rPr/>
        <w:t>Program</w:t>
      </w:r>
    </w:p>
    <w:p>
      <w:pPr>
        <w:pStyle w:val="BodyText"/>
        <w:spacing w:before="10"/>
        <w:rPr>
          <w:sz w:val="19"/>
        </w:rPr>
      </w:pPr>
    </w:p>
    <w:p>
      <w:pPr>
        <w:pStyle w:val="BodyText"/>
        <w:tabs>
          <w:tab w:pos="779" w:val="left" w:leader="none"/>
        </w:tabs>
        <w:ind w:left="119"/>
      </w:pPr>
      <w:r>
        <w:rPr>
          <w:b/>
        </w:rPr>
        <w:t>D416</w:t>
        <w:tab/>
      </w:r>
      <w:r>
        <w:rPr/>
        <w:t>To record the writeoff of interest</w:t>
      </w:r>
      <w:r>
        <w:rPr>
          <w:spacing w:val="-3"/>
        </w:rPr>
        <w:t> </w:t>
      </w:r>
      <w:r>
        <w:rPr/>
        <w:t>receivable.</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134500</w:t>
            </w:r>
          </w:p>
        </w:tc>
        <w:tc>
          <w:tcPr>
            <w:tcW w:w="5826" w:type="dxa"/>
          </w:tcPr>
          <w:p>
            <w:pPr>
              <w:pStyle w:val="TableParagraph"/>
              <w:spacing w:line="206" w:lineRule="exact"/>
              <w:ind w:left="172"/>
              <w:rPr>
                <w:sz w:val="20"/>
              </w:rPr>
            </w:pPr>
            <w:r>
              <w:rPr>
                <w:sz w:val="20"/>
              </w:rPr>
              <w:t>Allowance for Loss on Interest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134600</w:t>
            </w:r>
          </w:p>
        </w:tc>
        <w:tc>
          <w:tcPr>
            <w:tcW w:w="5826" w:type="dxa"/>
          </w:tcPr>
          <w:p>
            <w:pPr>
              <w:pStyle w:val="TableParagraph"/>
              <w:ind w:left="172"/>
              <w:rPr>
                <w:sz w:val="20"/>
              </w:rPr>
            </w:pPr>
            <w:r>
              <w:rPr>
                <w:sz w:val="20"/>
              </w:rPr>
              <w:t>Allowance for Loss on Interest Receivable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134700</w:t>
            </w:r>
          </w:p>
        </w:tc>
        <w:tc>
          <w:tcPr>
            <w:tcW w:w="5826" w:type="dxa"/>
          </w:tcPr>
          <w:p>
            <w:pPr>
              <w:pStyle w:val="TableParagraph"/>
              <w:ind w:left="172"/>
              <w:rPr>
                <w:sz w:val="20"/>
              </w:rPr>
            </w:pPr>
            <w:r>
              <w:rPr>
                <w:sz w:val="20"/>
              </w:rPr>
              <w:t>Allowance for Loss on Interest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134800</w:t>
            </w:r>
          </w:p>
        </w:tc>
        <w:tc>
          <w:tcPr>
            <w:tcW w:w="5826" w:type="dxa"/>
          </w:tcPr>
          <w:p>
            <w:pPr>
              <w:pStyle w:val="TableParagraph"/>
              <w:spacing w:line="209" w:lineRule="exact"/>
              <w:ind w:left="172"/>
              <w:rPr>
                <w:sz w:val="20"/>
              </w:rPr>
            </w:pPr>
            <w:r>
              <w:rPr>
                <w:sz w:val="20"/>
              </w:rPr>
              <w:t>Allowance for Loss on Interest Receivable - Taxes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134000</w:t>
            </w:r>
          </w:p>
        </w:tc>
        <w:tc>
          <w:tcPr>
            <w:tcW w:w="5826" w:type="dxa"/>
          </w:tcPr>
          <w:p>
            <w:pPr>
              <w:pStyle w:val="TableParagraph"/>
              <w:spacing w:line="209" w:lineRule="exact"/>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5826" w:type="dxa"/>
          </w:tcPr>
          <w:p>
            <w:pPr>
              <w:pStyle w:val="TableParagraph"/>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5826" w:type="dxa"/>
          </w:tcPr>
          <w:p>
            <w:pPr>
              <w:pStyle w:val="TableParagraph"/>
              <w:ind w:left="371"/>
              <w:rPr>
                <w:sz w:val="20"/>
              </w:rPr>
            </w:pPr>
            <w:r>
              <w:rPr>
                <w:sz w:val="20"/>
              </w:rPr>
              <w:t>Interest Receivable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134300</w:t>
            </w:r>
          </w:p>
        </w:tc>
        <w:tc>
          <w:tcPr>
            <w:tcW w:w="5826" w:type="dxa"/>
          </w:tcPr>
          <w:p>
            <w:pPr>
              <w:pStyle w:val="TableParagraph"/>
              <w:spacing w:line="206" w:lineRule="exact"/>
              <w:ind w:left="371"/>
              <w:rPr>
                <w:sz w:val="20"/>
              </w:rPr>
            </w:pPr>
            <w:r>
              <w:rPr>
                <w:sz w:val="20"/>
              </w:rPr>
              <w:t>Interest Receivable - Taxes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D418</w:t>
        <w:tab/>
      </w:r>
      <w:r>
        <w:rPr/>
        <w:t>To record the writeoff of assets other than</w:t>
      </w:r>
      <w:r>
        <w:rPr>
          <w:spacing w:val="-5"/>
        </w:rPr>
        <w:t> </w:t>
      </w:r>
      <w:r>
        <w:rPr/>
        <w:t>investments.</w:t>
      </w:r>
    </w:p>
    <w:p>
      <w:pPr>
        <w:pStyle w:val="Heading1"/>
        <w:spacing w:line="227" w:lineRule="exact"/>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152900</w:t>
            </w:r>
          </w:p>
        </w:tc>
        <w:tc>
          <w:tcPr>
            <w:tcW w:w="5718" w:type="dxa"/>
          </w:tcPr>
          <w:p>
            <w:pPr>
              <w:pStyle w:val="TableParagraph"/>
              <w:spacing w:line="206" w:lineRule="exact"/>
              <w:ind w:left="172"/>
              <w:rPr>
                <w:sz w:val="20"/>
              </w:rPr>
            </w:pPr>
            <w:r>
              <w:rPr>
                <w:sz w:val="20"/>
              </w:rPr>
              <w:t>Inventory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154900</w:t>
            </w:r>
          </w:p>
        </w:tc>
        <w:tc>
          <w:tcPr>
            <w:tcW w:w="5718" w:type="dxa"/>
          </w:tcPr>
          <w:p>
            <w:pPr>
              <w:pStyle w:val="TableParagraph"/>
              <w:ind w:left="172"/>
              <w:rPr>
                <w:sz w:val="20"/>
              </w:rPr>
            </w:pPr>
            <w:r>
              <w:rPr>
                <w:sz w:val="20"/>
              </w:rPr>
              <w:t>Forfeited Property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156900</w:t>
            </w:r>
          </w:p>
        </w:tc>
        <w:tc>
          <w:tcPr>
            <w:tcW w:w="5718" w:type="dxa"/>
          </w:tcPr>
          <w:p>
            <w:pPr>
              <w:pStyle w:val="TableParagraph"/>
              <w:ind w:left="172"/>
              <w:rPr>
                <w:sz w:val="20"/>
              </w:rPr>
            </w:pPr>
            <w:r>
              <w:rPr>
                <w:sz w:val="20"/>
              </w:rPr>
              <w:t>Commodities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159900</w:t>
            </w:r>
          </w:p>
        </w:tc>
        <w:tc>
          <w:tcPr>
            <w:tcW w:w="5718" w:type="dxa"/>
          </w:tcPr>
          <w:p>
            <w:pPr>
              <w:pStyle w:val="TableParagraph"/>
              <w:spacing w:line="209" w:lineRule="exact"/>
              <w:ind w:left="172"/>
              <w:rPr>
                <w:sz w:val="20"/>
              </w:rPr>
            </w:pPr>
            <w:r>
              <w:rPr>
                <w:sz w:val="20"/>
              </w:rPr>
              <w:t>Other Related Property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171900</w:t>
            </w:r>
          </w:p>
        </w:tc>
        <w:tc>
          <w:tcPr>
            <w:tcW w:w="5718" w:type="dxa"/>
          </w:tcPr>
          <w:p>
            <w:pPr>
              <w:pStyle w:val="TableParagraph"/>
              <w:spacing w:line="209" w:lineRule="exact"/>
              <w:ind w:left="172"/>
              <w:rPr>
                <w:sz w:val="20"/>
              </w:rPr>
            </w:pPr>
            <w:r>
              <w:rPr>
                <w:sz w:val="20"/>
              </w:rPr>
              <w:t>Accumulated Depreciation on Improvements to Land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173900</w:t>
            </w:r>
          </w:p>
        </w:tc>
        <w:tc>
          <w:tcPr>
            <w:tcW w:w="5718" w:type="dxa"/>
          </w:tcPr>
          <w:p>
            <w:pPr>
              <w:pStyle w:val="TableParagraph"/>
              <w:ind w:left="172"/>
              <w:rPr>
                <w:sz w:val="20"/>
              </w:rPr>
            </w:pPr>
            <w:r>
              <w:rPr>
                <w:sz w:val="20"/>
              </w:rPr>
              <w:t>Accumulated Depreciation on Buildings, Improvements,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8" w:type="dxa"/>
          </w:tcPr>
          <w:p>
            <w:pPr>
              <w:pStyle w:val="TableParagraph"/>
              <w:ind w:left="172"/>
              <w:rPr>
                <w:sz w:val="20"/>
              </w:rPr>
            </w:pPr>
            <w:r>
              <w:rPr>
                <w:sz w:val="20"/>
              </w:rPr>
              <w:t>Renovations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174900</w:t>
            </w:r>
          </w:p>
        </w:tc>
        <w:tc>
          <w:tcPr>
            <w:tcW w:w="5718" w:type="dxa"/>
          </w:tcPr>
          <w:p>
            <w:pPr>
              <w:pStyle w:val="TableParagraph"/>
              <w:ind w:left="172"/>
              <w:rPr>
                <w:sz w:val="20"/>
              </w:rPr>
            </w:pPr>
            <w:r>
              <w:rPr>
                <w:sz w:val="20"/>
              </w:rPr>
              <w:t>Accumulated Depreciation on 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175900</w:t>
            </w:r>
          </w:p>
        </w:tc>
        <w:tc>
          <w:tcPr>
            <w:tcW w:w="5718" w:type="dxa"/>
          </w:tcPr>
          <w:p>
            <w:pPr>
              <w:pStyle w:val="TableParagraph"/>
              <w:spacing w:line="209" w:lineRule="exact"/>
              <w:ind w:left="172"/>
              <w:rPr>
                <w:sz w:val="20"/>
              </w:rPr>
            </w:pPr>
            <w:r>
              <w:rPr>
                <w:sz w:val="20"/>
              </w:rPr>
              <w:t>Accumulated Depreciation on 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181900</w:t>
            </w:r>
          </w:p>
        </w:tc>
        <w:tc>
          <w:tcPr>
            <w:tcW w:w="5718" w:type="dxa"/>
          </w:tcPr>
          <w:p>
            <w:pPr>
              <w:pStyle w:val="TableParagraph"/>
              <w:spacing w:line="209" w:lineRule="exact"/>
              <w:ind w:left="172"/>
              <w:rPr>
                <w:sz w:val="20"/>
              </w:rPr>
            </w:pPr>
            <w:r>
              <w:rPr>
                <w:sz w:val="20"/>
              </w:rPr>
              <w:t>Accumulated Depreciation on Assets Under Capital Lease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182900</w:t>
            </w:r>
          </w:p>
        </w:tc>
        <w:tc>
          <w:tcPr>
            <w:tcW w:w="5718" w:type="dxa"/>
          </w:tcPr>
          <w:p>
            <w:pPr>
              <w:pStyle w:val="TableParagraph"/>
              <w:ind w:left="172"/>
              <w:rPr>
                <w:sz w:val="20"/>
              </w:rPr>
            </w:pPr>
            <w:r>
              <w:rPr>
                <w:sz w:val="20"/>
              </w:rPr>
              <w:t>Accumulated Amortization on 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183900</w:t>
            </w:r>
          </w:p>
        </w:tc>
        <w:tc>
          <w:tcPr>
            <w:tcW w:w="5718" w:type="dxa"/>
          </w:tcPr>
          <w:p>
            <w:pPr>
              <w:pStyle w:val="TableParagraph"/>
              <w:ind w:left="172"/>
              <w:rPr>
                <w:sz w:val="20"/>
              </w:rPr>
            </w:pPr>
            <w:r>
              <w:rPr>
                <w:sz w:val="20"/>
              </w:rPr>
              <w:t>Accumulated Amortization on 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189900</w:t>
            </w:r>
          </w:p>
        </w:tc>
        <w:tc>
          <w:tcPr>
            <w:tcW w:w="5718" w:type="dxa"/>
          </w:tcPr>
          <w:p>
            <w:pPr>
              <w:pStyle w:val="TableParagraph"/>
              <w:ind w:left="172"/>
              <w:rPr>
                <w:sz w:val="20"/>
              </w:rPr>
            </w:pPr>
            <w:r>
              <w:rPr>
                <w:sz w:val="20"/>
              </w:rPr>
              <w:t>Accumulated Depreciation on Other General Property, Plant,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8" w:type="dxa"/>
          </w:tcPr>
          <w:p>
            <w:pPr>
              <w:pStyle w:val="TableParagraph"/>
              <w:ind w:left="172"/>
              <w:rPr>
                <w:sz w:val="20"/>
              </w:rPr>
            </w:pPr>
            <w:r>
              <w:rPr>
                <w:sz w:val="20"/>
              </w:rPr>
              <w:t>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721000</w:t>
            </w:r>
          </w:p>
        </w:tc>
        <w:tc>
          <w:tcPr>
            <w:tcW w:w="5718" w:type="dxa"/>
          </w:tcPr>
          <w:p>
            <w:pPr>
              <w:pStyle w:val="TableParagraph"/>
              <w:spacing w:line="209" w:lineRule="exact"/>
              <w:ind w:left="172"/>
              <w:rPr>
                <w:sz w:val="20"/>
              </w:rPr>
            </w:pPr>
            <w:r>
              <w:rPr>
                <w:sz w:val="20"/>
              </w:rPr>
              <w:t>Losses on Disposition of Assets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151100</w:t>
            </w:r>
          </w:p>
        </w:tc>
        <w:tc>
          <w:tcPr>
            <w:tcW w:w="5718" w:type="dxa"/>
          </w:tcPr>
          <w:p>
            <w:pPr>
              <w:pStyle w:val="TableParagraph"/>
              <w:spacing w:line="209" w:lineRule="exact"/>
              <w:ind w:left="371"/>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152100</w:t>
            </w:r>
          </w:p>
        </w:tc>
        <w:tc>
          <w:tcPr>
            <w:tcW w:w="5718" w:type="dxa"/>
          </w:tcPr>
          <w:p>
            <w:pPr>
              <w:pStyle w:val="TableParagraph"/>
              <w:ind w:left="371"/>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152500</w:t>
            </w:r>
          </w:p>
        </w:tc>
        <w:tc>
          <w:tcPr>
            <w:tcW w:w="5718" w:type="dxa"/>
          </w:tcPr>
          <w:p>
            <w:pPr>
              <w:pStyle w:val="TableParagraph"/>
              <w:ind w:left="371"/>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152600</w:t>
            </w:r>
          </w:p>
        </w:tc>
        <w:tc>
          <w:tcPr>
            <w:tcW w:w="5718" w:type="dxa"/>
          </w:tcPr>
          <w:p>
            <w:pPr>
              <w:pStyle w:val="TableParagraph"/>
              <w:ind w:left="371"/>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152700</w:t>
            </w:r>
          </w:p>
        </w:tc>
        <w:tc>
          <w:tcPr>
            <w:tcW w:w="5718" w:type="dxa"/>
          </w:tcPr>
          <w:p>
            <w:pPr>
              <w:pStyle w:val="TableParagraph"/>
              <w:ind w:left="370"/>
              <w:rPr>
                <w:sz w:val="20"/>
              </w:rPr>
            </w:pPr>
            <w:r>
              <w:rPr>
                <w:sz w:val="20"/>
              </w:rPr>
              <w:t>Inventory - Finished Goods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154100</w:t>
            </w:r>
          </w:p>
        </w:tc>
        <w:tc>
          <w:tcPr>
            <w:tcW w:w="5718" w:type="dxa"/>
          </w:tcPr>
          <w:p>
            <w:pPr>
              <w:pStyle w:val="TableParagraph"/>
              <w:spacing w:line="209" w:lineRule="exact"/>
              <w:ind w:left="370"/>
              <w:rPr>
                <w:sz w:val="20"/>
              </w:rPr>
            </w:pPr>
            <w:r>
              <w:rPr>
                <w:sz w:val="20"/>
              </w:rPr>
              <w:t>Forfeited Property Held for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156100</w:t>
            </w:r>
          </w:p>
        </w:tc>
        <w:tc>
          <w:tcPr>
            <w:tcW w:w="5718" w:type="dxa"/>
          </w:tcPr>
          <w:p>
            <w:pPr>
              <w:pStyle w:val="TableParagraph"/>
              <w:spacing w:line="209" w:lineRule="exact"/>
              <w:ind w:left="370"/>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8" w:type="dxa"/>
          </w:tcPr>
          <w:p>
            <w:pPr>
              <w:pStyle w:val="TableParagraph"/>
              <w:ind w:left="370"/>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159100</w:t>
            </w:r>
          </w:p>
        </w:tc>
        <w:tc>
          <w:tcPr>
            <w:tcW w:w="5718" w:type="dxa"/>
          </w:tcPr>
          <w:p>
            <w:pPr>
              <w:pStyle w:val="TableParagraph"/>
              <w:ind w:left="370"/>
              <w:rPr>
                <w:sz w:val="20"/>
              </w:rPr>
            </w:pPr>
            <w:r>
              <w:rPr>
                <w:sz w:val="20"/>
              </w:rPr>
              <w:t>Other Related Property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171100</w:t>
            </w:r>
          </w:p>
        </w:tc>
        <w:tc>
          <w:tcPr>
            <w:tcW w:w="5718" w:type="dxa"/>
          </w:tcPr>
          <w:p>
            <w:pPr>
              <w:pStyle w:val="TableParagraph"/>
              <w:ind w:left="370"/>
              <w:rPr>
                <w:sz w:val="20"/>
              </w:rPr>
            </w:pPr>
            <w:r>
              <w:rPr>
                <w:sz w:val="20"/>
              </w:rPr>
              <w:t>Land and Land Rights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171200</w:t>
            </w:r>
          </w:p>
        </w:tc>
        <w:tc>
          <w:tcPr>
            <w:tcW w:w="5718" w:type="dxa"/>
          </w:tcPr>
          <w:p>
            <w:pPr>
              <w:pStyle w:val="TableParagraph"/>
              <w:spacing w:line="209" w:lineRule="exact"/>
              <w:ind w:left="370"/>
              <w:rPr>
                <w:sz w:val="20"/>
              </w:rPr>
            </w:pPr>
            <w:r>
              <w:rPr>
                <w:sz w:val="20"/>
              </w:rPr>
              <w:t>Improvements to Land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172000</w:t>
            </w:r>
          </w:p>
        </w:tc>
        <w:tc>
          <w:tcPr>
            <w:tcW w:w="5718" w:type="dxa"/>
          </w:tcPr>
          <w:p>
            <w:pPr>
              <w:pStyle w:val="TableParagraph"/>
              <w:spacing w:line="209" w:lineRule="exact"/>
              <w:ind w:left="370"/>
              <w:rPr>
                <w:sz w:val="20"/>
              </w:rPr>
            </w:pPr>
            <w:r>
              <w:rPr>
                <w:sz w:val="20"/>
              </w:rPr>
              <w:t>Construction-in-Progress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173000</w:t>
            </w:r>
          </w:p>
        </w:tc>
        <w:tc>
          <w:tcPr>
            <w:tcW w:w="5718" w:type="dxa"/>
          </w:tcPr>
          <w:p>
            <w:pPr>
              <w:pStyle w:val="TableParagraph"/>
              <w:ind w:left="370"/>
              <w:rPr>
                <w:sz w:val="20"/>
              </w:rPr>
            </w:pPr>
            <w:r>
              <w:rPr>
                <w:sz w:val="20"/>
              </w:rPr>
              <w:t>Buildings, Improvements, and Renovations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174000</w:t>
            </w:r>
          </w:p>
        </w:tc>
        <w:tc>
          <w:tcPr>
            <w:tcW w:w="5718" w:type="dxa"/>
          </w:tcPr>
          <w:p>
            <w:pPr>
              <w:pStyle w:val="TableParagraph"/>
              <w:ind w:left="370"/>
              <w:rPr>
                <w:sz w:val="20"/>
              </w:rPr>
            </w:pPr>
            <w:r>
              <w:rPr>
                <w:sz w:val="20"/>
              </w:rPr>
              <w:t>Other Structures and Facilities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175000</w:t>
            </w:r>
          </w:p>
        </w:tc>
        <w:tc>
          <w:tcPr>
            <w:tcW w:w="5718" w:type="dxa"/>
          </w:tcPr>
          <w:p>
            <w:pPr>
              <w:pStyle w:val="TableParagraph"/>
              <w:ind w:left="370"/>
              <w:rPr>
                <w:sz w:val="20"/>
              </w:rPr>
            </w:pPr>
            <w:r>
              <w:rPr>
                <w:sz w:val="20"/>
              </w:rPr>
              <w:t>Equipment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1"/>
              <w:jc w:val="right"/>
              <w:rPr>
                <w:sz w:val="20"/>
              </w:rPr>
            </w:pPr>
            <w:r>
              <w:rPr>
                <w:sz w:val="20"/>
              </w:rPr>
              <w:t>181000</w:t>
            </w:r>
          </w:p>
        </w:tc>
        <w:tc>
          <w:tcPr>
            <w:tcW w:w="5718" w:type="dxa"/>
          </w:tcPr>
          <w:p>
            <w:pPr>
              <w:pStyle w:val="TableParagraph"/>
              <w:ind w:left="370"/>
              <w:rPr>
                <w:sz w:val="20"/>
              </w:rPr>
            </w:pPr>
            <w:r>
              <w:rPr>
                <w:sz w:val="20"/>
              </w:rPr>
              <w:t>Assets Under Capital Lease</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182000</w:t>
            </w:r>
          </w:p>
        </w:tc>
        <w:tc>
          <w:tcPr>
            <w:tcW w:w="5718" w:type="dxa"/>
          </w:tcPr>
          <w:p>
            <w:pPr>
              <w:pStyle w:val="TableParagraph"/>
              <w:spacing w:line="209" w:lineRule="exact"/>
              <w:ind w:left="370"/>
              <w:rPr>
                <w:sz w:val="20"/>
              </w:rPr>
            </w:pPr>
            <w:r>
              <w:rPr>
                <w:sz w:val="20"/>
              </w:rPr>
              <w:t>Leasehold Improvements</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183000</w:t>
            </w:r>
          </w:p>
        </w:tc>
        <w:tc>
          <w:tcPr>
            <w:tcW w:w="5718" w:type="dxa"/>
          </w:tcPr>
          <w:p>
            <w:pPr>
              <w:pStyle w:val="TableParagraph"/>
              <w:spacing w:line="209" w:lineRule="exact"/>
              <w:ind w:left="370"/>
              <w:rPr>
                <w:sz w:val="20"/>
              </w:rPr>
            </w:pPr>
            <w:r>
              <w:rPr>
                <w:sz w:val="20"/>
              </w:rPr>
              <w:t>Internal-Use Software</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183200</w:t>
            </w:r>
          </w:p>
        </w:tc>
        <w:tc>
          <w:tcPr>
            <w:tcW w:w="5718" w:type="dxa"/>
          </w:tcPr>
          <w:p>
            <w:pPr>
              <w:pStyle w:val="TableParagraph"/>
              <w:spacing w:line="209" w:lineRule="exact"/>
              <w:ind w:left="370"/>
              <w:rPr>
                <w:sz w:val="20"/>
              </w:rPr>
            </w:pPr>
            <w:r>
              <w:rPr>
                <w:sz w:val="20"/>
              </w:rPr>
              <w:t>Internal-Use Software in Development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189000</w:t>
            </w:r>
          </w:p>
        </w:tc>
        <w:tc>
          <w:tcPr>
            <w:tcW w:w="5718" w:type="dxa"/>
          </w:tcPr>
          <w:p>
            <w:pPr>
              <w:pStyle w:val="TableParagraph"/>
              <w:spacing w:line="204" w:lineRule="exact"/>
              <w:ind w:left="371"/>
              <w:rPr>
                <w:sz w:val="20"/>
              </w:rPr>
            </w:pPr>
            <w:r>
              <w:rPr>
                <w:sz w:val="20"/>
              </w:rPr>
              <w:t>Other General Property, Plant, and Equipment</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424" w:hanging="660"/>
      </w:pPr>
      <w:r>
        <w:rPr>
          <w:b/>
        </w:rPr>
        <w:t>D420</w:t>
        <w:tab/>
      </w:r>
      <w:r>
        <w:rPr/>
        <w:t>To record the accrued estimated uncollectible exchange revenue due to credit losses with related costs incurred and collected for others in a General Fund receipt</w:t>
      </w:r>
      <w:r>
        <w:rPr>
          <w:spacing w:val="-7"/>
        </w:rPr>
        <w:t> </w:t>
      </w:r>
      <w:r>
        <w:rPr/>
        <w:t>account.</w:t>
      </w:r>
    </w:p>
    <w:p>
      <w:pPr>
        <w:pStyle w:val="BodyText"/>
        <w:tabs>
          <w:tab w:pos="1960" w:val="left" w:leader="none"/>
        </w:tabs>
        <w:spacing w:before="118"/>
        <w:ind w:left="1960" w:right="208" w:hanging="1181"/>
      </w:pPr>
      <w:r>
        <w:rPr>
          <w:b/>
        </w:rPr>
        <w:t>Comment:</w:t>
        <w:tab/>
      </w:r>
      <w:r>
        <w:rPr/>
        <w:t>Reverse USSGL TC-C405 to adjust USSGL account 298500, "Liability for Non- entity Assets Not Reported on the Statement of Custodial Activity." This activity will</w:t>
      </w:r>
      <w:r>
        <w:rPr>
          <w:spacing w:val="-3"/>
        </w:rPr>
        <w:t> </w:t>
      </w:r>
      <w:r>
        <w:rPr/>
        <w:t>not</w:t>
      </w:r>
      <w:r>
        <w:rPr>
          <w:spacing w:val="-3"/>
        </w:rPr>
        <w:t> </w:t>
      </w:r>
      <w:r>
        <w:rPr/>
        <w:t>be</w:t>
      </w:r>
      <w:r>
        <w:rPr>
          <w:spacing w:val="-3"/>
        </w:rPr>
        <w:t> </w:t>
      </w:r>
      <w:r>
        <w:rPr/>
        <w:t>reported</w:t>
      </w:r>
      <w:r>
        <w:rPr>
          <w:spacing w:val="-4"/>
        </w:rPr>
        <w:t> </w:t>
      </w:r>
      <w:r>
        <w:rPr/>
        <w:t>on</w:t>
      </w:r>
      <w:r>
        <w:rPr>
          <w:spacing w:val="-4"/>
        </w:rPr>
        <w:t> </w:t>
      </w:r>
      <w:r>
        <w:rPr/>
        <w:t>the</w:t>
      </w:r>
      <w:r>
        <w:rPr>
          <w:spacing w:val="-3"/>
        </w:rPr>
        <w:t> </w:t>
      </w:r>
      <w:r>
        <w:rPr/>
        <w:t>Statement</w:t>
      </w:r>
      <w:r>
        <w:rPr>
          <w:spacing w:val="-3"/>
        </w:rPr>
        <w:t> </w:t>
      </w:r>
      <w:r>
        <w:rPr/>
        <w:t>of</w:t>
      </w:r>
      <w:r>
        <w:rPr>
          <w:spacing w:val="-5"/>
        </w:rPr>
        <w:t> </w:t>
      </w:r>
      <w:r>
        <w:rPr/>
        <w:t>Custodial</w:t>
      </w:r>
      <w:r>
        <w:rPr>
          <w:spacing w:val="-3"/>
        </w:rPr>
        <w:t> </w:t>
      </w:r>
      <w:r>
        <w:rPr/>
        <w:t>Activity</w:t>
      </w:r>
      <w:r>
        <w:rPr>
          <w:spacing w:val="-7"/>
        </w:rPr>
        <w:t> </w:t>
      </w:r>
      <w:r>
        <w:rPr/>
        <w:t>or</w:t>
      </w:r>
      <w:r>
        <w:rPr>
          <w:spacing w:val="-2"/>
        </w:rPr>
        <w:t> </w:t>
      </w:r>
      <w:r>
        <w:rPr/>
        <w:t>the</w:t>
      </w:r>
      <w:r>
        <w:rPr>
          <w:spacing w:val="-3"/>
        </w:rPr>
        <w:t> </w:t>
      </w:r>
      <w:r>
        <w:rPr/>
        <w:t>custodial</w:t>
      </w:r>
      <w:r>
        <w:rPr>
          <w:spacing w:val="-1"/>
        </w:rPr>
        <w:t> </w:t>
      </w:r>
      <w:r>
        <w:rPr/>
        <w:t>footnote.</w:t>
      </w:r>
    </w:p>
    <w:p>
      <w:pPr>
        <w:pStyle w:val="BodyText"/>
        <w:tabs>
          <w:tab w:pos="1960" w:val="left" w:leader="none"/>
        </w:tabs>
        <w:spacing w:before="121"/>
        <w:ind w:left="1960" w:right="278" w:hanging="1181"/>
      </w:pPr>
      <w:r>
        <w:rPr>
          <w:b/>
        </w:rPr>
        <w:t>Reference:</w:t>
        <w:tab/>
      </w:r>
      <w:r>
        <w:rPr/>
        <w:t>FASAB SFFAS No. 7, "Accounting for Revenue and Other Financing Sources and Concepts for Reconciling Budgetary and Financial Accounting," Paragraph No.</w:t>
      </w:r>
      <w:r>
        <w:rPr>
          <w:spacing w:val="-34"/>
        </w:rPr>
        <w:t> </w:t>
      </w:r>
      <w:r>
        <w:rPr/>
        <w:t>40.</w:t>
      </w:r>
    </w:p>
    <w:p>
      <w:pPr>
        <w:pStyle w:val="Heading1"/>
        <w:spacing w:line="227" w:lineRule="exact" w:before="126"/>
      </w:pPr>
      <w:r>
        <w:rPr/>
        <w:t>Budgetary Entry</w:t>
      </w:r>
    </w:p>
    <w:p>
      <w:pPr>
        <w:pStyle w:val="BodyText"/>
        <w:spacing w:line="227"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672000</w:t>
            </w:r>
          </w:p>
        </w:tc>
        <w:tc>
          <w:tcPr>
            <w:tcW w:w="5509" w:type="dxa"/>
          </w:tcPr>
          <w:p>
            <w:pPr>
              <w:pStyle w:val="TableParagraph"/>
              <w:spacing w:line="206" w:lineRule="exact"/>
              <w:ind w:left="172"/>
              <w:rPr>
                <w:sz w:val="20"/>
              </w:rPr>
            </w:pPr>
            <w:r>
              <w:rPr>
                <w:sz w:val="20"/>
              </w:rPr>
              <w:t>Bad Debt Expense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131900</w:t>
            </w:r>
          </w:p>
        </w:tc>
        <w:tc>
          <w:tcPr>
            <w:tcW w:w="5509" w:type="dxa"/>
          </w:tcPr>
          <w:p>
            <w:pPr>
              <w:pStyle w:val="TableParagraph"/>
              <w:ind w:left="371"/>
              <w:rPr>
                <w:sz w:val="20"/>
              </w:rPr>
            </w:pPr>
            <w:r>
              <w:rPr>
                <w:sz w:val="20"/>
              </w:rPr>
              <w:t>Allowance for Loss on Accounts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134500</w:t>
            </w:r>
          </w:p>
        </w:tc>
        <w:tc>
          <w:tcPr>
            <w:tcW w:w="5509" w:type="dxa"/>
          </w:tcPr>
          <w:p>
            <w:pPr>
              <w:pStyle w:val="TableParagraph"/>
              <w:spacing w:line="209" w:lineRule="exact"/>
              <w:ind w:left="371"/>
              <w:rPr>
                <w:sz w:val="20"/>
              </w:rPr>
            </w:pPr>
            <w:r>
              <w:rPr>
                <w:sz w:val="20"/>
              </w:rPr>
              <w:t>Allowance for Loss on Interest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134600</w:t>
            </w:r>
          </w:p>
        </w:tc>
        <w:tc>
          <w:tcPr>
            <w:tcW w:w="5509" w:type="dxa"/>
          </w:tcPr>
          <w:p>
            <w:pPr>
              <w:pStyle w:val="TableParagraph"/>
              <w:spacing w:line="209" w:lineRule="exact"/>
              <w:ind w:left="371"/>
              <w:rPr>
                <w:sz w:val="20"/>
              </w:rPr>
            </w:pPr>
            <w:r>
              <w:rPr>
                <w:sz w:val="20"/>
              </w:rPr>
              <w:t>Allowance for Loss on 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134700</w:t>
            </w:r>
          </w:p>
        </w:tc>
        <w:tc>
          <w:tcPr>
            <w:tcW w:w="5509" w:type="dxa"/>
          </w:tcPr>
          <w:p>
            <w:pPr>
              <w:pStyle w:val="TableParagraph"/>
              <w:ind w:left="371"/>
              <w:rPr>
                <w:sz w:val="20"/>
              </w:rPr>
            </w:pPr>
            <w:r>
              <w:rPr>
                <w:sz w:val="20"/>
              </w:rPr>
              <w:t>Allowance for Loss on Interest Receivable - Not Otherwise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9" w:type="dxa"/>
          </w:tcPr>
          <w:p>
            <w:pPr>
              <w:pStyle w:val="TableParagraph"/>
              <w:ind w:left="371"/>
              <w:rPr>
                <w:sz w:val="20"/>
              </w:rPr>
            </w:pPr>
            <w:r>
              <w:rPr>
                <w:sz w:val="20"/>
              </w:rPr>
              <w:t>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134800</w:t>
            </w:r>
          </w:p>
        </w:tc>
        <w:tc>
          <w:tcPr>
            <w:tcW w:w="5509" w:type="dxa"/>
          </w:tcPr>
          <w:p>
            <w:pPr>
              <w:pStyle w:val="TableParagraph"/>
              <w:ind w:left="371"/>
              <w:rPr>
                <w:sz w:val="20"/>
              </w:rPr>
            </w:pPr>
            <w:r>
              <w:rPr>
                <w:sz w:val="20"/>
              </w:rPr>
              <w:t>Allowance for Loss on Interest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136500</w:t>
            </w:r>
          </w:p>
        </w:tc>
        <w:tc>
          <w:tcPr>
            <w:tcW w:w="5509" w:type="dxa"/>
          </w:tcPr>
          <w:p>
            <w:pPr>
              <w:pStyle w:val="TableParagraph"/>
              <w:ind w:left="371"/>
              <w:rPr>
                <w:sz w:val="20"/>
              </w:rPr>
            </w:pPr>
            <w:r>
              <w:rPr>
                <w:sz w:val="20"/>
              </w:rPr>
              <w:t>Allowance for Loss on Penalties and Fines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136700</w:t>
            </w:r>
          </w:p>
        </w:tc>
        <w:tc>
          <w:tcPr>
            <w:tcW w:w="5509" w:type="dxa"/>
          </w:tcPr>
          <w:p>
            <w:pPr>
              <w:pStyle w:val="TableParagraph"/>
              <w:spacing w:line="209" w:lineRule="exact"/>
              <w:ind w:left="371"/>
              <w:rPr>
                <w:sz w:val="20"/>
              </w:rPr>
            </w:pPr>
            <w:r>
              <w:rPr>
                <w:sz w:val="20"/>
              </w:rPr>
              <w:t>Allowance for Loss on Penalties and Fines Receivable - Not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9" w:type="dxa"/>
          </w:tcPr>
          <w:p>
            <w:pPr>
              <w:pStyle w:val="TableParagraph"/>
              <w:spacing w:line="209" w:lineRule="exact"/>
              <w:ind w:left="371"/>
              <w:rPr>
                <w:sz w:val="20"/>
              </w:rPr>
            </w:pPr>
            <w:r>
              <w:rPr>
                <w:sz w:val="20"/>
              </w:rPr>
              <w:t>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136800</w:t>
            </w:r>
          </w:p>
        </w:tc>
        <w:tc>
          <w:tcPr>
            <w:tcW w:w="5509" w:type="dxa"/>
          </w:tcPr>
          <w:p>
            <w:pPr>
              <w:pStyle w:val="TableParagraph"/>
              <w:ind w:left="371"/>
              <w:rPr>
                <w:sz w:val="20"/>
              </w:rPr>
            </w:pPr>
            <w:r>
              <w:rPr>
                <w:sz w:val="20"/>
              </w:rPr>
              <w:t>Allowance for Loss on Penalties and Fines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137500</w:t>
            </w:r>
          </w:p>
        </w:tc>
        <w:tc>
          <w:tcPr>
            <w:tcW w:w="5509" w:type="dxa"/>
          </w:tcPr>
          <w:p>
            <w:pPr>
              <w:pStyle w:val="TableParagraph"/>
              <w:ind w:right="49"/>
              <w:jc w:val="right"/>
              <w:rPr>
                <w:sz w:val="20"/>
              </w:rPr>
            </w:pPr>
            <w:r>
              <w:rPr>
                <w:sz w:val="20"/>
              </w:rPr>
              <w:t>Allowance for Loss on Administrative Fees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137700</w:t>
            </w:r>
          </w:p>
        </w:tc>
        <w:tc>
          <w:tcPr>
            <w:tcW w:w="5509" w:type="dxa"/>
          </w:tcPr>
          <w:p>
            <w:pPr>
              <w:pStyle w:val="TableParagraph"/>
              <w:ind w:left="371"/>
              <w:rPr>
                <w:sz w:val="20"/>
              </w:rPr>
            </w:pPr>
            <w:r>
              <w:rPr>
                <w:sz w:val="20"/>
              </w:rPr>
              <w:t>Allowance for Loss on Administrative Fees Receivable - Not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9" w:type="dxa"/>
          </w:tcPr>
          <w:p>
            <w:pPr>
              <w:pStyle w:val="TableParagraph"/>
              <w:ind w:left="371"/>
              <w:rPr>
                <w:sz w:val="20"/>
              </w:rPr>
            </w:pPr>
            <w:r>
              <w:rPr>
                <w:sz w:val="20"/>
              </w:rPr>
              <w:t>Otherwise Classified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137800</w:t>
            </w:r>
          </w:p>
        </w:tc>
        <w:tc>
          <w:tcPr>
            <w:tcW w:w="5509" w:type="dxa"/>
          </w:tcPr>
          <w:p>
            <w:pPr>
              <w:pStyle w:val="TableParagraph"/>
              <w:spacing w:line="206" w:lineRule="exact"/>
              <w:ind w:right="61"/>
              <w:jc w:val="right"/>
              <w:rPr>
                <w:sz w:val="20"/>
              </w:rPr>
            </w:pPr>
            <w:r>
              <w:rPr>
                <w:sz w:val="20"/>
              </w:rPr>
              <w:t>Allowance for Loss on Administrative Fees Receivable - Taxes</w:t>
            </w:r>
          </w:p>
        </w:tc>
      </w:tr>
    </w:tbl>
    <w:p>
      <w:pPr>
        <w:pStyle w:val="BodyText"/>
        <w:spacing w:before="10"/>
        <w:rPr>
          <w:b/>
          <w:sz w:val="19"/>
        </w:rPr>
      </w:pPr>
    </w:p>
    <w:p>
      <w:pPr>
        <w:pStyle w:val="BodyText"/>
        <w:tabs>
          <w:tab w:pos="779" w:val="left" w:leader="none"/>
        </w:tabs>
        <w:ind w:left="779" w:right="493" w:hanging="660"/>
      </w:pPr>
      <w:r>
        <w:rPr>
          <w:b/>
        </w:rPr>
        <w:t>D422</w:t>
        <w:tab/>
      </w:r>
      <w:r>
        <w:rPr/>
        <w:t>To</w:t>
      </w:r>
      <w:r>
        <w:rPr>
          <w:spacing w:val="-4"/>
        </w:rPr>
        <w:t> </w:t>
      </w:r>
      <w:r>
        <w:rPr/>
        <w:t>record</w:t>
      </w:r>
      <w:r>
        <w:rPr>
          <w:spacing w:val="-2"/>
        </w:rPr>
        <w:t> </w:t>
      </w:r>
      <w:r>
        <w:rPr/>
        <w:t>the</w:t>
      </w:r>
      <w:r>
        <w:rPr>
          <w:spacing w:val="-3"/>
        </w:rPr>
        <w:t> </w:t>
      </w:r>
      <w:r>
        <w:rPr/>
        <w:t>reduction</w:t>
      </w:r>
      <w:r>
        <w:rPr>
          <w:spacing w:val="-4"/>
        </w:rPr>
        <w:t> </w:t>
      </w:r>
      <w:r>
        <w:rPr/>
        <w:t>of</w:t>
      </w:r>
      <w:r>
        <w:rPr>
          <w:spacing w:val="-5"/>
        </w:rPr>
        <w:t> </w:t>
      </w:r>
      <w:r>
        <w:rPr/>
        <w:t>custodial</w:t>
      </w:r>
      <w:r>
        <w:rPr>
          <w:spacing w:val="-3"/>
        </w:rPr>
        <w:t> </w:t>
      </w:r>
      <w:r>
        <w:rPr/>
        <w:t>liability</w:t>
      </w:r>
      <w:r>
        <w:rPr>
          <w:spacing w:val="-7"/>
        </w:rPr>
        <w:t> </w:t>
      </w:r>
      <w:r>
        <w:rPr/>
        <w:t>by</w:t>
      </w:r>
      <w:r>
        <w:rPr>
          <w:spacing w:val="-7"/>
        </w:rPr>
        <w:t> </w:t>
      </w:r>
      <w:r>
        <w:rPr/>
        <w:t>the</w:t>
      </w:r>
      <w:r>
        <w:rPr>
          <w:spacing w:val="-3"/>
        </w:rPr>
        <w:t> </w:t>
      </w:r>
      <w:r>
        <w:rPr/>
        <w:t>amount</w:t>
      </w:r>
      <w:r>
        <w:rPr>
          <w:spacing w:val="-3"/>
        </w:rPr>
        <w:t> </w:t>
      </w:r>
      <w:r>
        <w:rPr/>
        <w:t>of</w:t>
      </w:r>
      <w:r>
        <w:rPr>
          <w:spacing w:val="-5"/>
        </w:rPr>
        <w:t> </w:t>
      </w:r>
      <w:r>
        <w:rPr/>
        <w:t>estimated</w:t>
      </w:r>
      <w:r>
        <w:rPr>
          <w:spacing w:val="-2"/>
        </w:rPr>
        <w:t> </w:t>
      </w:r>
      <w:r>
        <w:rPr/>
        <w:t>uncollectible</w:t>
      </w:r>
      <w:r>
        <w:rPr>
          <w:spacing w:val="-3"/>
        </w:rPr>
        <w:t> </w:t>
      </w:r>
      <w:r>
        <w:rPr/>
        <w:t>exchange revenue with virtually no costs collected for others in a General Fund receipt</w:t>
      </w:r>
      <w:r>
        <w:rPr>
          <w:spacing w:val="-17"/>
        </w:rPr>
        <w:t> </w:t>
      </w:r>
      <w:r>
        <w:rPr/>
        <w:t>account.</w:t>
      </w:r>
    </w:p>
    <w:p>
      <w:pPr>
        <w:pStyle w:val="BodyText"/>
        <w:tabs>
          <w:tab w:pos="1960" w:val="left" w:leader="none"/>
        </w:tabs>
        <w:spacing w:before="121"/>
        <w:ind w:left="1960" w:right="387" w:hanging="1181"/>
      </w:pPr>
      <w:r>
        <w:rPr>
          <w:b/>
        </w:rPr>
        <w:t>Comment:</w:t>
        <w:tab/>
      </w:r>
      <w:r>
        <w:rPr/>
        <w:t>This activity is reported on the Statement of Custodial Activity or on the custodial footnotes.</w:t>
      </w:r>
    </w:p>
    <w:p>
      <w:pPr>
        <w:pStyle w:val="BodyText"/>
        <w:tabs>
          <w:tab w:pos="1960" w:val="left" w:leader="none"/>
        </w:tabs>
        <w:spacing w:before="118"/>
        <w:ind w:left="1960" w:right="375" w:hanging="1181"/>
      </w:pPr>
      <w:r>
        <w:rPr>
          <w:b/>
        </w:rPr>
        <w:t>Reference:</w:t>
        <w:tab/>
      </w:r>
      <w:r>
        <w:rPr/>
        <w:t>For</w:t>
      </w:r>
      <w:r>
        <w:rPr>
          <w:spacing w:val="-3"/>
        </w:rPr>
        <w:t> </w:t>
      </w:r>
      <w:r>
        <w:rPr/>
        <w:t>more</w:t>
      </w:r>
      <w:r>
        <w:rPr>
          <w:spacing w:val="-4"/>
        </w:rPr>
        <w:t> </w:t>
      </w:r>
      <w:r>
        <w:rPr/>
        <w:t>information</w:t>
      </w:r>
      <w:r>
        <w:rPr>
          <w:spacing w:val="-5"/>
        </w:rPr>
        <w:t> </w:t>
      </w:r>
      <w:r>
        <w:rPr/>
        <w:t>on</w:t>
      </w:r>
      <w:r>
        <w:rPr>
          <w:spacing w:val="-5"/>
        </w:rPr>
        <w:t> </w:t>
      </w:r>
      <w:r>
        <w:rPr/>
        <w:t>exchange</w:t>
      </w:r>
      <w:r>
        <w:rPr>
          <w:spacing w:val="-4"/>
        </w:rPr>
        <w:t> </w:t>
      </w:r>
      <w:r>
        <w:rPr/>
        <w:t>revenue</w:t>
      </w:r>
      <w:r>
        <w:rPr>
          <w:spacing w:val="-1"/>
        </w:rPr>
        <w:t> </w:t>
      </w:r>
      <w:r>
        <w:rPr/>
        <w:t>with</w:t>
      </w:r>
      <w:r>
        <w:rPr>
          <w:spacing w:val="-5"/>
        </w:rPr>
        <w:t> </w:t>
      </w:r>
      <w:r>
        <w:rPr/>
        <w:t>virtually</w:t>
      </w:r>
      <w:r>
        <w:rPr>
          <w:spacing w:val="-3"/>
        </w:rPr>
        <w:t> </w:t>
      </w:r>
      <w:r>
        <w:rPr/>
        <w:t>no</w:t>
      </w:r>
      <w:r>
        <w:rPr>
          <w:spacing w:val="-3"/>
        </w:rPr>
        <w:t> </w:t>
      </w:r>
      <w:r>
        <w:rPr/>
        <w:t>costs,</w:t>
      </w:r>
      <w:r>
        <w:rPr>
          <w:spacing w:val="-4"/>
        </w:rPr>
        <w:t> </w:t>
      </w:r>
      <w:r>
        <w:rPr/>
        <w:t>see</w:t>
      </w:r>
      <w:r>
        <w:rPr>
          <w:spacing w:val="-4"/>
        </w:rPr>
        <w:t> </w:t>
      </w:r>
      <w:r>
        <w:rPr/>
        <w:t>paragraphs 45, 140, and 146, SFFAS No. 7.</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298000</w:t>
            </w:r>
          </w:p>
        </w:tc>
        <w:tc>
          <w:tcPr>
            <w:tcW w:w="5631" w:type="dxa"/>
          </w:tcPr>
          <w:p>
            <w:pPr>
              <w:pStyle w:val="TableParagraph"/>
              <w:spacing w:line="204" w:lineRule="exact"/>
              <w:ind w:left="172"/>
              <w:rPr>
                <w:sz w:val="20"/>
              </w:rPr>
            </w:pPr>
            <w:r>
              <w:rPr>
                <w:sz w:val="20"/>
              </w:rPr>
              <w:t>Custodial Liability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599100</w:t>
            </w:r>
          </w:p>
        </w:tc>
        <w:tc>
          <w:tcPr>
            <w:tcW w:w="5631" w:type="dxa"/>
          </w:tcPr>
          <w:p>
            <w:pPr>
              <w:pStyle w:val="TableParagraph"/>
              <w:spacing w:line="204" w:lineRule="exact"/>
              <w:ind w:left="371"/>
              <w:rPr>
                <w:sz w:val="20"/>
              </w:rPr>
            </w:pPr>
            <w:r>
              <w:rPr>
                <w:sz w:val="20"/>
              </w:rPr>
              <w:t>Accrued Collections for Others - Statement of Custodial Activity</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584" w:hanging="660"/>
      </w:pPr>
      <w:r>
        <w:rPr>
          <w:b/>
        </w:rPr>
        <w:t>D424</w:t>
        <w:tab/>
      </w:r>
      <w:r>
        <w:rPr/>
        <w:t>To</w:t>
      </w:r>
      <w:r>
        <w:rPr>
          <w:spacing w:val="-5"/>
        </w:rPr>
        <w:t> </w:t>
      </w:r>
      <w:r>
        <w:rPr/>
        <w:t>record</w:t>
      </w:r>
      <w:r>
        <w:rPr>
          <w:spacing w:val="-3"/>
        </w:rPr>
        <w:t> </w:t>
      </w:r>
      <w:r>
        <w:rPr/>
        <w:t>in</w:t>
      </w:r>
      <w:r>
        <w:rPr>
          <w:spacing w:val="-5"/>
        </w:rPr>
        <w:t> </w:t>
      </w:r>
      <w:r>
        <w:rPr/>
        <w:t>a</w:t>
      </w:r>
      <w:r>
        <w:rPr>
          <w:spacing w:val="-4"/>
        </w:rPr>
        <w:t> </w:t>
      </w:r>
      <w:r>
        <w:rPr/>
        <w:t>General</w:t>
      </w:r>
      <w:r>
        <w:rPr>
          <w:spacing w:val="-4"/>
        </w:rPr>
        <w:t> </w:t>
      </w:r>
      <w:r>
        <w:rPr/>
        <w:t>Fund</w:t>
      </w:r>
      <w:r>
        <w:rPr>
          <w:spacing w:val="-3"/>
        </w:rPr>
        <w:t> </w:t>
      </w:r>
      <w:r>
        <w:rPr/>
        <w:t>receipt</w:t>
      </w:r>
      <w:r>
        <w:rPr>
          <w:spacing w:val="-4"/>
        </w:rPr>
        <w:t> </w:t>
      </w:r>
      <w:r>
        <w:rPr/>
        <w:t>account,</w:t>
      </w:r>
      <w:r>
        <w:rPr>
          <w:spacing w:val="-4"/>
        </w:rPr>
        <w:t> </w:t>
      </w:r>
      <w:r>
        <w:rPr/>
        <w:t>the</w:t>
      </w:r>
      <w:r>
        <w:rPr>
          <w:spacing w:val="-4"/>
        </w:rPr>
        <w:t> </w:t>
      </w:r>
      <w:r>
        <w:rPr/>
        <w:t>accrued</w:t>
      </w:r>
      <w:r>
        <w:rPr>
          <w:spacing w:val="-3"/>
        </w:rPr>
        <w:t> </w:t>
      </w:r>
      <w:r>
        <w:rPr/>
        <w:t>estimated</w:t>
      </w:r>
      <w:r>
        <w:rPr>
          <w:spacing w:val="-3"/>
        </w:rPr>
        <w:t> </w:t>
      </w:r>
      <w:r>
        <w:rPr/>
        <w:t>uncollectible</w:t>
      </w:r>
      <w:r>
        <w:rPr>
          <w:spacing w:val="-2"/>
        </w:rPr>
        <w:t> </w:t>
      </w:r>
      <w:r>
        <w:rPr/>
        <w:t>nonexchange revenue and exchange revenue with virtually no cost reported on the Statement of Custodial Activity or on the custodial footnote.</w:t>
      </w:r>
    </w:p>
    <w:p>
      <w:pPr>
        <w:pStyle w:val="BodyText"/>
        <w:tabs>
          <w:tab w:pos="1960" w:val="left" w:leader="none"/>
        </w:tabs>
        <w:spacing w:before="119"/>
        <w:ind w:left="1960" w:right="267" w:hanging="1181"/>
      </w:pPr>
      <w:r>
        <w:rPr>
          <w:b/>
        </w:rPr>
        <w:t>Comment:</w:t>
        <w:tab/>
      </w:r>
      <w:r>
        <w:rPr/>
        <w:t>Also post USSGL TC-D422. See USSGL TC-D420 for other than revenue reported on the Statement of Custodial Activity or on the custodial</w:t>
      </w:r>
      <w:r>
        <w:rPr>
          <w:spacing w:val="-6"/>
        </w:rPr>
        <w:t> </w:t>
      </w:r>
      <w:r>
        <w:rPr/>
        <w:t>footnote.</w:t>
      </w:r>
    </w:p>
    <w:p>
      <w:pPr>
        <w:pStyle w:val="BodyText"/>
        <w:tabs>
          <w:tab w:pos="1960" w:val="left" w:leader="none"/>
        </w:tabs>
        <w:spacing w:before="120"/>
        <w:ind w:left="1960" w:right="373" w:hanging="1181"/>
      </w:pPr>
      <w:r>
        <w:rPr>
          <w:b/>
        </w:rPr>
        <w:t>Reference:</w:t>
        <w:tab/>
      </w:r>
      <w:r>
        <w:rPr/>
        <w:t>For more information on exchange revenue with virtually no cost, see paragraphs 45, 140, and 146 and for more information on uncollectible nonexchange</w:t>
      </w:r>
      <w:r>
        <w:rPr>
          <w:spacing w:val="-37"/>
        </w:rPr>
        <w:t> </w:t>
      </w:r>
      <w:r>
        <w:rPr/>
        <w:t>revenue, see paragraph 56 of FASAB SFFAS No. 7, "Accounting for Revenue and Other Financing Sources and Concepts for Reconciling Budgetary and Financial Accounting."</w:t>
      </w:r>
    </w:p>
    <w:p>
      <w:pPr>
        <w:pStyle w:val="Heading1"/>
        <w:spacing w:line="228" w:lineRule="exact"/>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531500</w:t>
            </w:r>
          </w:p>
        </w:tc>
        <w:tc>
          <w:tcPr>
            <w:tcW w:w="5509" w:type="dxa"/>
          </w:tcPr>
          <w:p>
            <w:pPr>
              <w:pStyle w:val="TableParagraph"/>
              <w:spacing w:line="206" w:lineRule="exact"/>
              <w:ind w:left="172"/>
              <w:rPr>
                <w:sz w:val="20"/>
              </w:rPr>
            </w:pPr>
            <w:r>
              <w:rPr>
                <w:sz w:val="20"/>
              </w:rPr>
              <w:t>Contra Revenue for Dividend Income Accounted for Under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9" w:type="dxa"/>
          </w:tcPr>
          <w:p>
            <w:pPr>
              <w:pStyle w:val="TableParagraph"/>
              <w:ind w:left="172"/>
              <w:rPr>
                <w:sz w:val="20"/>
              </w:rPr>
            </w:pPr>
            <w:r>
              <w:rPr>
                <w:sz w:val="20"/>
              </w:rPr>
              <w:t>Provisions of the Federal Credit Reform Act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531700</w:t>
            </w:r>
          </w:p>
        </w:tc>
        <w:tc>
          <w:tcPr>
            <w:tcW w:w="5509" w:type="dxa"/>
          </w:tcPr>
          <w:p>
            <w:pPr>
              <w:pStyle w:val="TableParagraph"/>
              <w:ind w:left="172"/>
              <w:rPr>
                <w:sz w:val="20"/>
              </w:rPr>
            </w:pPr>
            <w:r>
              <w:rPr>
                <w:sz w:val="20"/>
              </w:rPr>
              <w:t>Contra Revenue for Interest Revenue - Loans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531800</w:t>
            </w:r>
          </w:p>
        </w:tc>
        <w:tc>
          <w:tcPr>
            <w:tcW w:w="5509" w:type="dxa"/>
          </w:tcPr>
          <w:p>
            <w:pPr>
              <w:pStyle w:val="TableParagraph"/>
              <w:ind w:left="172"/>
              <w:rPr>
                <w:sz w:val="20"/>
              </w:rPr>
            </w:pPr>
            <w:r>
              <w:rPr>
                <w:sz w:val="20"/>
              </w:rPr>
              <w:t>Contra Revenue for Interest Revenue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531900</w:t>
            </w:r>
          </w:p>
        </w:tc>
        <w:tc>
          <w:tcPr>
            <w:tcW w:w="5509" w:type="dxa"/>
          </w:tcPr>
          <w:p>
            <w:pPr>
              <w:pStyle w:val="TableParagraph"/>
              <w:ind w:left="172"/>
              <w:rPr>
                <w:sz w:val="20"/>
              </w:rPr>
            </w:pPr>
            <w:r>
              <w:rPr>
                <w:sz w:val="20"/>
              </w:rPr>
              <w:t>Contra Revenue for Interest Revenue - Other</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532400</w:t>
            </w:r>
          </w:p>
        </w:tc>
        <w:tc>
          <w:tcPr>
            <w:tcW w:w="5509" w:type="dxa"/>
          </w:tcPr>
          <w:p>
            <w:pPr>
              <w:pStyle w:val="TableParagraph"/>
              <w:spacing w:line="209" w:lineRule="exact"/>
              <w:ind w:left="172"/>
              <w:rPr>
                <w:sz w:val="20"/>
              </w:rPr>
            </w:pPr>
            <w:r>
              <w:rPr>
                <w:sz w:val="20"/>
              </w:rPr>
              <w:t>Contra Revenue for Penalties and Fines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532900</w:t>
            </w:r>
          </w:p>
        </w:tc>
        <w:tc>
          <w:tcPr>
            <w:tcW w:w="5509" w:type="dxa"/>
          </w:tcPr>
          <w:p>
            <w:pPr>
              <w:pStyle w:val="TableParagraph"/>
              <w:spacing w:line="209" w:lineRule="exact"/>
              <w:ind w:left="172"/>
              <w:rPr>
                <w:sz w:val="20"/>
              </w:rPr>
            </w:pPr>
            <w:r>
              <w:rPr>
                <w:sz w:val="20"/>
              </w:rPr>
              <w:t>Contra Revenue for Administrative Fees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583000</w:t>
            </w:r>
          </w:p>
        </w:tc>
        <w:tc>
          <w:tcPr>
            <w:tcW w:w="5509" w:type="dxa"/>
          </w:tcPr>
          <w:p>
            <w:pPr>
              <w:pStyle w:val="TableParagraph"/>
              <w:ind w:left="172"/>
              <w:rPr>
                <w:sz w:val="20"/>
              </w:rPr>
            </w:pPr>
            <w:r>
              <w:rPr>
                <w:sz w:val="20"/>
              </w:rPr>
              <w:t>Contra Revenue for Taxes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583100</w:t>
            </w:r>
          </w:p>
        </w:tc>
        <w:tc>
          <w:tcPr>
            <w:tcW w:w="5509" w:type="dxa"/>
          </w:tcPr>
          <w:p>
            <w:pPr>
              <w:pStyle w:val="TableParagraph"/>
              <w:ind w:left="172"/>
              <w:rPr>
                <w:sz w:val="20"/>
              </w:rPr>
            </w:pPr>
            <w:r>
              <w:rPr>
                <w:sz w:val="20"/>
              </w:rPr>
              <w:t>Contra Revenue for Taxes - Individual</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583200</w:t>
            </w:r>
          </w:p>
        </w:tc>
        <w:tc>
          <w:tcPr>
            <w:tcW w:w="5509" w:type="dxa"/>
          </w:tcPr>
          <w:p>
            <w:pPr>
              <w:pStyle w:val="TableParagraph"/>
              <w:ind w:left="172"/>
              <w:rPr>
                <w:sz w:val="20"/>
              </w:rPr>
            </w:pPr>
            <w:r>
              <w:rPr>
                <w:sz w:val="20"/>
              </w:rPr>
              <w:t>Contra Revenue for Taxes - Corporate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583300</w:t>
            </w:r>
          </w:p>
        </w:tc>
        <w:tc>
          <w:tcPr>
            <w:tcW w:w="5509" w:type="dxa"/>
          </w:tcPr>
          <w:p>
            <w:pPr>
              <w:pStyle w:val="TableParagraph"/>
              <w:ind w:left="172"/>
              <w:rPr>
                <w:sz w:val="20"/>
              </w:rPr>
            </w:pPr>
            <w:r>
              <w:rPr>
                <w:sz w:val="20"/>
              </w:rPr>
              <w:t>Contra Revenue for Taxes - Unemployment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583400</w:t>
            </w:r>
          </w:p>
        </w:tc>
        <w:tc>
          <w:tcPr>
            <w:tcW w:w="5509" w:type="dxa"/>
          </w:tcPr>
          <w:p>
            <w:pPr>
              <w:pStyle w:val="TableParagraph"/>
              <w:spacing w:line="209" w:lineRule="exact"/>
              <w:ind w:left="172"/>
              <w:rPr>
                <w:sz w:val="20"/>
              </w:rPr>
            </w:pPr>
            <w:r>
              <w:rPr>
                <w:sz w:val="20"/>
              </w:rPr>
              <w:t>Contra Revenue for Taxes - Excise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583500</w:t>
            </w:r>
          </w:p>
        </w:tc>
        <w:tc>
          <w:tcPr>
            <w:tcW w:w="5509" w:type="dxa"/>
          </w:tcPr>
          <w:p>
            <w:pPr>
              <w:pStyle w:val="TableParagraph"/>
              <w:spacing w:line="209" w:lineRule="exact"/>
              <w:ind w:left="172"/>
              <w:rPr>
                <w:sz w:val="20"/>
              </w:rPr>
            </w:pPr>
            <w:r>
              <w:rPr>
                <w:sz w:val="20"/>
              </w:rPr>
              <w:t>Contra Revenue for Taxes - Estate and Gift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583600</w:t>
            </w:r>
          </w:p>
        </w:tc>
        <w:tc>
          <w:tcPr>
            <w:tcW w:w="5509" w:type="dxa"/>
          </w:tcPr>
          <w:p>
            <w:pPr>
              <w:pStyle w:val="TableParagraph"/>
              <w:ind w:left="172"/>
              <w:rPr>
                <w:sz w:val="20"/>
              </w:rPr>
            </w:pPr>
            <w:r>
              <w:rPr>
                <w:sz w:val="20"/>
              </w:rPr>
              <w:t>Contra Revenue for Taxes - Customs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590900</w:t>
            </w:r>
          </w:p>
        </w:tc>
        <w:tc>
          <w:tcPr>
            <w:tcW w:w="5509" w:type="dxa"/>
          </w:tcPr>
          <w:p>
            <w:pPr>
              <w:pStyle w:val="TableParagraph"/>
              <w:ind w:left="172"/>
              <w:rPr>
                <w:sz w:val="20"/>
              </w:rPr>
            </w:pPr>
            <w:r>
              <w:rPr>
                <w:sz w:val="20"/>
              </w:rPr>
              <w:t>Contra Revenue for Other Revenue</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131900</w:t>
            </w:r>
          </w:p>
        </w:tc>
        <w:tc>
          <w:tcPr>
            <w:tcW w:w="5509" w:type="dxa"/>
          </w:tcPr>
          <w:p>
            <w:pPr>
              <w:pStyle w:val="TableParagraph"/>
              <w:ind w:left="371"/>
              <w:rPr>
                <w:sz w:val="20"/>
              </w:rPr>
            </w:pPr>
            <w:r>
              <w:rPr>
                <w:sz w:val="20"/>
              </w:rPr>
              <w:t>Allowance for Loss on Accounts Receivable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132900</w:t>
            </w:r>
          </w:p>
        </w:tc>
        <w:tc>
          <w:tcPr>
            <w:tcW w:w="5509" w:type="dxa"/>
          </w:tcPr>
          <w:p>
            <w:pPr>
              <w:pStyle w:val="TableParagraph"/>
              <w:spacing w:line="209" w:lineRule="exact"/>
              <w:ind w:left="371"/>
              <w:rPr>
                <w:sz w:val="20"/>
              </w:rPr>
            </w:pPr>
            <w:r>
              <w:rPr>
                <w:sz w:val="20"/>
              </w:rPr>
              <w:t>Allowance for Loss on Taxes Receivable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134500</w:t>
            </w:r>
          </w:p>
        </w:tc>
        <w:tc>
          <w:tcPr>
            <w:tcW w:w="5509" w:type="dxa"/>
          </w:tcPr>
          <w:p>
            <w:pPr>
              <w:pStyle w:val="TableParagraph"/>
              <w:spacing w:line="209" w:lineRule="exact"/>
              <w:ind w:left="371"/>
              <w:rPr>
                <w:sz w:val="20"/>
              </w:rPr>
            </w:pPr>
            <w:r>
              <w:rPr>
                <w:sz w:val="20"/>
              </w:rPr>
              <w:t>Allowance for Loss on Interest Receivable - Loans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134600</w:t>
            </w:r>
          </w:p>
        </w:tc>
        <w:tc>
          <w:tcPr>
            <w:tcW w:w="5509" w:type="dxa"/>
          </w:tcPr>
          <w:p>
            <w:pPr>
              <w:pStyle w:val="TableParagraph"/>
              <w:ind w:left="371"/>
              <w:rPr>
                <w:sz w:val="20"/>
              </w:rPr>
            </w:pPr>
            <w:r>
              <w:rPr>
                <w:sz w:val="20"/>
              </w:rPr>
              <w:t>Allowance for Loss on Interest Receivable - Investments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134700</w:t>
            </w:r>
          </w:p>
        </w:tc>
        <w:tc>
          <w:tcPr>
            <w:tcW w:w="5509" w:type="dxa"/>
          </w:tcPr>
          <w:p>
            <w:pPr>
              <w:pStyle w:val="TableParagraph"/>
              <w:ind w:left="371"/>
              <w:rPr>
                <w:sz w:val="20"/>
              </w:rPr>
            </w:pPr>
            <w:r>
              <w:rPr>
                <w:sz w:val="20"/>
              </w:rPr>
              <w:t>Allowance for Loss on Interest Receivable - Not Otherwise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9" w:type="dxa"/>
          </w:tcPr>
          <w:p>
            <w:pPr>
              <w:pStyle w:val="TableParagraph"/>
              <w:ind w:left="371"/>
              <w:rPr>
                <w:sz w:val="20"/>
              </w:rPr>
            </w:pPr>
            <w:r>
              <w:rPr>
                <w:sz w:val="20"/>
              </w:rPr>
              <w:t>Classified</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134800</w:t>
            </w:r>
          </w:p>
        </w:tc>
        <w:tc>
          <w:tcPr>
            <w:tcW w:w="5509" w:type="dxa"/>
          </w:tcPr>
          <w:p>
            <w:pPr>
              <w:pStyle w:val="TableParagraph"/>
              <w:ind w:left="371"/>
              <w:rPr>
                <w:sz w:val="20"/>
              </w:rPr>
            </w:pPr>
            <w:r>
              <w:rPr>
                <w:sz w:val="20"/>
              </w:rPr>
              <w:t>Allowance for Loss on Interest Receivable - Taxes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136500</w:t>
            </w:r>
          </w:p>
        </w:tc>
        <w:tc>
          <w:tcPr>
            <w:tcW w:w="5509" w:type="dxa"/>
          </w:tcPr>
          <w:p>
            <w:pPr>
              <w:pStyle w:val="TableParagraph"/>
              <w:spacing w:line="209" w:lineRule="exact"/>
              <w:ind w:left="371"/>
              <w:rPr>
                <w:sz w:val="20"/>
              </w:rPr>
            </w:pPr>
            <w:r>
              <w:rPr>
                <w:sz w:val="20"/>
              </w:rPr>
              <w:t>Allowance for Loss on Penalties and Fines Receivable - Loans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136700</w:t>
            </w:r>
          </w:p>
        </w:tc>
        <w:tc>
          <w:tcPr>
            <w:tcW w:w="5509" w:type="dxa"/>
          </w:tcPr>
          <w:p>
            <w:pPr>
              <w:pStyle w:val="TableParagraph"/>
              <w:spacing w:line="209" w:lineRule="exact"/>
              <w:ind w:left="371"/>
              <w:rPr>
                <w:sz w:val="20"/>
              </w:rPr>
            </w:pPr>
            <w:r>
              <w:rPr>
                <w:sz w:val="20"/>
              </w:rPr>
              <w:t>Allowance for Loss on Penalties and Fines Receivable - Not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9" w:type="dxa"/>
          </w:tcPr>
          <w:p>
            <w:pPr>
              <w:pStyle w:val="TableParagraph"/>
              <w:ind w:left="371"/>
              <w:rPr>
                <w:sz w:val="20"/>
              </w:rPr>
            </w:pPr>
            <w:r>
              <w:rPr>
                <w:sz w:val="20"/>
              </w:rPr>
              <w:t>Otherwise Classified</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136800</w:t>
            </w:r>
          </w:p>
        </w:tc>
        <w:tc>
          <w:tcPr>
            <w:tcW w:w="5509" w:type="dxa"/>
          </w:tcPr>
          <w:p>
            <w:pPr>
              <w:pStyle w:val="TableParagraph"/>
              <w:ind w:left="371"/>
              <w:rPr>
                <w:sz w:val="20"/>
              </w:rPr>
            </w:pPr>
            <w:r>
              <w:rPr>
                <w:sz w:val="20"/>
              </w:rPr>
              <w:t>Allowance for Loss on Penalties and Fines Receivable - Taxes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137500</w:t>
            </w:r>
          </w:p>
        </w:tc>
        <w:tc>
          <w:tcPr>
            <w:tcW w:w="5509" w:type="dxa"/>
          </w:tcPr>
          <w:p>
            <w:pPr>
              <w:pStyle w:val="TableParagraph"/>
              <w:ind w:right="48"/>
              <w:jc w:val="right"/>
              <w:rPr>
                <w:sz w:val="20"/>
              </w:rPr>
            </w:pPr>
            <w:r>
              <w:rPr>
                <w:sz w:val="20"/>
              </w:rPr>
              <w:t>Allowance for Loss on Administrative Fees Receivable - Loans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137700</w:t>
            </w:r>
          </w:p>
        </w:tc>
        <w:tc>
          <w:tcPr>
            <w:tcW w:w="5509" w:type="dxa"/>
          </w:tcPr>
          <w:p>
            <w:pPr>
              <w:pStyle w:val="TableParagraph"/>
              <w:ind w:left="371"/>
              <w:rPr>
                <w:sz w:val="20"/>
              </w:rPr>
            </w:pPr>
            <w:r>
              <w:rPr>
                <w:sz w:val="20"/>
              </w:rPr>
              <w:t>Allowance for Loss on Administrative Fees Receivable - Not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9" w:type="dxa"/>
          </w:tcPr>
          <w:p>
            <w:pPr>
              <w:pStyle w:val="TableParagraph"/>
              <w:spacing w:line="209" w:lineRule="exact"/>
              <w:ind w:left="371"/>
              <w:rPr>
                <w:sz w:val="20"/>
              </w:rPr>
            </w:pPr>
            <w:r>
              <w:rPr>
                <w:sz w:val="20"/>
              </w:rPr>
              <w:t>Otherwise Classified</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137800</w:t>
            </w:r>
          </w:p>
        </w:tc>
        <w:tc>
          <w:tcPr>
            <w:tcW w:w="5509" w:type="dxa"/>
          </w:tcPr>
          <w:p>
            <w:pPr>
              <w:pStyle w:val="TableParagraph"/>
              <w:spacing w:line="209" w:lineRule="exact"/>
              <w:ind w:right="60"/>
              <w:jc w:val="right"/>
              <w:rPr>
                <w:sz w:val="20"/>
              </w:rPr>
            </w:pPr>
            <w:r>
              <w:rPr>
                <w:sz w:val="20"/>
              </w:rPr>
              <w:t>Allowance for Loss on Administrative Fees Receivable - Taxes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138500</w:t>
            </w:r>
          </w:p>
        </w:tc>
        <w:tc>
          <w:tcPr>
            <w:tcW w:w="5509" w:type="dxa"/>
          </w:tcPr>
          <w:p>
            <w:pPr>
              <w:pStyle w:val="TableParagraph"/>
              <w:ind w:left="371"/>
              <w:rPr>
                <w:sz w:val="20"/>
              </w:rPr>
            </w:pPr>
            <w:r>
              <w:rPr>
                <w:sz w:val="20"/>
              </w:rPr>
              <w:t>Allowance for Loss on Interest Receivable - Loans - Troubled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9" w:type="dxa"/>
          </w:tcPr>
          <w:p>
            <w:pPr>
              <w:pStyle w:val="TableParagraph"/>
              <w:spacing w:line="206" w:lineRule="exact"/>
              <w:ind w:left="371"/>
              <w:rPr>
                <w:sz w:val="20"/>
              </w:rPr>
            </w:pPr>
            <w:r>
              <w:rPr>
                <w:sz w:val="20"/>
              </w:rPr>
              <w:t>Assets Relief Program</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D426</w:t>
        <w:tab/>
      </w:r>
      <w:r>
        <w:rPr/>
        <w:t>To record an adjustment to loans receivable based on acquired collateral</w:t>
      </w:r>
      <w:r>
        <w:rPr>
          <w:spacing w:val="-10"/>
        </w:rPr>
        <w:t> </w:t>
      </w:r>
      <w:r>
        <w:rPr/>
        <w:t>property.</w:t>
      </w:r>
    </w:p>
    <w:p>
      <w:pPr>
        <w:pStyle w:val="BodyText"/>
        <w:tabs>
          <w:tab w:pos="1960" w:val="left" w:leader="none"/>
        </w:tabs>
        <w:spacing w:before="120"/>
        <w:ind w:left="779"/>
      </w:pPr>
      <w:r>
        <w:rPr>
          <w:b/>
        </w:rPr>
        <w:t>Reference:</w:t>
        <w:tab/>
      </w:r>
      <w:r>
        <w:rPr/>
        <w:t>USSGL implementation guidance; Credit Reform Case</w:t>
      </w:r>
      <w:r>
        <w:rPr>
          <w:spacing w:val="-7"/>
        </w:rPr>
        <w:t> </w:t>
      </w:r>
      <w:r>
        <w:rPr/>
        <w:t>Studies</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9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134500</w:t>
            </w:r>
          </w:p>
        </w:tc>
        <w:tc>
          <w:tcPr>
            <w:tcW w:w="4292" w:type="dxa"/>
          </w:tcPr>
          <w:p>
            <w:pPr>
              <w:pStyle w:val="TableParagraph"/>
              <w:spacing w:line="206" w:lineRule="exact"/>
              <w:ind w:left="172"/>
              <w:rPr>
                <w:sz w:val="20"/>
              </w:rPr>
            </w:pPr>
            <w:r>
              <w:rPr>
                <w:sz w:val="20"/>
              </w:rPr>
              <w:t>Allowance for Loss on Interest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155100</w:t>
            </w:r>
          </w:p>
        </w:tc>
        <w:tc>
          <w:tcPr>
            <w:tcW w:w="4292" w:type="dxa"/>
          </w:tcPr>
          <w:p>
            <w:pPr>
              <w:pStyle w:val="TableParagraph"/>
              <w:ind w:left="172"/>
              <w:rPr>
                <w:sz w:val="20"/>
              </w:rPr>
            </w:pPr>
            <w:r>
              <w:rPr>
                <w:sz w:val="20"/>
              </w:rPr>
              <w:t>Foreclosed Property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134100</w:t>
            </w:r>
          </w:p>
        </w:tc>
        <w:tc>
          <w:tcPr>
            <w:tcW w:w="4292" w:type="dxa"/>
          </w:tcPr>
          <w:p>
            <w:pPr>
              <w:pStyle w:val="TableParagraph"/>
              <w:spacing w:line="209" w:lineRule="exact"/>
              <w:ind w:left="371"/>
              <w:rPr>
                <w:sz w:val="20"/>
              </w:rPr>
            </w:pPr>
            <w:r>
              <w:rPr>
                <w:sz w:val="20"/>
              </w:rPr>
              <w:t>Interest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135000</w:t>
            </w:r>
          </w:p>
        </w:tc>
        <w:tc>
          <w:tcPr>
            <w:tcW w:w="4292" w:type="dxa"/>
          </w:tcPr>
          <w:p>
            <w:pPr>
              <w:pStyle w:val="TableParagraph"/>
              <w:spacing w:line="209" w:lineRule="exact"/>
              <w:ind w:left="371"/>
              <w:rPr>
                <w:sz w:val="20"/>
              </w:rPr>
            </w:pPr>
            <w:r>
              <w:rPr>
                <w:sz w:val="20"/>
              </w:rPr>
              <w:t>Loans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155900</w:t>
            </w:r>
          </w:p>
        </w:tc>
        <w:tc>
          <w:tcPr>
            <w:tcW w:w="4292" w:type="dxa"/>
          </w:tcPr>
          <w:p>
            <w:pPr>
              <w:pStyle w:val="TableParagraph"/>
              <w:ind w:left="371"/>
              <w:rPr>
                <w:sz w:val="20"/>
              </w:rPr>
            </w:pPr>
            <w:r>
              <w:rPr>
                <w:sz w:val="20"/>
              </w:rPr>
              <w:t>Foreclosed Property - Allowance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291000</w:t>
            </w:r>
          </w:p>
        </w:tc>
        <w:tc>
          <w:tcPr>
            <w:tcW w:w="4292" w:type="dxa"/>
          </w:tcPr>
          <w:p>
            <w:pPr>
              <w:pStyle w:val="TableParagraph"/>
              <w:spacing w:line="206" w:lineRule="exact"/>
              <w:ind w:left="371"/>
              <w:rPr>
                <w:sz w:val="20"/>
              </w:rPr>
            </w:pPr>
            <w:r>
              <w:rPr>
                <w:sz w:val="20"/>
              </w:rPr>
              <w:t>Prior Liens Outstanding on Acquired Collateral</w:t>
            </w:r>
          </w:p>
        </w:tc>
      </w:tr>
    </w:tbl>
    <w:p>
      <w:pPr>
        <w:pStyle w:val="BodyText"/>
        <w:spacing w:before="1"/>
        <w:rPr>
          <w:b/>
        </w:rPr>
      </w:pPr>
    </w:p>
    <w:p>
      <w:pPr>
        <w:pStyle w:val="BodyText"/>
        <w:tabs>
          <w:tab w:pos="779" w:val="left" w:leader="none"/>
        </w:tabs>
        <w:ind w:left="119"/>
      </w:pPr>
      <w:r>
        <w:rPr>
          <w:b/>
        </w:rPr>
        <w:t>D428</w:t>
        <w:tab/>
      </w:r>
      <w:r>
        <w:rPr/>
        <w:t>To record an adjustment for actual loss of</w:t>
      </w:r>
      <w:r>
        <w:rPr>
          <w:spacing w:val="-4"/>
        </w:rPr>
        <w:t> </w:t>
      </w:r>
      <w:r>
        <w:rPr/>
        <w:t>inventory.</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59" w:val="left" w:leader="none"/>
          <w:tab w:pos="3059" w:val="left" w:leader="none"/>
        </w:tabs>
        <w:spacing w:line="228" w:lineRule="exact" w:after="10"/>
        <w:ind w:left="779"/>
      </w:pPr>
      <w:r>
        <w:rPr/>
        <w:t>Debit</w:t>
        <w:tab/>
        <w:t>152900</w:t>
        <w:tab/>
        <w:t>Inventory -</w:t>
      </w:r>
      <w:r>
        <w:rPr>
          <w:spacing w:val="-1"/>
        </w:rPr>
        <w:t> </w:t>
      </w:r>
      <w:r>
        <w:rPr/>
        <w:t>Allowance</w:t>
      </w: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212"/>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152100</w:t>
            </w:r>
          </w:p>
        </w:tc>
        <w:tc>
          <w:tcPr>
            <w:tcW w:w="4212" w:type="dxa"/>
          </w:tcPr>
          <w:p>
            <w:pPr>
              <w:pStyle w:val="TableParagraph"/>
              <w:spacing w:line="206" w:lineRule="exact"/>
              <w:ind w:left="273"/>
              <w:rPr>
                <w:sz w:val="20"/>
              </w:rPr>
            </w:pPr>
            <w:r>
              <w:rPr>
                <w:sz w:val="20"/>
              </w:rPr>
              <w:t>Inventory Purchased for Resale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152200</w:t>
            </w:r>
          </w:p>
        </w:tc>
        <w:tc>
          <w:tcPr>
            <w:tcW w:w="4212" w:type="dxa"/>
          </w:tcPr>
          <w:p>
            <w:pPr>
              <w:pStyle w:val="TableParagraph"/>
              <w:spacing w:line="209" w:lineRule="exact"/>
              <w:ind w:left="273"/>
              <w:rPr>
                <w:sz w:val="20"/>
              </w:rPr>
            </w:pPr>
            <w:r>
              <w:rPr>
                <w:sz w:val="20"/>
              </w:rPr>
              <w:t>Inventory Held in Reserve for Future Sale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152300</w:t>
            </w:r>
          </w:p>
        </w:tc>
        <w:tc>
          <w:tcPr>
            <w:tcW w:w="4212" w:type="dxa"/>
          </w:tcPr>
          <w:p>
            <w:pPr>
              <w:pStyle w:val="TableParagraph"/>
              <w:spacing w:line="209" w:lineRule="exact"/>
              <w:ind w:left="273"/>
              <w:rPr>
                <w:sz w:val="20"/>
              </w:rPr>
            </w:pPr>
            <w:r>
              <w:rPr>
                <w:sz w:val="20"/>
              </w:rPr>
              <w:t>Inventory Held for Repair</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152400</w:t>
            </w:r>
          </w:p>
        </w:tc>
        <w:tc>
          <w:tcPr>
            <w:tcW w:w="4212" w:type="dxa"/>
          </w:tcPr>
          <w:p>
            <w:pPr>
              <w:pStyle w:val="TableParagraph"/>
              <w:ind w:left="273"/>
              <w:rPr>
                <w:sz w:val="20"/>
              </w:rPr>
            </w:pPr>
            <w:r>
              <w:rPr>
                <w:sz w:val="20"/>
              </w:rPr>
              <w:t>Inventory - Excess, Obsolete, and Unserviceable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152500</w:t>
            </w:r>
          </w:p>
        </w:tc>
        <w:tc>
          <w:tcPr>
            <w:tcW w:w="4212" w:type="dxa"/>
          </w:tcPr>
          <w:p>
            <w:pPr>
              <w:pStyle w:val="TableParagraph"/>
              <w:ind w:left="273"/>
              <w:rPr>
                <w:sz w:val="20"/>
              </w:rPr>
            </w:pPr>
            <w:r>
              <w:rPr>
                <w:sz w:val="20"/>
              </w:rPr>
              <w:t>Inventory - Raw Materials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152600</w:t>
            </w:r>
          </w:p>
        </w:tc>
        <w:tc>
          <w:tcPr>
            <w:tcW w:w="4212" w:type="dxa"/>
          </w:tcPr>
          <w:p>
            <w:pPr>
              <w:pStyle w:val="TableParagraph"/>
              <w:ind w:left="273"/>
              <w:rPr>
                <w:sz w:val="20"/>
              </w:rPr>
            </w:pPr>
            <w:r>
              <w:rPr>
                <w:sz w:val="20"/>
              </w:rPr>
              <w:t>Inventory - Work-in-Process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152700</w:t>
            </w:r>
          </w:p>
        </w:tc>
        <w:tc>
          <w:tcPr>
            <w:tcW w:w="4212" w:type="dxa"/>
          </w:tcPr>
          <w:p>
            <w:pPr>
              <w:pStyle w:val="TableParagraph"/>
              <w:spacing w:line="206" w:lineRule="exact"/>
              <w:ind w:left="273"/>
              <w:rPr>
                <w:sz w:val="20"/>
              </w:rPr>
            </w:pPr>
            <w:r>
              <w:rPr>
                <w:sz w:val="20"/>
              </w:rPr>
              <w:t>Inventory - Finished Goods</w:t>
            </w:r>
          </w:p>
        </w:tc>
      </w:tr>
    </w:tbl>
    <w:p>
      <w:pPr>
        <w:pStyle w:val="BodyText"/>
        <w:spacing w:before="10"/>
        <w:rPr>
          <w:sz w:val="19"/>
        </w:rPr>
      </w:pPr>
    </w:p>
    <w:p>
      <w:pPr>
        <w:pStyle w:val="BodyText"/>
        <w:tabs>
          <w:tab w:pos="778" w:val="left" w:leader="none"/>
        </w:tabs>
        <w:ind w:left="119"/>
      </w:pPr>
      <w:r>
        <w:rPr>
          <w:b/>
        </w:rPr>
        <w:t>D430</w:t>
        <w:tab/>
      </w:r>
      <w:r>
        <w:rPr/>
        <w:t>To record an adjustment for actual loss of forfeited</w:t>
      </w:r>
      <w:r>
        <w:rPr>
          <w:spacing w:val="-3"/>
        </w:rPr>
        <w:t> </w:t>
      </w:r>
      <w:r>
        <w:rPr/>
        <w:t>property.</w:t>
      </w:r>
    </w:p>
    <w:p>
      <w:pPr>
        <w:pStyle w:val="Heading1"/>
        <w:spacing w:line="228" w:lineRule="exact"/>
        <w:ind w:left="778"/>
      </w:pPr>
      <w:r>
        <w:rPr/>
        <w:t>Budgetary Entry</w:t>
      </w:r>
    </w:p>
    <w:p>
      <w:pPr>
        <w:pStyle w:val="BodyText"/>
        <w:spacing w:line="228" w:lineRule="exact"/>
        <w:ind w:left="778"/>
      </w:pPr>
      <w:r>
        <w:rPr/>
        <w:t>None</w:t>
      </w:r>
    </w:p>
    <w:p>
      <w:pPr>
        <w:pStyle w:val="Heading1"/>
        <w:spacing w:line="228" w:lineRule="exact"/>
        <w:ind w:left="778"/>
      </w:pPr>
      <w:r>
        <w:rPr/>
        <w:t>Proprietary Entry</w:t>
      </w:r>
    </w:p>
    <w:p>
      <w:pPr>
        <w:pStyle w:val="BodyText"/>
        <w:tabs>
          <w:tab w:pos="1959" w:val="left" w:leader="none"/>
          <w:tab w:pos="3058" w:val="left" w:leader="none"/>
        </w:tabs>
        <w:spacing w:line="228" w:lineRule="exact" w:after="8"/>
        <w:ind w:left="778"/>
      </w:pPr>
      <w:r>
        <w:rPr/>
        <w:t>Debit</w:t>
        <w:tab/>
        <w:t>154900</w:t>
        <w:tab/>
        <w:t>Forfeited Property -</w:t>
      </w:r>
      <w:r>
        <w:rPr>
          <w:spacing w:val="-3"/>
        </w:rPr>
        <w:t> </w:t>
      </w:r>
      <w:r>
        <w:rPr/>
        <w:t>Allowance</w:t>
      </w: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3885"/>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154100</w:t>
            </w:r>
          </w:p>
        </w:tc>
        <w:tc>
          <w:tcPr>
            <w:tcW w:w="3885" w:type="dxa"/>
          </w:tcPr>
          <w:p>
            <w:pPr>
              <w:pStyle w:val="TableParagraph"/>
              <w:spacing w:line="206" w:lineRule="exact"/>
              <w:ind w:left="273"/>
              <w:rPr>
                <w:sz w:val="20"/>
              </w:rPr>
            </w:pPr>
            <w:r>
              <w:rPr>
                <w:sz w:val="20"/>
              </w:rPr>
              <w:t>Forfeited Property Held for Sale</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154200</w:t>
            </w:r>
          </w:p>
        </w:tc>
        <w:tc>
          <w:tcPr>
            <w:tcW w:w="3885" w:type="dxa"/>
          </w:tcPr>
          <w:p>
            <w:pPr>
              <w:pStyle w:val="TableParagraph"/>
              <w:spacing w:line="206" w:lineRule="exact"/>
              <w:ind w:left="273"/>
              <w:rPr>
                <w:sz w:val="20"/>
              </w:rPr>
            </w:pPr>
            <w:r>
              <w:rPr>
                <w:sz w:val="20"/>
              </w:rPr>
              <w:t>Forfeited Property Held for Donation or Use</w:t>
            </w:r>
          </w:p>
        </w:tc>
      </w:tr>
    </w:tbl>
    <w:p>
      <w:pPr>
        <w:pStyle w:val="BodyText"/>
        <w:spacing w:before="1"/>
      </w:pPr>
    </w:p>
    <w:p>
      <w:pPr>
        <w:pStyle w:val="BodyText"/>
        <w:tabs>
          <w:tab w:pos="778" w:val="left" w:leader="none"/>
        </w:tabs>
        <w:ind w:left="118"/>
      </w:pPr>
      <w:r>
        <w:rPr>
          <w:b/>
        </w:rPr>
        <w:t>D432</w:t>
        <w:tab/>
      </w:r>
      <w:r>
        <w:rPr/>
        <w:t>To record an adjustment for actual loss of commodities that was disposed but not</w:t>
      </w:r>
      <w:r>
        <w:rPr>
          <w:spacing w:val="-13"/>
        </w:rPr>
        <w:t> </w:t>
      </w:r>
      <w:r>
        <w:rPr/>
        <w:t>sold.</w:t>
      </w:r>
    </w:p>
    <w:p>
      <w:pPr>
        <w:pStyle w:val="BodyText"/>
        <w:tabs>
          <w:tab w:pos="1959" w:val="left" w:leader="none"/>
        </w:tabs>
        <w:spacing w:before="120"/>
        <w:ind w:left="778"/>
      </w:pPr>
      <w:r>
        <w:rPr>
          <w:b/>
        </w:rPr>
        <w:t>Comment:</w:t>
        <w:tab/>
      </w:r>
      <w:r>
        <w:rPr/>
        <w:t>For the actual loss on commodities from sales, see USSGL TC</w:t>
      </w:r>
      <w:r>
        <w:rPr>
          <w:spacing w:val="-9"/>
        </w:rPr>
        <w:t> </w:t>
      </w:r>
      <w:r>
        <w:rPr/>
        <w:t>C642.</w:t>
      </w:r>
    </w:p>
    <w:p>
      <w:pPr>
        <w:pStyle w:val="Heading1"/>
        <w:spacing w:line="227" w:lineRule="exact"/>
        <w:ind w:left="778"/>
      </w:pPr>
      <w:r>
        <w:rPr/>
        <w:t>Budgetary Entry</w:t>
      </w:r>
    </w:p>
    <w:p>
      <w:pPr>
        <w:pStyle w:val="BodyText"/>
        <w:spacing w:line="227" w:lineRule="exact"/>
        <w:ind w:left="778"/>
      </w:pPr>
      <w:r>
        <w:rPr/>
        <w:t>None</w:t>
      </w:r>
    </w:p>
    <w:p>
      <w:pPr>
        <w:pStyle w:val="Heading1"/>
        <w:spacing w:line="228" w:lineRule="exact" w:before="126"/>
        <w:ind w:left="778"/>
      </w:pPr>
      <w:r>
        <w:rPr/>
        <w:t>Proprietary Entry</w:t>
      </w:r>
    </w:p>
    <w:p>
      <w:pPr>
        <w:pStyle w:val="BodyText"/>
        <w:tabs>
          <w:tab w:pos="1959" w:val="left" w:leader="none"/>
          <w:tab w:pos="3058" w:val="left" w:leader="none"/>
        </w:tabs>
        <w:spacing w:line="228" w:lineRule="exact"/>
        <w:ind w:left="778"/>
      </w:pPr>
      <w:r>
        <w:rPr/>
        <w:t>Debit</w:t>
        <w:tab/>
        <w:t>156900</w:t>
        <w:tab/>
        <w:t>Commodities -</w:t>
      </w:r>
      <w:r>
        <w:rPr>
          <w:spacing w:val="1"/>
        </w:rPr>
        <w:t> </w:t>
      </w:r>
      <w:r>
        <w:rPr/>
        <w:t>Allowance</w:t>
      </w:r>
    </w:p>
    <w:p>
      <w:pPr>
        <w:pStyle w:val="BodyText"/>
        <w:tabs>
          <w:tab w:pos="2110" w:val="left" w:leader="none"/>
          <w:tab w:pos="3257" w:val="left" w:leader="none"/>
        </w:tabs>
        <w:ind w:left="929"/>
      </w:pPr>
      <w:r>
        <w:rPr/>
        <w:t>Credit</w:t>
        <w:tab/>
        <w:t>156100</w:t>
        <w:tab/>
        <w:t>Commodities Held Under Price Support and Stabilization</w:t>
      </w:r>
      <w:r>
        <w:rPr>
          <w:spacing w:val="-12"/>
        </w:rPr>
        <w:t> </w:t>
      </w:r>
      <w:r>
        <w:rPr/>
        <w:t>Support</w:t>
      </w:r>
    </w:p>
    <w:p>
      <w:pPr>
        <w:pStyle w:val="BodyText"/>
        <w:spacing w:before="1"/>
        <w:ind w:right="1639"/>
        <w:jc w:val="center"/>
      </w:pPr>
      <w:r>
        <w:rPr/>
        <w:t>Programs</w:t>
      </w:r>
    </w:p>
    <w:p>
      <w:pPr>
        <w:spacing w:after="0"/>
        <w:jc w:val="center"/>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288" w:hanging="660"/>
      </w:pPr>
      <w:r>
        <w:rPr>
          <w:b/>
        </w:rPr>
        <w:t>D434</w:t>
        <w:tab/>
      </w:r>
      <w:r>
        <w:rPr/>
        <w:t>To record assets purchased to store environmental waste from past operations at net book value of zero.</w:t>
      </w:r>
    </w:p>
    <w:p>
      <w:pPr>
        <w:pStyle w:val="BodyText"/>
        <w:tabs>
          <w:tab w:pos="1960" w:val="left" w:leader="none"/>
        </w:tabs>
        <w:spacing w:before="118"/>
        <w:ind w:left="779"/>
      </w:pPr>
      <w:r>
        <w:rPr>
          <w:b/>
        </w:rPr>
        <w:t>Reference:</w:t>
        <w:tab/>
      </w:r>
      <w:r>
        <w:rPr/>
        <w:t>USSGL implementation guidance; Environmental Cleanup Cost Case</w:t>
      </w:r>
      <w:r>
        <w:rPr>
          <w:spacing w:val="-10"/>
        </w:rPr>
        <w:t> </w:t>
      </w:r>
      <w:r>
        <w:rPr/>
        <w:t>Study</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299500</w:t>
            </w:r>
          </w:p>
        </w:tc>
        <w:tc>
          <w:tcPr>
            <w:tcW w:w="5309" w:type="dxa"/>
          </w:tcPr>
          <w:p>
            <w:pPr>
              <w:pStyle w:val="TableParagraph"/>
              <w:spacing w:line="206" w:lineRule="exact"/>
              <w:ind w:left="172"/>
              <w:rPr>
                <w:sz w:val="20"/>
              </w:rPr>
            </w:pPr>
            <w:r>
              <w:rPr>
                <w:sz w:val="20"/>
              </w:rPr>
              <w:t>Estimated Cleanup Cost Liability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174900</w:t>
            </w:r>
          </w:p>
        </w:tc>
        <w:tc>
          <w:tcPr>
            <w:tcW w:w="5309" w:type="dxa"/>
          </w:tcPr>
          <w:p>
            <w:pPr>
              <w:pStyle w:val="TableParagraph"/>
              <w:spacing w:line="206" w:lineRule="exact"/>
              <w:ind w:left="371"/>
              <w:rPr>
                <w:sz w:val="20"/>
              </w:rPr>
            </w:pPr>
            <w:r>
              <w:rPr>
                <w:sz w:val="20"/>
              </w:rPr>
              <w:t>Accumulated Depreciation on Other Structures and Facilities</w:t>
            </w:r>
          </w:p>
        </w:tc>
      </w:tr>
    </w:tbl>
    <w:p>
      <w:pPr>
        <w:pStyle w:val="BodyText"/>
        <w:spacing w:before="10"/>
        <w:rPr>
          <w:b/>
          <w:sz w:val="19"/>
        </w:rPr>
      </w:pPr>
    </w:p>
    <w:p>
      <w:pPr>
        <w:pStyle w:val="BodyText"/>
        <w:tabs>
          <w:tab w:pos="779" w:val="left" w:leader="none"/>
        </w:tabs>
        <w:ind w:left="779" w:right="545" w:hanging="661"/>
      </w:pPr>
      <w:r>
        <w:rPr>
          <w:b/>
        </w:rPr>
        <w:t>D436</w:t>
        <w:tab/>
      </w:r>
      <w:r>
        <w:rPr/>
        <w:t>To record a refund of offsetting collections, other than advances, that were collected in a prior- year.</w:t>
      </w:r>
    </w:p>
    <w:p>
      <w:pPr>
        <w:pStyle w:val="BodyText"/>
        <w:tabs>
          <w:tab w:pos="1960" w:val="left" w:leader="none"/>
        </w:tabs>
        <w:spacing w:before="121"/>
        <w:ind w:left="1960" w:right="198" w:hanging="1181"/>
      </w:pPr>
      <w:r>
        <w:rPr>
          <w:b/>
        </w:rPr>
        <w:t>Comment:</w:t>
        <w:tab/>
      </w:r>
      <w:r>
        <w:rPr/>
        <w:t>See USSGL TC-A712 for refunds of advances. See USSGL TC-D438 for refunds of trust or special fund</w:t>
      </w:r>
      <w:r>
        <w:rPr>
          <w:spacing w:val="0"/>
        </w:rPr>
        <w:t> </w:t>
      </w:r>
      <w:r>
        <w:rPr/>
        <w:t>receipts.</w:t>
      </w:r>
    </w:p>
    <w:p>
      <w:pPr>
        <w:pStyle w:val="Heading1"/>
        <w:spacing w:before="123"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367" w:type="dxa"/>
          </w:tcPr>
          <w:p>
            <w:pPr>
              <w:pStyle w:val="TableParagraph"/>
              <w:spacing w:line="206" w:lineRule="exact"/>
              <w:ind w:left="173"/>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367" w:type="dxa"/>
          </w:tcPr>
          <w:p>
            <w:pPr>
              <w:pStyle w:val="TableParagraph"/>
              <w:ind w:left="173"/>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367" w:type="dxa"/>
          </w:tcPr>
          <w:p>
            <w:pPr>
              <w:pStyle w:val="TableParagraph"/>
              <w:ind w:left="173"/>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5367" w:type="dxa"/>
          </w:tcPr>
          <w:p>
            <w:pPr>
              <w:pStyle w:val="TableParagraph"/>
              <w:ind w:left="172"/>
              <w:rPr>
                <w:sz w:val="20"/>
              </w:rPr>
            </w:pPr>
            <w:r>
              <w:rPr>
                <w:sz w:val="20"/>
              </w:rPr>
              <w:t>Allotments - Expired Authority</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490200</w:t>
            </w:r>
          </w:p>
        </w:tc>
        <w:tc>
          <w:tcPr>
            <w:tcW w:w="5367" w:type="dxa"/>
          </w:tcPr>
          <w:p>
            <w:pPr>
              <w:pStyle w:val="TableParagraph"/>
              <w:spacing w:line="206" w:lineRule="exact"/>
              <w:ind w:left="371"/>
              <w:rPr>
                <w:sz w:val="20"/>
              </w:rPr>
            </w:pPr>
            <w:r>
              <w:rPr>
                <w:sz w:val="20"/>
              </w:rPr>
              <w:t>Delivered Orders - Obligations, Paid</w:t>
            </w:r>
          </w:p>
        </w:tc>
      </w:tr>
      <w:tr>
        <w:trPr>
          <w:trHeight w:val="352" w:hRule="atLeast"/>
        </w:trPr>
        <w:tc>
          <w:tcPr>
            <w:tcW w:w="7525"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510900</w:t>
            </w:r>
          </w:p>
        </w:tc>
        <w:tc>
          <w:tcPr>
            <w:tcW w:w="5367" w:type="dxa"/>
          </w:tcPr>
          <w:p>
            <w:pPr>
              <w:pStyle w:val="TableParagraph"/>
              <w:spacing w:line="206" w:lineRule="exact"/>
              <w:ind w:left="172"/>
              <w:rPr>
                <w:sz w:val="20"/>
              </w:rPr>
            </w:pPr>
            <w:r>
              <w:rPr>
                <w:sz w:val="20"/>
              </w:rPr>
              <w:t>Contra Revenue for Goods Sold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520900</w:t>
            </w:r>
          </w:p>
        </w:tc>
        <w:tc>
          <w:tcPr>
            <w:tcW w:w="5367" w:type="dxa"/>
          </w:tcPr>
          <w:p>
            <w:pPr>
              <w:pStyle w:val="TableParagraph"/>
              <w:ind w:left="172"/>
              <w:rPr>
                <w:sz w:val="20"/>
              </w:rPr>
            </w:pPr>
            <w:r>
              <w:rPr>
                <w:sz w:val="20"/>
              </w:rPr>
              <w:t>Contra Revenue for Services Provided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531700</w:t>
            </w:r>
          </w:p>
        </w:tc>
        <w:tc>
          <w:tcPr>
            <w:tcW w:w="5367" w:type="dxa"/>
          </w:tcPr>
          <w:p>
            <w:pPr>
              <w:pStyle w:val="TableParagraph"/>
              <w:ind w:left="172"/>
              <w:rPr>
                <w:sz w:val="20"/>
              </w:rPr>
            </w:pPr>
            <w:r>
              <w:rPr>
                <w:sz w:val="20"/>
              </w:rPr>
              <w:t>Contra Revenue for Interest Revenue - Loans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531800</w:t>
            </w:r>
          </w:p>
        </w:tc>
        <w:tc>
          <w:tcPr>
            <w:tcW w:w="5367" w:type="dxa"/>
          </w:tcPr>
          <w:p>
            <w:pPr>
              <w:pStyle w:val="TableParagraph"/>
              <w:ind w:left="172"/>
              <w:rPr>
                <w:sz w:val="20"/>
              </w:rPr>
            </w:pPr>
            <w:r>
              <w:rPr>
                <w:sz w:val="20"/>
              </w:rPr>
              <w:t>Contra Revenue for Interest Revenue -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531900</w:t>
            </w:r>
          </w:p>
        </w:tc>
        <w:tc>
          <w:tcPr>
            <w:tcW w:w="5367" w:type="dxa"/>
          </w:tcPr>
          <w:p>
            <w:pPr>
              <w:pStyle w:val="TableParagraph"/>
              <w:spacing w:line="209" w:lineRule="exact"/>
              <w:ind w:left="172"/>
              <w:rPr>
                <w:sz w:val="20"/>
              </w:rPr>
            </w:pPr>
            <w:r>
              <w:rPr>
                <w:sz w:val="20"/>
              </w:rPr>
              <w:t>Contra Revenue for Interest Revenue - Other</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532400</w:t>
            </w:r>
          </w:p>
        </w:tc>
        <w:tc>
          <w:tcPr>
            <w:tcW w:w="5367" w:type="dxa"/>
          </w:tcPr>
          <w:p>
            <w:pPr>
              <w:pStyle w:val="TableParagraph"/>
              <w:spacing w:line="209" w:lineRule="exact"/>
              <w:ind w:left="172"/>
              <w:rPr>
                <w:sz w:val="20"/>
              </w:rPr>
            </w:pPr>
            <w:r>
              <w:rPr>
                <w:sz w:val="20"/>
              </w:rPr>
              <w:t>Contra Revenue for Penalties and Fines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532900</w:t>
            </w:r>
          </w:p>
        </w:tc>
        <w:tc>
          <w:tcPr>
            <w:tcW w:w="5367" w:type="dxa"/>
          </w:tcPr>
          <w:p>
            <w:pPr>
              <w:pStyle w:val="TableParagraph"/>
              <w:ind w:left="172"/>
              <w:rPr>
                <w:sz w:val="20"/>
              </w:rPr>
            </w:pPr>
            <w:r>
              <w:rPr>
                <w:sz w:val="20"/>
              </w:rPr>
              <w:t>Contra Revenue for Administrative Fees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540900</w:t>
            </w:r>
          </w:p>
        </w:tc>
        <w:tc>
          <w:tcPr>
            <w:tcW w:w="5367" w:type="dxa"/>
          </w:tcPr>
          <w:p>
            <w:pPr>
              <w:pStyle w:val="TableParagraph"/>
              <w:ind w:left="172"/>
              <w:rPr>
                <w:sz w:val="20"/>
              </w:rPr>
            </w:pPr>
            <w:r>
              <w:rPr>
                <w:sz w:val="20"/>
              </w:rPr>
              <w:t>Contra Revenue for Funded Benefit Program Revenue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550900</w:t>
            </w:r>
          </w:p>
        </w:tc>
        <w:tc>
          <w:tcPr>
            <w:tcW w:w="5367" w:type="dxa"/>
          </w:tcPr>
          <w:p>
            <w:pPr>
              <w:pStyle w:val="TableParagraph"/>
              <w:ind w:left="172"/>
              <w:rPr>
                <w:sz w:val="20"/>
              </w:rPr>
            </w:pPr>
            <w:r>
              <w:rPr>
                <w:sz w:val="20"/>
              </w:rPr>
              <w:t>Contra Revenue for Insurance and Guarantee Premium Revenue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560900</w:t>
            </w:r>
          </w:p>
        </w:tc>
        <w:tc>
          <w:tcPr>
            <w:tcW w:w="5367" w:type="dxa"/>
          </w:tcPr>
          <w:p>
            <w:pPr>
              <w:pStyle w:val="TableParagraph"/>
              <w:spacing w:line="209" w:lineRule="exact"/>
              <w:ind w:left="172"/>
              <w:rPr>
                <w:sz w:val="20"/>
              </w:rPr>
            </w:pPr>
            <w:r>
              <w:rPr>
                <w:sz w:val="20"/>
              </w:rPr>
              <w:t>Contra Revenue for Donations - Financial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561900</w:t>
            </w:r>
          </w:p>
        </w:tc>
        <w:tc>
          <w:tcPr>
            <w:tcW w:w="5367" w:type="dxa"/>
          </w:tcPr>
          <w:p>
            <w:pPr>
              <w:pStyle w:val="TableParagraph"/>
              <w:spacing w:line="209" w:lineRule="exact"/>
              <w:ind w:left="172"/>
              <w:rPr>
                <w:sz w:val="20"/>
              </w:rPr>
            </w:pPr>
            <w:r>
              <w:rPr>
                <w:sz w:val="20"/>
              </w:rPr>
              <w:t>Contra Donated Revenue - Nonfinancial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590900</w:t>
            </w:r>
          </w:p>
        </w:tc>
        <w:tc>
          <w:tcPr>
            <w:tcW w:w="5367" w:type="dxa"/>
          </w:tcPr>
          <w:p>
            <w:pPr>
              <w:pStyle w:val="TableParagraph"/>
              <w:ind w:left="172"/>
              <w:rPr>
                <w:sz w:val="20"/>
              </w:rPr>
            </w:pPr>
            <w:r>
              <w:rPr>
                <w:sz w:val="20"/>
              </w:rPr>
              <w:t>Contra Revenue for Other Revenue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367"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D438</w:t>
        <w:tab/>
      </w:r>
      <w:r>
        <w:rPr/>
        <w:t>To record a refund of trust or special fund receipts that was received in a</w:t>
      </w:r>
      <w:r>
        <w:rPr>
          <w:spacing w:val="-11"/>
        </w:rPr>
        <w:t> </w:t>
      </w:r>
      <w:r>
        <w:rPr/>
        <w:t>prior-year.</w:t>
      </w:r>
    </w:p>
    <w:p>
      <w:pPr>
        <w:pStyle w:val="BodyText"/>
        <w:tabs>
          <w:tab w:pos="1960" w:val="left" w:leader="none"/>
        </w:tabs>
        <w:spacing w:before="120"/>
        <w:ind w:left="1960" w:right="199" w:hanging="1181"/>
      </w:pPr>
      <w:r>
        <w:rPr>
          <w:b/>
        </w:rPr>
        <w:t>Comment:</w:t>
        <w:tab/>
      </w:r>
      <w:r>
        <w:rPr/>
        <w:t>See USSGL TC-A712 for refunds of advances. See USSGL TC-D436 for refunds</w:t>
      </w:r>
      <w:r>
        <w:rPr>
          <w:spacing w:val="-30"/>
        </w:rPr>
        <w:t> </w:t>
      </w:r>
      <w:r>
        <w:rPr/>
        <w:t>of offsetting collections, other than</w:t>
      </w:r>
      <w:r>
        <w:rPr>
          <w:spacing w:val="-3"/>
        </w:rPr>
        <w:t> </w:t>
      </w:r>
      <w:r>
        <w:rPr/>
        <w:t>advances.</w:t>
      </w:r>
    </w:p>
    <w:p>
      <w:pPr>
        <w:pStyle w:val="BodyText"/>
        <w:spacing w:before="6"/>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515"/>
      </w:tblGrid>
      <w:tr>
        <w:trPr>
          <w:trHeight w:val="225" w:hRule="atLeast"/>
        </w:trPr>
        <w:tc>
          <w:tcPr>
            <w:tcW w:w="7672" w:type="dxa"/>
            <w:gridSpan w:val="3"/>
          </w:tcPr>
          <w:p>
            <w:pPr>
              <w:pStyle w:val="TableParagraph"/>
              <w:spacing w:line="206" w:lineRule="exact"/>
              <w:ind w:left="51"/>
              <w:rPr>
                <w:b/>
                <w:sz w:val="20"/>
              </w:rPr>
            </w:pPr>
            <w:r>
              <w:rPr>
                <w:b/>
                <w:sz w:val="20"/>
              </w:rPr>
              <w:t>Budgetary Entry</w:t>
            </w:r>
          </w:p>
        </w:tc>
      </w:tr>
      <w:tr>
        <w:trPr>
          <w:trHeight w:val="225" w:hRule="atLeast"/>
        </w:trPr>
        <w:tc>
          <w:tcPr>
            <w:tcW w:w="966" w:type="dxa"/>
          </w:tcPr>
          <w:p>
            <w:pPr>
              <w:pStyle w:val="TableParagraph"/>
              <w:spacing w:line="206" w:lineRule="exact"/>
              <w:ind w:left="51"/>
              <w:rPr>
                <w:sz w:val="20"/>
              </w:rPr>
            </w:pPr>
            <w:r>
              <w:rPr>
                <w:sz w:val="20"/>
              </w:rPr>
              <w:t>Debit</w:t>
            </w:r>
          </w:p>
        </w:tc>
        <w:tc>
          <w:tcPr>
            <w:tcW w:w="1191" w:type="dxa"/>
          </w:tcPr>
          <w:p>
            <w:pPr>
              <w:pStyle w:val="TableParagraph"/>
              <w:spacing w:line="206" w:lineRule="exact"/>
              <w:ind w:left="266"/>
              <w:rPr>
                <w:sz w:val="20"/>
              </w:rPr>
            </w:pPr>
            <w:r>
              <w:rPr>
                <w:sz w:val="20"/>
              </w:rPr>
              <w:t>445000</w:t>
            </w:r>
          </w:p>
        </w:tc>
        <w:tc>
          <w:tcPr>
            <w:tcW w:w="5515" w:type="dxa"/>
          </w:tcPr>
          <w:p>
            <w:pPr>
              <w:pStyle w:val="TableParagraph"/>
              <w:spacing w:line="206" w:lineRule="exact"/>
              <w:ind w:left="174"/>
              <w:rPr>
                <w:sz w:val="20"/>
              </w:rPr>
            </w:pPr>
            <w:r>
              <w:rPr>
                <w:sz w:val="20"/>
              </w:rPr>
              <w:t>Unapportioned Authority</w:t>
            </w:r>
          </w:p>
        </w:tc>
      </w:tr>
      <w:tr>
        <w:trPr>
          <w:trHeight w:val="230" w:hRule="atLeast"/>
        </w:trPr>
        <w:tc>
          <w:tcPr>
            <w:tcW w:w="966" w:type="dxa"/>
          </w:tcPr>
          <w:p>
            <w:pPr>
              <w:pStyle w:val="TableParagraph"/>
              <w:ind w:left="51"/>
              <w:rPr>
                <w:sz w:val="20"/>
              </w:rPr>
            </w:pPr>
            <w:r>
              <w:rPr>
                <w:sz w:val="20"/>
              </w:rPr>
              <w:t>Debit</w:t>
            </w:r>
          </w:p>
        </w:tc>
        <w:tc>
          <w:tcPr>
            <w:tcW w:w="1191" w:type="dxa"/>
          </w:tcPr>
          <w:p>
            <w:pPr>
              <w:pStyle w:val="TableParagraph"/>
              <w:ind w:left="266"/>
              <w:rPr>
                <w:sz w:val="20"/>
              </w:rPr>
            </w:pPr>
            <w:r>
              <w:rPr>
                <w:sz w:val="20"/>
              </w:rPr>
              <w:t>461000</w:t>
            </w:r>
          </w:p>
        </w:tc>
        <w:tc>
          <w:tcPr>
            <w:tcW w:w="5515" w:type="dxa"/>
          </w:tcPr>
          <w:p>
            <w:pPr>
              <w:pStyle w:val="TableParagraph"/>
              <w:ind w:left="174"/>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462000</w:t>
            </w:r>
          </w:p>
        </w:tc>
        <w:tc>
          <w:tcPr>
            <w:tcW w:w="5515" w:type="dxa"/>
          </w:tcPr>
          <w:p>
            <w:pPr>
              <w:pStyle w:val="TableParagraph"/>
              <w:ind w:left="174"/>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465000</w:t>
            </w:r>
          </w:p>
        </w:tc>
        <w:tc>
          <w:tcPr>
            <w:tcW w:w="5515" w:type="dxa"/>
          </w:tcPr>
          <w:p>
            <w:pPr>
              <w:pStyle w:val="TableParagraph"/>
              <w:spacing w:line="209" w:lineRule="exact"/>
              <w:ind w:left="173"/>
              <w:rPr>
                <w:sz w:val="20"/>
              </w:rPr>
            </w:pPr>
            <w:r>
              <w:rPr>
                <w:sz w:val="20"/>
              </w:rPr>
              <w:t>Allotments - Expired Authority</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411400</w:t>
            </w:r>
          </w:p>
        </w:tc>
        <w:tc>
          <w:tcPr>
            <w:tcW w:w="5515" w:type="dxa"/>
          </w:tcPr>
          <w:p>
            <w:pPr>
              <w:pStyle w:val="TableParagraph"/>
              <w:spacing w:line="209" w:lineRule="exact"/>
              <w:ind w:left="372"/>
              <w:rPr>
                <w:sz w:val="20"/>
              </w:rPr>
            </w:pPr>
            <w:r>
              <w:rPr>
                <w:sz w:val="20"/>
              </w:rPr>
              <w:t>Appropriated Receipts Derived from Available Trust or Special</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515" w:type="dxa"/>
          </w:tcPr>
          <w:p>
            <w:pPr>
              <w:pStyle w:val="TableParagraph"/>
              <w:spacing w:line="206" w:lineRule="exact"/>
              <w:ind w:left="372"/>
              <w:rPr>
                <w:sz w:val="20"/>
              </w:rPr>
            </w:pPr>
            <w:r>
              <w:rPr>
                <w:sz w:val="20"/>
              </w:rPr>
              <w:t>Fund Receipts</w:t>
            </w:r>
          </w:p>
        </w:tc>
      </w:tr>
      <w:tr>
        <w:trPr>
          <w:trHeight w:val="355" w:hRule="atLeast"/>
        </w:trPr>
        <w:tc>
          <w:tcPr>
            <w:tcW w:w="767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531700</w:t>
            </w:r>
          </w:p>
        </w:tc>
        <w:tc>
          <w:tcPr>
            <w:tcW w:w="5515" w:type="dxa"/>
          </w:tcPr>
          <w:p>
            <w:pPr>
              <w:pStyle w:val="TableParagraph"/>
              <w:spacing w:line="206" w:lineRule="exact"/>
              <w:ind w:left="173"/>
              <w:rPr>
                <w:sz w:val="20"/>
              </w:rPr>
            </w:pPr>
            <w:r>
              <w:rPr>
                <w:sz w:val="20"/>
              </w:rPr>
              <w:t>Contra Revenue for Interest Revenue - Loans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531800</w:t>
            </w:r>
          </w:p>
        </w:tc>
        <w:tc>
          <w:tcPr>
            <w:tcW w:w="5515" w:type="dxa"/>
          </w:tcPr>
          <w:p>
            <w:pPr>
              <w:pStyle w:val="TableParagraph"/>
              <w:spacing w:line="209" w:lineRule="exact"/>
              <w:ind w:left="173"/>
              <w:rPr>
                <w:sz w:val="20"/>
              </w:rPr>
            </w:pPr>
            <w:r>
              <w:rPr>
                <w:sz w:val="20"/>
              </w:rPr>
              <w:t>Contra Revenue for Interest Revenue -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531900</w:t>
            </w:r>
          </w:p>
        </w:tc>
        <w:tc>
          <w:tcPr>
            <w:tcW w:w="5515" w:type="dxa"/>
          </w:tcPr>
          <w:p>
            <w:pPr>
              <w:pStyle w:val="TableParagraph"/>
              <w:spacing w:line="209" w:lineRule="exact"/>
              <w:ind w:left="173"/>
              <w:rPr>
                <w:sz w:val="20"/>
              </w:rPr>
            </w:pPr>
            <w:r>
              <w:rPr>
                <w:sz w:val="20"/>
              </w:rPr>
              <w:t>Contra Revenue for Interest Revenue - Other</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532400</w:t>
            </w:r>
          </w:p>
        </w:tc>
        <w:tc>
          <w:tcPr>
            <w:tcW w:w="5515" w:type="dxa"/>
          </w:tcPr>
          <w:p>
            <w:pPr>
              <w:pStyle w:val="TableParagraph"/>
              <w:ind w:left="173"/>
              <w:rPr>
                <w:sz w:val="20"/>
              </w:rPr>
            </w:pPr>
            <w:r>
              <w:rPr>
                <w:sz w:val="20"/>
              </w:rPr>
              <w:t>Contra Revenue for Penalties and Fines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532900</w:t>
            </w:r>
          </w:p>
        </w:tc>
        <w:tc>
          <w:tcPr>
            <w:tcW w:w="5515" w:type="dxa"/>
          </w:tcPr>
          <w:p>
            <w:pPr>
              <w:pStyle w:val="TableParagraph"/>
              <w:ind w:left="173"/>
              <w:rPr>
                <w:sz w:val="20"/>
              </w:rPr>
            </w:pPr>
            <w:r>
              <w:rPr>
                <w:sz w:val="20"/>
              </w:rPr>
              <w:t>Contra Revenue for Administrative Fees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540900</w:t>
            </w:r>
          </w:p>
        </w:tc>
        <w:tc>
          <w:tcPr>
            <w:tcW w:w="5515" w:type="dxa"/>
          </w:tcPr>
          <w:p>
            <w:pPr>
              <w:pStyle w:val="TableParagraph"/>
              <w:ind w:left="173"/>
              <w:rPr>
                <w:sz w:val="20"/>
              </w:rPr>
            </w:pPr>
            <w:r>
              <w:rPr>
                <w:sz w:val="20"/>
              </w:rPr>
              <w:t>Contra Revenue for Funded Benefit Program Revenue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550900</w:t>
            </w:r>
          </w:p>
        </w:tc>
        <w:tc>
          <w:tcPr>
            <w:tcW w:w="5515" w:type="dxa"/>
          </w:tcPr>
          <w:p>
            <w:pPr>
              <w:pStyle w:val="TableParagraph"/>
              <w:ind w:left="173"/>
              <w:rPr>
                <w:sz w:val="20"/>
              </w:rPr>
            </w:pPr>
            <w:r>
              <w:rPr>
                <w:sz w:val="20"/>
              </w:rPr>
              <w:t>Contra Revenue for Insurance and Guarantee Premium Revenue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560900</w:t>
            </w:r>
          </w:p>
        </w:tc>
        <w:tc>
          <w:tcPr>
            <w:tcW w:w="5515" w:type="dxa"/>
          </w:tcPr>
          <w:p>
            <w:pPr>
              <w:pStyle w:val="TableParagraph"/>
              <w:spacing w:line="209" w:lineRule="exact"/>
              <w:ind w:left="173"/>
              <w:rPr>
                <w:sz w:val="20"/>
              </w:rPr>
            </w:pPr>
            <w:r>
              <w:rPr>
                <w:sz w:val="20"/>
              </w:rPr>
              <w:t>Contra Revenue for Donations - Financial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561900</w:t>
            </w:r>
          </w:p>
        </w:tc>
        <w:tc>
          <w:tcPr>
            <w:tcW w:w="5515" w:type="dxa"/>
          </w:tcPr>
          <w:p>
            <w:pPr>
              <w:pStyle w:val="TableParagraph"/>
              <w:spacing w:line="209" w:lineRule="exact"/>
              <w:ind w:left="173"/>
              <w:rPr>
                <w:sz w:val="20"/>
              </w:rPr>
            </w:pPr>
            <w:r>
              <w:rPr>
                <w:sz w:val="20"/>
              </w:rPr>
              <w:t>Contra Donated Revenue - Nonfinancial Resources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583000</w:t>
            </w:r>
          </w:p>
        </w:tc>
        <w:tc>
          <w:tcPr>
            <w:tcW w:w="5515" w:type="dxa"/>
          </w:tcPr>
          <w:p>
            <w:pPr>
              <w:pStyle w:val="TableParagraph"/>
              <w:ind w:left="173"/>
              <w:rPr>
                <w:sz w:val="20"/>
              </w:rPr>
            </w:pPr>
            <w:r>
              <w:rPr>
                <w:sz w:val="20"/>
              </w:rPr>
              <w:t>Contra Revenue for Taxes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583100</w:t>
            </w:r>
          </w:p>
        </w:tc>
        <w:tc>
          <w:tcPr>
            <w:tcW w:w="5515" w:type="dxa"/>
          </w:tcPr>
          <w:p>
            <w:pPr>
              <w:pStyle w:val="TableParagraph"/>
              <w:ind w:left="173"/>
              <w:rPr>
                <w:sz w:val="20"/>
              </w:rPr>
            </w:pPr>
            <w:r>
              <w:rPr>
                <w:sz w:val="20"/>
              </w:rPr>
              <w:t>Contra Revenue for Taxes - Individual</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583200</w:t>
            </w:r>
          </w:p>
        </w:tc>
        <w:tc>
          <w:tcPr>
            <w:tcW w:w="5515" w:type="dxa"/>
          </w:tcPr>
          <w:p>
            <w:pPr>
              <w:pStyle w:val="TableParagraph"/>
              <w:ind w:left="173"/>
              <w:rPr>
                <w:sz w:val="20"/>
              </w:rPr>
            </w:pPr>
            <w:r>
              <w:rPr>
                <w:sz w:val="20"/>
              </w:rPr>
              <w:t>Contra Revenue for Taxes - Corporate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583300</w:t>
            </w:r>
          </w:p>
        </w:tc>
        <w:tc>
          <w:tcPr>
            <w:tcW w:w="5515" w:type="dxa"/>
          </w:tcPr>
          <w:p>
            <w:pPr>
              <w:pStyle w:val="TableParagraph"/>
              <w:ind w:left="173"/>
              <w:rPr>
                <w:sz w:val="20"/>
              </w:rPr>
            </w:pPr>
            <w:r>
              <w:rPr>
                <w:sz w:val="20"/>
              </w:rPr>
              <w:t>Contra Revenue for Taxes - Unemployment</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583400</w:t>
            </w:r>
          </w:p>
        </w:tc>
        <w:tc>
          <w:tcPr>
            <w:tcW w:w="5515" w:type="dxa"/>
          </w:tcPr>
          <w:p>
            <w:pPr>
              <w:pStyle w:val="TableParagraph"/>
              <w:spacing w:line="209" w:lineRule="exact"/>
              <w:ind w:left="173"/>
              <w:rPr>
                <w:sz w:val="20"/>
              </w:rPr>
            </w:pPr>
            <w:r>
              <w:rPr>
                <w:sz w:val="20"/>
              </w:rPr>
              <w:t>Contra Revenue for Taxes - Excise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583500</w:t>
            </w:r>
          </w:p>
        </w:tc>
        <w:tc>
          <w:tcPr>
            <w:tcW w:w="5515" w:type="dxa"/>
          </w:tcPr>
          <w:p>
            <w:pPr>
              <w:pStyle w:val="TableParagraph"/>
              <w:spacing w:line="209" w:lineRule="exact"/>
              <w:ind w:left="173"/>
              <w:rPr>
                <w:sz w:val="20"/>
              </w:rPr>
            </w:pPr>
            <w:r>
              <w:rPr>
                <w:sz w:val="20"/>
              </w:rPr>
              <w:t>Contra Revenue for Taxes - Estate and Gift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583600</w:t>
            </w:r>
          </w:p>
        </w:tc>
        <w:tc>
          <w:tcPr>
            <w:tcW w:w="5515" w:type="dxa"/>
          </w:tcPr>
          <w:p>
            <w:pPr>
              <w:pStyle w:val="TableParagraph"/>
              <w:ind w:left="173"/>
              <w:rPr>
                <w:sz w:val="20"/>
              </w:rPr>
            </w:pPr>
            <w:r>
              <w:rPr>
                <w:sz w:val="20"/>
              </w:rPr>
              <w:t>Contra Revenue for Taxes - Customs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590900</w:t>
            </w:r>
          </w:p>
        </w:tc>
        <w:tc>
          <w:tcPr>
            <w:tcW w:w="5515" w:type="dxa"/>
          </w:tcPr>
          <w:p>
            <w:pPr>
              <w:pStyle w:val="TableParagraph"/>
              <w:ind w:left="173"/>
              <w:rPr>
                <w:sz w:val="20"/>
              </w:rPr>
            </w:pPr>
            <w:r>
              <w:rPr>
                <w:sz w:val="20"/>
              </w:rPr>
              <w:t>Contra Revenue for Other Revenue</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101000</w:t>
            </w:r>
          </w:p>
        </w:tc>
        <w:tc>
          <w:tcPr>
            <w:tcW w:w="5515" w:type="dxa"/>
          </w:tcPr>
          <w:p>
            <w:pPr>
              <w:pStyle w:val="TableParagraph"/>
              <w:spacing w:line="206" w:lineRule="exact"/>
              <w:ind w:left="373"/>
              <w:rPr>
                <w:sz w:val="20"/>
              </w:rPr>
            </w:pPr>
            <w:r>
              <w:rPr>
                <w:sz w:val="20"/>
              </w:rPr>
              <w:t>Fund Balance With Treasury</w:t>
            </w:r>
          </w:p>
        </w:tc>
      </w:tr>
    </w:tbl>
    <w:p>
      <w:pPr>
        <w:tabs>
          <w:tab w:pos="778" w:val="left" w:leader="none"/>
        </w:tabs>
        <w:spacing w:line="450" w:lineRule="atLeast" w:before="13"/>
        <w:ind w:left="119" w:right="1759" w:firstLine="0"/>
        <w:jc w:val="left"/>
        <w:rPr>
          <w:sz w:val="20"/>
        </w:rPr>
      </w:pPr>
      <w:r>
        <w:rPr>
          <w:b/>
          <w:sz w:val="20"/>
        </w:rPr>
        <w:t>D500 - D799 Adjustments/Writeoffs/Reclassification - Reclassification/Revaluation D502</w:t>
        <w:tab/>
      </w:r>
      <w:r>
        <w:rPr>
          <w:sz w:val="20"/>
        </w:rPr>
        <w:t>To establish or record an increase to Imprest Funds or U.S. Debit Card</w:t>
      </w:r>
      <w:r>
        <w:rPr>
          <w:spacing w:val="-25"/>
          <w:sz w:val="20"/>
        </w:rPr>
        <w:t> </w:t>
      </w:r>
      <w:r>
        <w:rPr>
          <w:sz w:val="20"/>
        </w:rPr>
        <w:t>Funds.</w:t>
      </w:r>
    </w:p>
    <w:p>
      <w:pPr>
        <w:pStyle w:val="BodyText"/>
        <w:tabs>
          <w:tab w:pos="1959" w:val="left" w:leader="none"/>
        </w:tabs>
        <w:spacing w:before="127"/>
        <w:ind w:left="1959" w:right="478" w:hanging="1181"/>
      </w:pPr>
      <w:r>
        <w:rPr>
          <w:b/>
        </w:rPr>
        <w:t>Comment:</w:t>
        <w:tab/>
      </w:r>
      <w:r>
        <w:rPr/>
        <w:t>Reverse when funds are returned to fund balance with Treasury. See Treasury Financial Manual Part 4--Chapter 3000 Third-Party Draft Procedures for</w:t>
      </w:r>
      <w:r>
        <w:rPr>
          <w:spacing w:val="-33"/>
        </w:rPr>
        <w:t> </w:t>
      </w:r>
      <w:r>
        <w:rPr/>
        <w:t>Imprest Fund Disbursing</w:t>
      </w:r>
      <w:r>
        <w:rPr>
          <w:spacing w:val="0"/>
        </w:rPr>
        <w:t> </w:t>
      </w:r>
      <w:r>
        <w:rPr/>
        <w:t>Activities</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1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615"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470000</w:t>
            </w:r>
          </w:p>
        </w:tc>
        <w:tc>
          <w:tcPr>
            <w:tcW w:w="4615" w:type="dxa"/>
          </w:tcPr>
          <w:p>
            <w:pPr>
              <w:pStyle w:val="TableParagraph"/>
              <w:spacing w:line="206" w:lineRule="exact"/>
              <w:ind w:left="371"/>
              <w:rPr>
                <w:sz w:val="20"/>
              </w:rPr>
            </w:pPr>
            <w:r>
              <w:rPr>
                <w:sz w:val="20"/>
              </w:rPr>
              <w:t>Commitments - Programs Subject to Apportionment</w:t>
            </w:r>
          </w:p>
        </w:tc>
      </w:tr>
      <w:tr>
        <w:trPr>
          <w:trHeight w:val="355" w:hRule="atLeast"/>
        </w:trPr>
        <w:tc>
          <w:tcPr>
            <w:tcW w:w="677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112000</w:t>
            </w:r>
          </w:p>
        </w:tc>
        <w:tc>
          <w:tcPr>
            <w:tcW w:w="4615" w:type="dxa"/>
          </w:tcPr>
          <w:p>
            <w:pPr>
              <w:pStyle w:val="TableParagraph"/>
              <w:spacing w:line="206" w:lineRule="exact"/>
              <w:ind w:left="172"/>
              <w:rPr>
                <w:sz w:val="20"/>
              </w:rPr>
            </w:pPr>
            <w:r>
              <w:rPr>
                <w:sz w:val="20"/>
              </w:rPr>
              <w:t>Imprest Funds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112500</w:t>
            </w:r>
          </w:p>
        </w:tc>
        <w:tc>
          <w:tcPr>
            <w:tcW w:w="4615" w:type="dxa"/>
          </w:tcPr>
          <w:p>
            <w:pPr>
              <w:pStyle w:val="TableParagraph"/>
              <w:spacing w:line="209" w:lineRule="exact"/>
              <w:ind w:left="172"/>
              <w:rPr>
                <w:sz w:val="20"/>
              </w:rPr>
            </w:pPr>
            <w:r>
              <w:rPr>
                <w:sz w:val="20"/>
              </w:rPr>
              <w:t>U.S. Debit Card Funds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4615"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180" w:hanging="660"/>
      </w:pPr>
      <w:r>
        <w:rPr>
          <w:b/>
        </w:rPr>
        <w:t>D503</w:t>
        <w:tab/>
      </w:r>
      <w:r>
        <w:rPr/>
        <w:t>To record valuation increase in Government Sponsored Enterprise Preferred and/or Common Stock and/or Beneficial Interest Trust at the end of year.</w:t>
      </w:r>
    </w:p>
    <w:p>
      <w:pPr>
        <w:pStyle w:val="BodyText"/>
        <w:tabs>
          <w:tab w:pos="1960" w:val="left" w:leader="none"/>
        </w:tabs>
        <w:spacing w:before="118"/>
        <w:ind w:left="779"/>
      </w:pPr>
      <w:r>
        <w:rPr>
          <w:b/>
        </w:rPr>
        <w:t>Comment:</w:t>
        <w:tab/>
      </w:r>
      <w:r>
        <w:rPr/>
        <w:t>Also Post USSGL TC-C147. Reverse transaction for</w:t>
      </w:r>
      <w:r>
        <w:rPr>
          <w:spacing w:val="-5"/>
        </w:rPr>
        <w:t> </w:t>
      </w:r>
      <w:r>
        <w:rPr/>
        <w:t>decreases</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165100</w:t>
            </w:r>
          </w:p>
        </w:tc>
        <w:tc>
          <w:tcPr>
            <w:tcW w:w="5885" w:type="dxa"/>
          </w:tcPr>
          <w:p>
            <w:pPr>
              <w:pStyle w:val="TableParagraph"/>
              <w:spacing w:line="206" w:lineRule="exact"/>
              <w:ind w:left="172"/>
              <w:rPr>
                <w:sz w:val="20"/>
              </w:rPr>
            </w:pPr>
            <w:r>
              <w:rPr>
                <w:sz w:val="20"/>
              </w:rPr>
              <w:t>Market Adjustment - Senior Preferred Stock in Federal Government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5" w:type="dxa"/>
          </w:tcPr>
          <w:p>
            <w:pPr>
              <w:pStyle w:val="TableParagraph"/>
              <w:spacing w:line="209" w:lineRule="exact"/>
              <w:ind w:left="172"/>
              <w:rPr>
                <w:sz w:val="20"/>
              </w:rPr>
            </w:pPr>
            <w:r>
              <w:rPr>
                <w:sz w:val="20"/>
              </w:rPr>
              <w:t>Sponsored Enterprise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165300</w:t>
            </w:r>
          </w:p>
        </w:tc>
        <w:tc>
          <w:tcPr>
            <w:tcW w:w="5885" w:type="dxa"/>
          </w:tcPr>
          <w:p>
            <w:pPr>
              <w:pStyle w:val="TableParagraph"/>
              <w:spacing w:line="209" w:lineRule="exact"/>
              <w:ind w:left="172"/>
              <w:rPr>
                <w:sz w:val="20"/>
              </w:rPr>
            </w:pPr>
            <w:r>
              <w:rPr>
                <w:sz w:val="20"/>
              </w:rPr>
              <w:t>Market Adjustment - Common Stock Warrants in Federal Government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5" w:type="dxa"/>
          </w:tcPr>
          <w:p>
            <w:pPr>
              <w:pStyle w:val="TableParagraph"/>
              <w:ind w:left="172"/>
              <w:rPr>
                <w:sz w:val="20"/>
              </w:rPr>
            </w:pPr>
            <w:r>
              <w:rPr>
                <w:sz w:val="20"/>
              </w:rPr>
              <w:t>Sponsored Enterprise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592200</w:t>
            </w:r>
          </w:p>
        </w:tc>
        <w:tc>
          <w:tcPr>
            <w:tcW w:w="5885" w:type="dxa"/>
          </w:tcPr>
          <w:p>
            <w:pPr>
              <w:pStyle w:val="TableParagraph"/>
              <w:ind w:left="371"/>
              <w:rPr>
                <w:sz w:val="20"/>
              </w:rPr>
            </w:pPr>
            <w:r>
              <w:rPr>
                <w:sz w:val="20"/>
              </w:rPr>
              <w:t>Valuation Change in Investments for Federal Government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5" w:type="dxa"/>
          </w:tcPr>
          <w:p>
            <w:pPr>
              <w:pStyle w:val="TableParagraph"/>
              <w:ind w:left="371"/>
              <w:rPr>
                <w:sz w:val="20"/>
              </w:rPr>
            </w:pPr>
            <w:r>
              <w:rPr>
                <w:sz w:val="20"/>
              </w:rPr>
              <w:t>Sponsored Enterprise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592300</w:t>
            </w:r>
          </w:p>
        </w:tc>
        <w:tc>
          <w:tcPr>
            <w:tcW w:w="5885" w:type="dxa"/>
          </w:tcPr>
          <w:p>
            <w:pPr>
              <w:pStyle w:val="TableParagraph"/>
              <w:spacing w:line="206" w:lineRule="exact"/>
              <w:ind w:left="371"/>
              <w:rPr>
                <w:sz w:val="20"/>
              </w:rPr>
            </w:pPr>
            <w:r>
              <w:rPr>
                <w:sz w:val="20"/>
              </w:rPr>
              <w:t>Valuation Change in Investments - Beneficial Interest in Trust</w:t>
            </w:r>
          </w:p>
        </w:tc>
      </w:tr>
    </w:tbl>
    <w:p>
      <w:pPr>
        <w:pStyle w:val="BodyText"/>
        <w:spacing w:before="10"/>
        <w:rPr>
          <w:b/>
          <w:sz w:val="19"/>
        </w:rPr>
      </w:pPr>
    </w:p>
    <w:p>
      <w:pPr>
        <w:pStyle w:val="BodyText"/>
        <w:tabs>
          <w:tab w:pos="779" w:val="left" w:leader="none"/>
        </w:tabs>
        <w:ind w:left="779" w:right="620" w:hanging="660"/>
      </w:pPr>
      <w:r>
        <w:rPr>
          <w:b/>
        </w:rPr>
        <w:t>D504</w:t>
        <w:tab/>
      </w:r>
      <w:r>
        <w:rPr/>
        <w:t>To</w:t>
      </w:r>
      <w:r>
        <w:rPr>
          <w:spacing w:val="-4"/>
        </w:rPr>
        <w:t> </w:t>
      </w:r>
      <w:r>
        <w:rPr/>
        <w:t>record</w:t>
      </w:r>
      <w:r>
        <w:rPr>
          <w:spacing w:val="-3"/>
        </w:rPr>
        <w:t> </w:t>
      </w:r>
      <w:r>
        <w:rPr/>
        <w:t>clearing</w:t>
      </w:r>
      <w:r>
        <w:rPr>
          <w:spacing w:val="-4"/>
        </w:rPr>
        <w:t> </w:t>
      </w:r>
      <w:r>
        <w:rPr/>
        <w:t>of</w:t>
      </w:r>
      <w:r>
        <w:rPr>
          <w:spacing w:val="-5"/>
        </w:rPr>
        <w:t> </w:t>
      </w:r>
      <w:r>
        <w:rPr/>
        <w:t>the</w:t>
      </w:r>
      <w:r>
        <w:rPr>
          <w:spacing w:val="-3"/>
        </w:rPr>
        <w:t> </w:t>
      </w:r>
      <w:r>
        <w:rPr/>
        <w:t>prior-year</w:t>
      </w:r>
      <w:r>
        <w:rPr>
          <w:spacing w:val="-3"/>
        </w:rPr>
        <w:t> </w:t>
      </w:r>
      <w:r>
        <w:rPr/>
        <w:t>imprest</w:t>
      </w:r>
      <w:r>
        <w:rPr>
          <w:spacing w:val="-2"/>
        </w:rPr>
        <w:t> </w:t>
      </w:r>
      <w:r>
        <w:rPr/>
        <w:t>fund</w:t>
      </w:r>
      <w:r>
        <w:rPr>
          <w:spacing w:val="-3"/>
        </w:rPr>
        <w:t> </w:t>
      </w:r>
      <w:r>
        <w:rPr/>
        <w:t>from</w:t>
      </w:r>
      <w:r>
        <w:rPr>
          <w:spacing w:val="-7"/>
        </w:rPr>
        <w:t> </w:t>
      </w:r>
      <w:r>
        <w:rPr/>
        <w:t>an</w:t>
      </w:r>
      <w:r>
        <w:rPr>
          <w:spacing w:val="-4"/>
        </w:rPr>
        <w:t> </w:t>
      </w:r>
      <w:r>
        <w:rPr/>
        <w:t>annual-year</w:t>
      </w:r>
      <w:r>
        <w:rPr>
          <w:spacing w:val="-3"/>
        </w:rPr>
        <w:t> </w:t>
      </w:r>
      <w:r>
        <w:rPr/>
        <w:t>Treasury</w:t>
      </w:r>
      <w:r>
        <w:rPr>
          <w:spacing w:val="-4"/>
        </w:rPr>
        <w:t> </w:t>
      </w:r>
      <w:r>
        <w:rPr/>
        <w:t>Appropriation Fund Symbol (TAFS) at the beginning of the next fiscal</w:t>
      </w:r>
      <w:r>
        <w:rPr>
          <w:spacing w:val="-4"/>
        </w:rPr>
        <w:t> </w:t>
      </w:r>
      <w:r>
        <w:rPr/>
        <w:t>year.</w:t>
      </w:r>
    </w:p>
    <w:p>
      <w:pPr>
        <w:pStyle w:val="Heading1"/>
        <w:spacing w:line="228" w:lineRule="exact" w:before="126"/>
      </w:pPr>
      <w:r>
        <w:rPr/>
        <w:t>Budgetary Entry</w:t>
      </w:r>
    </w:p>
    <w:p>
      <w:pPr>
        <w:pStyle w:val="BodyText"/>
        <w:spacing w:line="228" w:lineRule="exact"/>
        <w:ind w:left="779"/>
      </w:pPr>
      <w:r>
        <w:rPr/>
        <w:t>None</w:t>
      </w:r>
    </w:p>
    <w:p>
      <w:pPr>
        <w:pStyle w:val="Heading1"/>
        <w:spacing w:line="227" w:lineRule="exact"/>
      </w:pPr>
      <w:r>
        <w:rPr/>
        <w:t>Proprietary Entry</w:t>
      </w:r>
    </w:p>
    <w:p>
      <w:pPr>
        <w:pStyle w:val="BodyText"/>
        <w:tabs>
          <w:tab w:pos="1960" w:val="left" w:leader="none"/>
          <w:tab w:pos="2111" w:val="left" w:leader="none"/>
          <w:tab w:pos="3059" w:val="left" w:leader="none"/>
          <w:tab w:pos="3258" w:val="left" w:leader="none"/>
        </w:tabs>
        <w:ind w:left="930" w:right="3541" w:hanging="152"/>
      </w:pPr>
      <w:r>
        <w:rPr/>
        <w:t>Debit</w:t>
        <w:tab/>
        <w:t>101000</w:t>
        <w:tab/>
        <w:t>Fund Balance With Treasury Credit</w:t>
        <w:tab/>
        <w:tab/>
        <w:t>112000</w:t>
        <w:tab/>
        <w:tab/>
        <w:t>Imprest</w:t>
      </w:r>
      <w:r>
        <w:rPr>
          <w:spacing w:val="-1"/>
        </w:rPr>
        <w:t> </w:t>
      </w:r>
      <w:r>
        <w:rPr/>
        <w:t>Funds</w:t>
      </w:r>
    </w:p>
    <w:p>
      <w:pPr>
        <w:pStyle w:val="BodyText"/>
        <w:spacing w:before="9"/>
        <w:rPr>
          <w:sz w:val="19"/>
        </w:rPr>
      </w:pPr>
    </w:p>
    <w:p>
      <w:pPr>
        <w:pStyle w:val="BodyText"/>
        <w:tabs>
          <w:tab w:pos="779" w:val="left" w:leader="none"/>
        </w:tabs>
        <w:ind w:left="779" w:right="268" w:hanging="660"/>
      </w:pPr>
      <w:r>
        <w:rPr>
          <w:b/>
        </w:rPr>
        <w:t>D506</w:t>
        <w:tab/>
      </w:r>
      <w:r>
        <w:rPr/>
        <w:t>To record disbursements from nonfiduciary deposit funds. This includes return of escrow amounts and erroneous receipts and disbursing escrow monies to pay bills, taxes, and</w:t>
      </w:r>
      <w:r>
        <w:rPr>
          <w:spacing w:val="-18"/>
        </w:rPr>
        <w:t> </w:t>
      </w:r>
      <w:r>
        <w:rPr/>
        <w:t>insurance.</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5884" w:type="dxa"/>
          </w:tcPr>
          <w:p>
            <w:pPr>
              <w:pStyle w:val="TableParagraph"/>
              <w:spacing w:line="206" w:lineRule="exact"/>
              <w:ind w:left="172"/>
              <w:rPr>
                <w:sz w:val="20"/>
              </w:rPr>
            </w:pPr>
            <w:r>
              <w:rPr>
                <w:sz w:val="20"/>
              </w:rPr>
              <w:t>Accounts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240000</w:t>
            </w:r>
          </w:p>
        </w:tc>
        <w:tc>
          <w:tcPr>
            <w:tcW w:w="5884" w:type="dxa"/>
          </w:tcPr>
          <w:p>
            <w:pPr>
              <w:pStyle w:val="TableParagraph"/>
              <w:ind w:left="172"/>
              <w:rPr>
                <w:sz w:val="20"/>
              </w:rPr>
            </w:pPr>
            <w:r>
              <w:rPr>
                <w:sz w:val="20"/>
              </w:rPr>
              <w:t>Liability for Nonfiduciary Deposit Funds and Undeposited Collections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101000</w:t>
            </w:r>
          </w:p>
        </w:tc>
        <w:tc>
          <w:tcPr>
            <w:tcW w:w="5884" w:type="dxa"/>
          </w:tcPr>
          <w:p>
            <w:pPr>
              <w:pStyle w:val="TableParagraph"/>
              <w:spacing w:line="209" w:lineRule="exact"/>
              <w:ind w:left="371"/>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113500</w:t>
            </w:r>
          </w:p>
        </w:tc>
        <w:tc>
          <w:tcPr>
            <w:tcW w:w="5884" w:type="dxa"/>
          </w:tcPr>
          <w:p>
            <w:pPr>
              <w:pStyle w:val="TableParagraph"/>
              <w:spacing w:line="209" w:lineRule="exact"/>
              <w:ind w:left="371"/>
              <w:rPr>
                <w:sz w:val="20"/>
              </w:rPr>
            </w:pPr>
            <w:r>
              <w:rPr>
                <w:sz w:val="20"/>
              </w:rPr>
              <w:t>Funds Held Outside of Treasury - Non-Budgetary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119000</w:t>
            </w:r>
          </w:p>
        </w:tc>
        <w:tc>
          <w:tcPr>
            <w:tcW w:w="5884" w:type="dxa"/>
          </w:tcPr>
          <w:p>
            <w:pPr>
              <w:pStyle w:val="TableParagraph"/>
              <w:ind w:left="371"/>
              <w:rPr>
                <w:sz w:val="20"/>
              </w:rPr>
            </w:pPr>
            <w:r>
              <w:rPr>
                <w:sz w:val="20"/>
              </w:rPr>
              <w:t>Other Cash</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2"/>
              <w:jc w:val="right"/>
              <w:rPr>
                <w:sz w:val="20"/>
              </w:rPr>
            </w:pPr>
            <w:r>
              <w:rPr>
                <w:w w:val="95"/>
                <w:sz w:val="20"/>
              </w:rPr>
              <w:t>153200</w:t>
            </w:r>
          </w:p>
        </w:tc>
        <w:tc>
          <w:tcPr>
            <w:tcW w:w="5884" w:type="dxa"/>
          </w:tcPr>
          <w:p>
            <w:pPr>
              <w:pStyle w:val="TableParagraph"/>
              <w:spacing w:line="206" w:lineRule="exact"/>
              <w:ind w:left="371"/>
              <w:rPr>
                <w:sz w:val="20"/>
              </w:rPr>
            </w:pPr>
            <w:r>
              <w:rPr>
                <w:sz w:val="20"/>
              </w:rPr>
              <w:t>Seized Cash Deposited</w:t>
            </w:r>
          </w:p>
        </w:tc>
      </w:tr>
    </w:tbl>
    <w:p>
      <w:pPr>
        <w:pStyle w:val="BodyText"/>
        <w:spacing w:before="1"/>
        <w:rPr>
          <w:b/>
        </w:rPr>
      </w:pPr>
    </w:p>
    <w:p>
      <w:pPr>
        <w:pStyle w:val="BodyText"/>
        <w:tabs>
          <w:tab w:pos="779" w:val="left" w:leader="none"/>
        </w:tabs>
        <w:ind w:left="779" w:right="905" w:hanging="660"/>
      </w:pPr>
      <w:r>
        <w:rPr>
          <w:b/>
        </w:rPr>
        <w:t>D507</w:t>
        <w:tab/>
      </w:r>
      <w:r>
        <w:rPr/>
        <w:t>To record the classification of amounts from clearing accounts to the appropriate Treasury Appropriation Fund Symbol</w:t>
      </w:r>
      <w:r>
        <w:rPr>
          <w:spacing w:val="-1"/>
        </w:rPr>
        <w:t> </w:t>
      </w:r>
      <w:r>
        <w:rPr/>
        <w:t>(TAFS).</w:t>
      </w:r>
    </w:p>
    <w:p>
      <w:pPr>
        <w:pStyle w:val="BodyText"/>
        <w:tabs>
          <w:tab w:pos="1960" w:val="left" w:leader="none"/>
        </w:tabs>
        <w:spacing w:before="118"/>
        <w:ind w:left="1960" w:right="823"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74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241000</w:t>
            </w:r>
          </w:p>
        </w:tc>
        <w:tc>
          <w:tcPr>
            <w:tcW w:w="2740" w:type="dxa"/>
          </w:tcPr>
          <w:p>
            <w:pPr>
              <w:pStyle w:val="TableParagraph"/>
              <w:spacing w:line="204" w:lineRule="exact"/>
              <w:ind w:right="50"/>
              <w:jc w:val="right"/>
              <w:rPr>
                <w:sz w:val="20"/>
              </w:rPr>
            </w:pPr>
            <w:r>
              <w:rPr>
                <w:sz w:val="20"/>
              </w:rPr>
              <w:t>Liability for Clearing Accounts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101000</w:t>
            </w:r>
          </w:p>
        </w:tc>
        <w:tc>
          <w:tcPr>
            <w:tcW w:w="2740" w:type="dxa"/>
          </w:tcPr>
          <w:p>
            <w:pPr>
              <w:pStyle w:val="TableParagraph"/>
              <w:spacing w:line="204" w:lineRule="exact"/>
              <w:ind w:right="49"/>
              <w:jc w:val="right"/>
              <w:rPr>
                <w:sz w:val="20"/>
              </w:rPr>
            </w:pPr>
            <w:r>
              <w:rPr>
                <w:sz w:val="20"/>
              </w:rPr>
              <w:t>Fund Balance With Treasury</w:t>
            </w:r>
          </w:p>
        </w:tc>
      </w:tr>
    </w:tbl>
    <w:p>
      <w:pPr>
        <w:spacing w:after="0" w:line="204" w:lineRule="exact"/>
        <w:jc w:val="righ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642" w:hanging="660"/>
      </w:pPr>
      <w:r>
        <w:rPr>
          <w:b/>
        </w:rPr>
        <w:t>D508</w:t>
        <w:tab/>
      </w:r>
      <w:r>
        <w:rPr/>
        <w:t>To record the reclassification of expended balances held back from contractors from accounts payable.</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2111" w:val="left" w:leader="none"/>
          <w:tab w:pos="3059" w:val="left" w:leader="none"/>
          <w:tab w:pos="3258" w:val="left" w:leader="none"/>
        </w:tabs>
        <w:ind w:left="930" w:right="4067" w:hanging="152"/>
      </w:pPr>
      <w:r>
        <w:rPr/>
        <w:t>Debit</w:t>
        <w:tab/>
        <w:t>211000</w:t>
        <w:tab/>
        <w:t>Accounts Payable Credit</w:t>
        <w:tab/>
        <w:tab/>
        <w:t>213000</w:t>
        <w:tab/>
        <w:tab/>
        <w:t>Contract</w:t>
      </w:r>
      <w:r>
        <w:rPr>
          <w:spacing w:val="-8"/>
        </w:rPr>
        <w:t> </w:t>
      </w:r>
      <w:r>
        <w:rPr/>
        <w:t>Holdbacks</w:t>
      </w:r>
    </w:p>
    <w:p>
      <w:pPr>
        <w:pStyle w:val="BodyText"/>
        <w:spacing w:before="8"/>
        <w:rPr>
          <w:sz w:val="19"/>
        </w:rPr>
      </w:pPr>
    </w:p>
    <w:p>
      <w:pPr>
        <w:pStyle w:val="BodyText"/>
        <w:tabs>
          <w:tab w:pos="779" w:val="left" w:leader="none"/>
        </w:tabs>
        <w:ind w:left="119"/>
      </w:pPr>
      <w:r>
        <w:rPr>
          <w:b/>
        </w:rPr>
        <w:t>D510</w:t>
        <w:tab/>
      </w:r>
      <w:r>
        <w:rPr/>
        <w:t>To record the transfer of construction-in-progress to capitalized assets or</w:t>
      </w:r>
      <w:r>
        <w:rPr>
          <w:spacing w:val="-10"/>
        </w:rPr>
        <w:t> </w:t>
      </w:r>
      <w:r>
        <w:rPr/>
        <w:t>expenses.</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9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171200</w:t>
            </w:r>
          </w:p>
        </w:tc>
        <w:tc>
          <w:tcPr>
            <w:tcW w:w="3690" w:type="dxa"/>
          </w:tcPr>
          <w:p>
            <w:pPr>
              <w:pStyle w:val="TableParagraph"/>
              <w:spacing w:line="204" w:lineRule="exact"/>
              <w:ind w:left="172"/>
              <w:rPr>
                <w:sz w:val="20"/>
              </w:rPr>
            </w:pPr>
            <w:r>
              <w:rPr>
                <w:sz w:val="20"/>
              </w:rPr>
              <w:t>Improvements to Land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173000</w:t>
            </w:r>
          </w:p>
        </w:tc>
        <w:tc>
          <w:tcPr>
            <w:tcW w:w="3690" w:type="dxa"/>
          </w:tcPr>
          <w:p>
            <w:pPr>
              <w:pStyle w:val="TableParagraph"/>
              <w:spacing w:line="209" w:lineRule="exact"/>
              <w:ind w:left="172"/>
              <w:rPr>
                <w:sz w:val="20"/>
              </w:rPr>
            </w:pPr>
            <w:r>
              <w:rPr>
                <w:sz w:val="20"/>
              </w:rPr>
              <w:t>Buildings, Improvements, and Renovations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174000</w:t>
            </w:r>
          </w:p>
        </w:tc>
        <w:tc>
          <w:tcPr>
            <w:tcW w:w="3690" w:type="dxa"/>
          </w:tcPr>
          <w:p>
            <w:pPr>
              <w:pStyle w:val="TableParagraph"/>
              <w:ind w:left="172"/>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175000</w:t>
            </w:r>
          </w:p>
        </w:tc>
        <w:tc>
          <w:tcPr>
            <w:tcW w:w="3690" w:type="dxa"/>
          </w:tcPr>
          <w:p>
            <w:pPr>
              <w:pStyle w:val="TableParagraph"/>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182000</w:t>
            </w:r>
          </w:p>
        </w:tc>
        <w:tc>
          <w:tcPr>
            <w:tcW w:w="3690" w:type="dxa"/>
          </w:tcPr>
          <w:p>
            <w:pPr>
              <w:pStyle w:val="TableParagraph"/>
              <w:ind w:left="172"/>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3690" w:type="dxa"/>
          </w:tcPr>
          <w:p>
            <w:pPr>
              <w:pStyle w:val="TableParagraph"/>
              <w:ind w:left="172"/>
              <w:rPr>
                <w:sz w:val="20"/>
              </w:rPr>
            </w:pPr>
            <w:r>
              <w:rPr>
                <w:sz w:val="20"/>
              </w:rPr>
              <w:t>Operating Expenses/Program Costs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172000</w:t>
            </w:r>
          </w:p>
        </w:tc>
        <w:tc>
          <w:tcPr>
            <w:tcW w:w="3690" w:type="dxa"/>
          </w:tcPr>
          <w:p>
            <w:pPr>
              <w:pStyle w:val="TableParagraph"/>
              <w:spacing w:line="206" w:lineRule="exact"/>
              <w:ind w:left="371"/>
              <w:rPr>
                <w:sz w:val="20"/>
              </w:rPr>
            </w:pPr>
            <w:r>
              <w:rPr>
                <w:sz w:val="20"/>
              </w:rPr>
              <w:t>Construction-in-Progress</w:t>
            </w:r>
          </w:p>
        </w:tc>
      </w:tr>
    </w:tbl>
    <w:p>
      <w:pPr>
        <w:pStyle w:val="BodyText"/>
        <w:spacing w:before="10"/>
        <w:rPr>
          <w:b/>
          <w:sz w:val="19"/>
        </w:rPr>
      </w:pPr>
    </w:p>
    <w:p>
      <w:pPr>
        <w:pStyle w:val="BodyText"/>
        <w:tabs>
          <w:tab w:pos="778" w:val="left" w:leader="none"/>
        </w:tabs>
        <w:ind w:left="119"/>
      </w:pPr>
      <w:r>
        <w:rPr>
          <w:b/>
        </w:rPr>
        <w:t>D512</w:t>
        <w:tab/>
      </w:r>
      <w:r>
        <w:rPr/>
        <w:t>To record the realization that contractor-developed software-in-development is in</w:t>
      </w:r>
      <w:r>
        <w:rPr>
          <w:spacing w:val="-18"/>
        </w:rPr>
        <w:t> </w:t>
      </w:r>
      <w:r>
        <w:rPr/>
        <w:t>production.</w:t>
      </w:r>
    </w:p>
    <w:p>
      <w:pPr>
        <w:pStyle w:val="Heading1"/>
        <w:spacing w:line="228" w:lineRule="exact"/>
        <w:ind w:left="778"/>
      </w:pPr>
      <w:r>
        <w:rPr/>
        <w:t>Budgetary Entry</w:t>
      </w:r>
    </w:p>
    <w:p>
      <w:pPr>
        <w:pStyle w:val="BodyText"/>
        <w:spacing w:line="228" w:lineRule="exact"/>
        <w:ind w:left="778"/>
      </w:pPr>
      <w:r>
        <w:rPr/>
        <w:t>None</w:t>
      </w:r>
    </w:p>
    <w:p>
      <w:pPr>
        <w:pStyle w:val="Heading1"/>
        <w:spacing w:line="228" w:lineRule="exact"/>
        <w:ind w:left="778"/>
      </w:pPr>
      <w:r>
        <w:rPr/>
        <w:t>Proprietary Entry</w:t>
      </w:r>
    </w:p>
    <w:p>
      <w:pPr>
        <w:pStyle w:val="BodyText"/>
        <w:tabs>
          <w:tab w:pos="1959" w:val="left" w:leader="none"/>
          <w:tab w:pos="3058" w:val="left" w:leader="none"/>
        </w:tabs>
        <w:spacing w:line="227" w:lineRule="exact"/>
        <w:ind w:left="778"/>
      </w:pPr>
      <w:r>
        <w:rPr/>
        <w:t>Debit</w:t>
        <w:tab/>
        <w:t>183000</w:t>
        <w:tab/>
        <w:t>Internal-Use</w:t>
      </w:r>
      <w:r>
        <w:rPr>
          <w:spacing w:val="-1"/>
        </w:rPr>
        <w:t> </w:t>
      </w:r>
      <w:r>
        <w:rPr/>
        <w:t>Software</w:t>
      </w:r>
    </w:p>
    <w:p>
      <w:pPr>
        <w:pStyle w:val="BodyText"/>
        <w:tabs>
          <w:tab w:pos="1180" w:val="left" w:leader="none"/>
          <w:tab w:pos="2327" w:val="left" w:leader="none"/>
        </w:tabs>
        <w:spacing w:line="229" w:lineRule="exact"/>
        <w:ind w:right="1629"/>
        <w:jc w:val="center"/>
      </w:pPr>
      <w:r>
        <w:rPr/>
        <w:t>Credit</w:t>
        <w:tab/>
        <w:t>183200</w:t>
        <w:tab/>
        <w:t>Internal-Use Software in</w:t>
      </w:r>
      <w:r>
        <w:rPr>
          <w:spacing w:val="-4"/>
        </w:rPr>
        <w:t> </w:t>
      </w:r>
      <w:r>
        <w:rPr/>
        <w:t>Development</w:t>
      </w:r>
    </w:p>
    <w:p>
      <w:pPr>
        <w:pStyle w:val="BodyText"/>
        <w:spacing w:before="1"/>
      </w:pPr>
    </w:p>
    <w:p>
      <w:pPr>
        <w:pStyle w:val="BodyText"/>
        <w:tabs>
          <w:tab w:pos="777" w:val="left" w:leader="none"/>
        </w:tabs>
        <w:ind w:left="118"/>
      </w:pPr>
      <w:r>
        <w:rPr>
          <w:b/>
        </w:rPr>
        <w:t>D514</w:t>
        <w:tab/>
      </w:r>
      <w:r>
        <w:rPr/>
        <w:t>To record the reclassification of expenses to "in-process type" asset</w:t>
      </w:r>
      <w:r>
        <w:rPr>
          <w:spacing w:val="-7"/>
        </w:rPr>
        <w:t> </w:t>
      </w:r>
      <w:r>
        <w:rPr/>
        <w:t>accounts.</w:t>
      </w:r>
    </w:p>
    <w:p>
      <w:pPr>
        <w:pStyle w:val="BodyText"/>
        <w:tabs>
          <w:tab w:pos="1958" w:val="left" w:leader="none"/>
        </w:tabs>
        <w:spacing w:before="121"/>
        <w:ind w:left="1958" w:right="308" w:hanging="1181"/>
      </w:pPr>
      <w:r>
        <w:rPr>
          <w:b/>
        </w:rPr>
        <w:t>Comment:</w:t>
        <w:tab/>
      </w:r>
      <w:r>
        <w:rPr/>
        <w:t>Due</w:t>
      </w:r>
      <w:r>
        <w:rPr>
          <w:spacing w:val="-4"/>
        </w:rPr>
        <w:t> </w:t>
      </w:r>
      <w:r>
        <w:rPr/>
        <w:t>to</w:t>
      </w:r>
      <w:r>
        <w:rPr>
          <w:spacing w:val="-3"/>
        </w:rPr>
        <w:t> </w:t>
      </w:r>
      <w:r>
        <w:rPr/>
        <w:t>the</w:t>
      </w:r>
      <w:r>
        <w:rPr>
          <w:spacing w:val="-4"/>
        </w:rPr>
        <w:t> </w:t>
      </w:r>
      <w:r>
        <w:rPr/>
        <w:t>reconciliation</w:t>
      </w:r>
      <w:r>
        <w:rPr>
          <w:spacing w:val="-5"/>
        </w:rPr>
        <w:t> </w:t>
      </w:r>
      <w:r>
        <w:rPr/>
        <w:t>of</w:t>
      </w:r>
      <w:r>
        <w:rPr>
          <w:spacing w:val="-6"/>
        </w:rPr>
        <w:t> </w:t>
      </w:r>
      <w:r>
        <w:rPr/>
        <w:t>interagency</w:t>
      </w:r>
      <w:r>
        <w:rPr>
          <w:spacing w:val="-5"/>
        </w:rPr>
        <w:t> </w:t>
      </w:r>
      <w:r>
        <w:rPr/>
        <w:t>expenses</w:t>
      </w:r>
      <w:r>
        <w:rPr>
          <w:spacing w:val="-5"/>
        </w:rPr>
        <w:t> </w:t>
      </w:r>
      <w:r>
        <w:rPr/>
        <w:t>and</w:t>
      </w:r>
      <w:r>
        <w:rPr>
          <w:spacing w:val="-3"/>
        </w:rPr>
        <w:t> </w:t>
      </w:r>
      <w:r>
        <w:rPr/>
        <w:t>revenues,</w:t>
      </w:r>
      <w:r>
        <w:rPr>
          <w:spacing w:val="-4"/>
        </w:rPr>
        <w:t> </w:t>
      </w:r>
      <w:r>
        <w:rPr/>
        <w:t>agencies</w:t>
      </w:r>
      <w:r>
        <w:rPr>
          <w:spacing w:val="-2"/>
        </w:rPr>
        <w:t> </w:t>
      </w:r>
      <w:r>
        <w:rPr/>
        <w:t>must</w:t>
      </w:r>
      <w:r>
        <w:rPr>
          <w:spacing w:val="-4"/>
        </w:rPr>
        <w:t> </w:t>
      </w:r>
      <w:r>
        <w:rPr/>
        <w:t>first record all direct costs to the USSGL account 600000 series and then offset those amounts using the USSGL account 661000 when the costs are capitalized to the appropriate "in-process type"</w:t>
      </w:r>
      <w:r>
        <w:rPr>
          <w:spacing w:val="-1"/>
        </w:rPr>
        <w:t> </w:t>
      </w:r>
      <w:r>
        <w:rPr/>
        <w:t>account.</w:t>
      </w:r>
    </w:p>
    <w:p>
      <w:pPr>
        <w:pStyle w:val="Heading1"/>
        <w:spacing w:line="228" w:lineRule="exact" w:before="124"/>
        <w:ind w:left="777"/>
      </w:pPr>
      <w:r>
        <w:rPr/>
        <w:t>Budgetary Entry</w:t>
      </w:r>
    </w:p>
    <w:p>
      <w:pPr>
        <w:pStyle w:val="BodyText"/>
        <w:spacing w:line="228" w:lineRule="exact"/>
        <w:ind w:left="777"/>
      </w:pPr>
      <w:r>
        <w:rPr/>
        <w:t>None</w:t>
      </w:r>
    </w:p>
    <w:p>
      <w:pPr>
        <w:pStyle w:val="Heading1"/>
        <w:spacing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25"/>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152600</w:t>
            </w:r>
          </w:p>
        </w:tc>
        <w:tc>
          <w:tcPr>
            <w:tcW w:w="3325" w:type="dxa"/>
          </w:tcPr>
          <w:p>
            <w:pPr>
              <w:pStyle w:val="TableParagraph"/>
              <w:spacing w:line="204" w:lineRule="exact"/>
              <w:ind w:left="172"/>
              <w:rPr>
                <w:sz w:val="20"/>
              </w:rPr>
            </w:pPr>
            <w:r>
              <w:rPr>
                <w:sz w:val="20"/>
              </w:rPr>
              <w:t>Inventory - Work-in-Process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172000</w:t>
            </w:r>
          </w:p>
        </w:tc>
        <w:tc>
          <w:tcPr>
            <w:tcW w:w="3325" w:type="dxa"/>
          </w:tcPr>
          <w:p>
            <w:pPr>
              <w:pStyle w:val="TableParagraph"/>
              <w:spacing w:line="209" w:lineRule="exact"/>
              <w:ind w:left="172"/>
              <w:rPr>
                <w:sz w:val="20"/>
              </w:rPr>
            </w:pPr>
            <w:r>
              <w:rPr>
                <w:sz w:val="20"/>
              </w:rPr>
              <w:t>Construction-in-Progress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183200</w:t>
            </w:r>
          </w:p>
        </w:tc>
        <w:tc>
          <w:tcPr>
            <w:tcW w:w="3325" w:type="dxa"/>
          </w:tcPr>
          <w:p>
            <w:pPr>
              <w:pStyle w:val="TableParagraph"/>
              <w:ind w:left="172"/>
              <w:rPr>
                <w:sz w:val="20"/>
              </w:rPr>
            </w:pPr>
            <w:r>
              <w:rPr>
                <w:sz w:val="20"/>
              </w:rPr>
              <w:t>Internal-Use Software in Development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660000</w:t>
            </w:r>
          </w:p>
        </w:tc>
        <w:tc>
          <w:tcPr>
            <w:tcW w:w="3325" w:type="dxa"/>
          </w:tcPr>
          <w:p>
            <w:pPr>
              <w:pStyle w:val="TableParagraph"/>
              <w:ind w:left="371"/>
              <w:rPr>
                <w:sz w:val="20"/>
              </w:rPr>
            </w:pPr>
            <w:r>
              <w:rPr>
                <w:sz w:val="20"/>
              </w:rPr>
              <w:t>Applied Overhead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661000</w:t>
            </w:r>
          </w:p>
        </w:tc>
        <w:tc>
          <w:tcPr>
            <w:tcW w:w="3325" w:type="dxa"/>
          </w:tcPr>
          <w:p>
            <w:pPr>
              <w:pStyle w:val="TableParagraph"/>
              <w:spacing w:line="206" w:lineRule="exact"/>
              <w:ind w:left="371"/>
              <w:rPr>
                <w:sz w:val="20"/>
              </w:rPr>
            </w:pPr>
            <w:r>
              <w:rPr>
                <w:sz w:val="20"/>
              </w:rPr>
              <w:t>Cost Capitalization Offset</w:t>
            </w:r>
          </w:p>
        </w:tc>
      </w:tr>
    </w:tbl>
    <w:p>
      <w:pPr>
        <w:spacing w:after="0" w:line="206" w:lineRule="exact"/>
        <w:rPr>
          <w:sz w:val="20"/>
        </w:rPr>
        <w:sectPr>
          <w:footerReference w:type="default" r:id="rId36"/>
          <w:pgSz w:w="12240" w:h="15840"/>
          <w:pgMar w:footer="840" w:header="751" w:top="1880" w:bottom="1020" w:left="1680" w:right="1640"/>
          <w:pgNumType w:start="210"/>
        </w:sectPr>
      </w:pPr>
    </w:p>
    <w:p>
      <w:pPr>
        <w:pStyle w:val="BodyText"/>
        <w:spacing w:before="9"/>
        <w:rPr>
          <w:b/>
          <w:sz w:val="19"/>
        </w:rPr>
      </w:pPr>
    </w:p>
    <w:p>
      <w:pPr>
        <w:pStyle w:val="BodyText"/>
        <w:tabs>
          <w:tab w:pos="779" w:val="left" w:leader="none"/>
        </w:tabs>
        <w:spacing w:before="91"/>
        <w:ind w:left="120"/>
      </w:pPr>
      <w:r>
        <w:rPr>
          <w:b/>
        </w:rPr>
        <w:t>D516</w:t>
        <w:tab/>
      </w:r>
      <w:r>
        <w:rPr/>
        <w:t>To record the raw materials used to produce</w:t>
      </w:r>
      <w:r>
        <w:rPr>
          <w:spacing w:val="-3"/>
        </w:rPr>
        <w:t> </w:t>
      </w:r>
      <w:r>
        <w:rPr/>
        <w:t>goods.</w:t>
      </w:r>
    </w:p>
    <w:p>
      <w:pPr>
        <w:pStyle w:val="BodyText"/>
        <w:tabs>
          <w:tab w:pos="1960" w:val="left" w:leader="none"/>
        </w:tabs>
        <w:spacing w:before="120"/>
        <w:ind w:left="1960" w:right="966" w:hanging="1181"/>
      </w:pPr>
      <w:r>
        <w:rPr>
          <w:b/>
        </w:rPr>
        <w:t>Reference:</w:t>
        <w:tab/>
      </w:r>
      <w:r>
        <w:rPr/>
        <w:t>USSGL implementation guidance; FASAB SFFAS No. 3, "Accounting</w:t>
      </w:r>
      <w:r>
        <w:rPr>
          <w:spacing w:val="-27"/>
        </w:rPr>
        <w:t> </w:t>
      </w:r>
      <w:r>
        <w:rPr/>
        <w:t>for Inventory and Related</w:t>
      </w:r>
      <w:r>
        <w:rPr>
          <w:spacing w:val="-1"/>
        </w:rPr>
        <w:t> </w:t>
      </w:r>
      <w:r>
        <w:rPr/>
        <w:t>Property"</w:t>
      </w:r>
    </w:p>
    <w:p>
      <w:pPr>
        <w:pStyle w:val="Heading1"/>
        <w:spacing w:line="228" w:lineRule="exact" w:before="123"/>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5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152600</w:t>
            </w:r>
          </w:p>
        </w:tc>
        <w:tc>
          <w:tcPr>
            <w:tcW w:w="2538" w:type="dxa"/>
          </w:tcPr>
          <w:p>
            <w:pPr>
              <w:pStyle w:val="TableParagraph"/>
              <w:spacing w:line="206" w:lineRule="exact"/>
              <w:ind w:right="64"/>
              <w:jc w:val="right"/>
              <w:rPr>
                <w:sz w:val="20"/>
              </w:rPr>
            </w:pPr>
            <w:r>
              <w:rPr>
                <w:sz w:val="20"/>
              </w:rPr>
              <w:t>Inventory - Work-in-Process</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152500</w:t>
            </w:r>
          </w:p>
        </w:tc>
        <w:tc>
          <w:tcPr>
            <w:tcW w:w="2538" w:type="dxa"/>
          </w:tcPr>
          <w:p>
            <w:pPr>
              <w:pStyle w:val="TableParagraph"/>
              <w:spacing w:line="206" w:lineRule="exact"/>
              <w:ind w:right="49"/>
              <w:jc w:val="right"/>
              <w:rPr>
                <w:sz w:val="20"/>
              </w:rPr>
            </w:pPr>
            <w:r>
              <w:rPr>
                <w:sz w:val="20"/>
              </w:rPr>
              <w:t>Inventory - Raw Materials</w:t>
            </w:r>
          </w:p>
        </w:tc>
      </w:tr>
    </w:tbl>
    <w:p>
      <w:pPr>
        <w:pStyle w:val="BodyText"/>
        <w:spacing w:before="10"/>
        <w:rPr>
          <w:b/>
          <w:sz w:val="19"/>
        </w:rPr>
      </w:pPr>
    </w:p>
    <w:p>
      <w:pPr>
        <w:pStyle w:val="BodyText"/>
        <w:tabs>
          <w:tab w:pos="779" w:val="left" w:leader="none"/>
        </w:tabs>
        <w:ind w:left="119"/>
      </w:pPr>
      <w:r>
        <w:rPr>
          <w:b/>
        </w:rPr>
        <w:t>D518</w:t>
        <w:tab/>
      </w:r>
      <w:r>
        <w:rPr/>
        <w:t>To record the revaluation of foreclosed</w:t>
      </w:r>
      <w:r>
        <w:rPr>
          <w:spacing w:val="-4"/>
        </w:rPr>
        <w:t> </w:t>
      </w:r>
      <w:r>
        <w:rPr/>
        <w:t>property.</w:t>
      </w:r>
    </w:p>
    <w:p>
      <w:pPr>
        <w:pStyle w:val="BodyText"/>
        <w:tabs>
          <w:tab w:pos="1959" w:val="left" w:leader="none"/>
        </w:tabs>
        <w:spacing w:before="120"/>
        <w:ind w:left="1959" w:right="497" w:hanging="1181"/>
      </w:pPr>
      <w:r>
        <w:rPr>
          <w:b/>
        </w:rPr>
        <w:t>Reference:</w:t>
        <w:tab/>
      </w:r>
      <w:r>
        <w:rPr/>
        <w:t>USSGL implementation guidance; Guide to Basic Accounting and Reporting for Foreclosed Property in Federal Credit Reform Programs (Appendix</w:t>
      </w:r>
      <w:r>
        <w:rPr>
          <w:spacing w:val="-13"/>
        </w:rPr>
        <w:t> </w:t>
      </w:r>
      <w:r>
        <w:rPr/>
        <w:t>1)</w:t>
      </w:r>
    </w:p>
    <w:p>
      <w:pPr>
        <w:pStyle w:val="Heading1"/>
        <w:spacing w:line="227" w:lineRule="exact" w:before="126"/>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679000</w:t>
            </w:r>
          </w:p>
        </w:tc>
        <w:tc>
          <w:tcPr>
            <w:tcW w:w="4439" w:type="dxa"/>
          </w:tcPr>
          <w:p>
            <w:pPr>
              <w:pStyle w:val="TableParagraph"/>
              <w:spacing w:line="206" w:lineRule="exact"/>
              <w:ind w:left="172"/>
              <w:rPr>
                <w:sz w:val="20"/>
              </w:rPr>
            </w:pPr>
            <w:r>
              <w:rPr>
                <w:sz w:val="20"/>
              </w:rPr>
              <w:t>Other Expenses Not Requiring Budgetary Resources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155900</w:t>
            </w:r>
          </w:p>
        </w:tc>
        <w:tc>
          <w:tcPr>
            <w:tcW w:w="4439" w:type="dxa"/>
          </w:tcPr>
          <w:p>
            <w:pPr>
              <w:pStyle w:val="TableParagraph"/>
              <w:spacing w:line="206" w:lineRule="exact"/>
              <w:ind w:left="371"/>
              <w:rPr>
                <w:sz w:val="20"/>
              </w:rPr>
            </w:pPr>
            <w:r>
              <w:rPr>
                <w:sz w:val="20"/>
              </w:rPr>
              <w:t>Foreclosed Property - Allowance</w:t>
            </w:r>
          </w:p>
        </w:tc>
      </w:tr>
    </w:tbl>
    <w:p>
      <w:pPr>
        <w:pStyle w:val="BodyText"/>
        <w:spacing w:before="1"/>
        <w:rPr>
          <w:b/>
        </w:rPr>
      </w:pPr>
    </w:p>
    <w:p>
      <w:pPr>
        <w:pStyle w:val="BodyText"/>
        <w:tabs>
          <w:tab w:pos="778" w:val="left" w:leader="none"/>
        </w:tabs>
        <w:ind w:left="118"/>
      </w:pPr>
      <w:r>
        <w:rPr>
          <w:b/>
        </w:rPr>
        <w:t>D520</w:t>
        <w:tab/>
      </w:r>
      <w:r>
        <w:rPr/>
        <w:t>To record completed inventory</w:t>
      </w:r>
      <w:r>
        <w:rPr>
          <w:spacing w:val="-1"/>
        </w:rPr>
        <w:t> </w:t>
      </w:r>
      <w:r>
        <w:rPr/>
        <w:t>items.</w:t>
      </w:r>
    </w:p>
    <w:p>
      <w:pPr>
        <w:pStyle w:val="BodyText"/>
        <w:tabs>
          <w:tab w:pos="1959" w:val="left" w:leader="none"/>
        </w:tabs>
        <w:spacing w:before="118"/>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72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152700</w:t>
            </w:r>
          </w:p>
        </w:tc>
        <w:tc>
          <w:tcPr>
            <w:tcW w:w="2722" w:type="dxa"/>
          </w:tcPr>
          <w:p>
            <w:pPr>
              <w:pStyle w:val="TableParagraph"/>
              <w:spacing w:line="204" w:lineRule="exact"/>
              <w:ind w:left="172"/>
              <w:rPr>
                <w:sz w:val="20"/>
              </w:rPr>
            </w:pPr>
            <w:r>
              <w:rPr>
                <w:sz w:val="20"/>
              </w:rPr>
              <w:t>Inventory - Finished Goods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152600</w:t>
            </w:r>
          </w:p>
        </w:tc>
        <w:tc>
          <w:tcPr>
            <w:tcW w:w="2722" w:type="dxa"/>
          </w:tcPr>
          <w:p>
            <w:pPr>
              <w:pStyle w:val="TableParagraph"/>
              <w:spacing w:line="204" w:lineRule="exact"/>
              <w:ind w:left="371"/>
              <w:rPr>
                <w:sz w:val="20"/>
              </w:rPr>
            </w:pPr>
            <w:r>
              <w:rPr>
                <w:sz w:val="20"/>
              </w:rPr>
              <w:t>Inventory - Work-in-Process</w:t>
            </w:r>
          </w:p>
        </w:tc>
      </w:tr>
    </w:tbl>
    <w:p>
      <w:pPr>
        <w:pStyle w:val="BodyText"/>
        <w:spacing w:before="1"/>
        <w:rPr>
          <w:b/>
        </w:rPr>
      </w:pPr>
    </w:p>
    <w:p>
      <w:pPr>
        <w:pStyle w:val="BodyText"/>
        <w:tabs>
          <w:tab w:pos="778" w:val="left" w:leader="none"/>
        </w:tabs>
        <w:ind w:left="778" w:right="250" w:hanging="660"/>
      </w:pPr>
      <w:r>
        <w:rPr>
          <w:b/>
        </w:rPr>
        <w:t>D522</w:t>
        <w:tab/>
      </w:r>
      <w:r>
        <w:rPr/>
        <w:t>To record the reclassification of inventory held for sale that meets management's criteria for future sale.</w:t>
      </w:r>
    </w:p>
    <w:p>
      <w:pPr>
        <w:pStyle w:val="BodyText"/>
        <w:tabs>
          <w:tab w:pos="1958" w:val="left" w:leader="none"/>
        </w:tabs>
        <w:spacing w:before="121"/>
        <w:ind w:left="778"/>
      </w:pPr>
      <w:r>
        <w:rPr>
          <w:b/>
        </w:rPr>
        <w:t>Comment:</w:t>
        <w:tab/>
      </w:r>
      <w:r>
        <w:rPr/>
        <w:t>Reverse entry when assets become saleable.</w:t>
      </w:r>
    </w:p>
    <w:p>
      <w:pPr>
        <w:pStyle w:val="BodyText"/>
        <w:tabs>
          <w:tab w:pos="1958" w:val="left" w:leader="none"/>
        </w:tabs>
        <w:spacing w:before="118"/>
        <w:ind w:left="1958" w:right="970"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ind w:left="777"/>
      </w:pPr>
      <w:r>
        <w:rPr/>
        <w:t>Budgetary Entry</w:t>
      </w:r>
    </w:p>
    <w:p>
      <w:pPr>
        <w:pStyle w:val="BodyText"/>
        <w:spacing w:line="228" w:lineRule="exact"/>
        <w:ind w:left="777"/>
      </w:pPr>
      <w:r>
        <w:rPr/>
        <w:t>None</w:t>
      </w:r>
    </w:p>
    <w:p>
      <w:pPr>
        <w:pStyle w:val="Heading1"/>
        <w:spacing w:before="126"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87"/>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152200</w:t>
            </w:r>
          </w:p>
        </w:tc>
        <w:tc>
          <w:tcPr>
            <w:tcW w:w="3587" w:type="dxa"/>
          </w:tcPr>
          <w:p>
            <w:pPr>
              <w:pStyle w:val="TableParagraph"/>
              <w:spacing w:line="204" w:lineRule="exact"/>
              <w:ind w:left="172"/>
              <w:rPr>
                <w:sz w:val="20"/>
              </w:rPr>
            </w:pPr>
            <w:r>
              <w:rPr>
                <w:sz w:val="20"/>
              </w:rPr>
              <w:t>Inventory Held in Reserve for Future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152100</w:t>
            </w:r>
          </w:p>
        </w:tc>
        <w:tc>
          <w:tcPr>
            <w:tcW w:w="3587" w:type="dxa"/>
          </w:tcPr>
          <w:p>
            <w:pPr>
              <w:pStyle w:val="TableParagraph"/>
              <w:spacing w:line="209" w:lineRule="exact"/>
              <w:ind w:left="371"/>
              <w:rPr>
                <w:sz w:val="20"/>
              </w:rPr>
            </w:pPr>
            <w:r>
              <w:rPr>
                <w:sz w:val="20"/>
              </w:rPr>
              <w:t>Inventory Purchased for Resale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152700</w:t>
            </w:r>
          </w:p>
        </w:tc>
        <w:tc>
          <w:tcPr>
            <w:tcW w:w="3587" w:type="dxa"/>
          </w:tcPr>
          <w:p>
            <w:pPr>
              <w:pStyle w:val="TableParagraph"/>
              <w:spacing w:line="206" w:lineRule="exact"/>
              <w:ind w:left="371"/>
              <w:rPr>
                <w:sz w:val="20"/>
              </w:rPr>
            </w:pPr>
            <w:r>
              <w:rPr>
                <w:sz w:val="20"/>
              </w:rPr>
              <w:t>Inventory - Finished Goods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D523</w:t>
        <w:tab/>
      </w:r>
      <w:r>
        <w:rPr/>
        <w:t>To record the reclassification of damaged, irreparable inventory held for</w:t>
      </w:r>
      <w:r>
        <w:rPr>
          <w:spacing w:val="-8"/>
        </w:rPr>
        <w:t> </w:t>
      </w:r>
      <w:r>
        <w:rPr/>
        <w:t>sale.</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3"/>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1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152400</w:t>
            </w:r>
          </w:p>
        </w:tc>
        <w:tc>
          <w:tcPr>
            <w:tcW w:w="4114" w:type="dxa"/>
          </w:tcPr>
          <w:p>
            <w:pPr>
              <w:pStyle w:val="TableParagraph"/>
              <w:spacing w:line="206" w:lineRule="exact"/>
              <w:ind w:left="172"/>
              <w:rPr>
                <w:sz w:val="20"/>
              </w:rPr>
            </w:pPr>
            <w:r>
              <w:rPr>
                <w:sz w:val="20"/>
              </w:rPr>
              <w:t>Inventory - Excess, Obsolete, and Unserviceable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729000</w:t>
            </w:r>
          </w:p>
        </w:tc>
        <w:tc>
          <w:tcPr>
            <w:tcW w:w="4114" w:type="dxa"/>
          </w:tcPr>
          <w:p>
            <w:pPr>
              <w:pStyle w:val="TableParagraph"/>
              <w:spacing w:line="209" w:lineRule="exact"/>
              <w:ind w:left="172"/>
              <w:rPr>
                <w:sz w:val="20"/>
              </w:rPr>
            </w:pPr>
            <w:r>
              <w:rPr>
                <w:sz w:val="20"/>
              </w:rPr>
              <w:t>Other Losses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152100</w:t>
            </w:r>
          </w:p>
        </w:tc>
        <w:tc>
          <w:tcPr>
            <w:tcW w:w="4114" w:type="dxa"/>
          </w:tcPr>
          <w:p>
            <w:pPr>
              <w:pStyle w:val="TableParagraph"/>
              <w:spacing w:line="209" w:lineRule="exact"/>
              <w:ind w:left="371"/>
              <w:rPr>
                <w:sz w:val="20"/>
              </w:rPr>
            </w:pPr>
            <w:r>
              <w:rPr>
                <w:sz w:val="20"/>
              </w:rPr>
              <w:t>Inventory Purchased for Resale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152700</w:t>
            </w:r>
          </w:p>
        </w:tc>
        <w:tc>
          <w:tcPr>
            <w:tcW w:w="4114" w:type="dxa"/>
          </w:tcPr>
          <w:p>
            <w:pPr>
              <w:pStyle w:val="TableParagraph"/>
              <w:spacing w:line="206" w:lineRule="exact"/>
              <w:ind w:left="371"/>
              <w:rPr>
                <w:sz w:val="20"/>
              </w:rPr>
            </w:pPr>
            <w:r>
              <w:rPr>
                <w:sz w:val="20"/>
              </w:rPr>
              <w:t>Inventory - Finished Goods</w:t>
            </w:r>
          </w:p>
        </w:tc>
      </w:tr>
    </w:tbl>
    <w:p>
      <w:pPr>
        <w:pStyle w:val="BodyText"/>
        <w:spacing w:before="1"/>
        <w:rPr>
          <w:b/>
        </w:rPr>
      </w:pPr>
    </w:p>
    <w:p>
      <w:pPr>
        <w:pStyle w:val="BodyText"/>
        <w:tabs>
          <w:tab w:pos="779" w:val="left" w:leader="none"/>
        </w:tabs>
        <w:ind w:left="119"/>
      </w:pPr>
      <w:r>
        <w:rPr>
          <w:b/>
        </w:rPr>
        <w:t>D524</w:t>
        <w:tab/>
      </w:r>
      <w:r>
        <w:rPr/>
        <w:t>To record damaged inventory items that need repair.</w:t>
      </w:r>
    </w:p>
    <w:p>
      <w:pPr>
        <w:pStyle w:val="BodyText"/>
        <w:tabs>
          <w:tab w:pos="1959" w:val="left" w:leader="none"/>
        </w:tabs>
        <w:spacing w:before="120"/>
        <w:ind w:left="779"/>
      </w:pPr>
      <w:r>
        <w:rPr>
          <w:b/>
        </w:rPr>
        <w:t>Comment:</w:t>
        <w:tab/>
      </w:r>
      <w:r>
        <w:rPr/>
        <w:t>Reverse this entry when repairs are</w:t>
      </w:r>
      <w:r>
        <w:rPr>
          <w:spacing w:val="-4"/>
        </w:rPr>
        <w:t> </w:t>
      </w:r>
      <w:r>
        <w:rPr/>
        <w:t>completed.</w:t>
      </w:r>
    </w:p>
    <w:p>
      <w:pPr>
        <w:pStyle w:val="BodyText"/>
        <w:tabs>
          <w:tab w:pos="1959" w:val="left" w:leader="none"/>
        </w:tabs>
        <w:spacing w:before="118"/>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937"/>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152300</w:t>
            </w:r>
          </w:p>
        </w:tc>
        <w:tc>
          <w:tcPr>
            <w:tcW w:w="2937" w:type="dxa"/>
          </w:tcPr>
          <w:p>
            <w:pPr>
              <w:pStyle w:val="TableParagraph"/>
              <w:spacing w:line="204" w:lineRule="exact"/>
              <w:ind w:left="172"/>
              <w:rPr>
                <w:sz w:val="20"/>
              </w:rPr>
            </w:pPr>
            <w:r>
              <w:rPr>
                <w:sz w:val="20"/>
              </w:rPr>
              <w:t>Inventory Held for Repair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152100</w:t>
            </w:r>
          </w:p>
        </w:tc>
        <w:tc>
          <w:tcPr>
            <w:tcW w:w="2937" w:type="dxa"/>
          </w:tcPr>
          <w:p>
            <w:pPr>
              <w:pStyle w:val="TableParagraph"/>
              <w:spacing w:line="209" w:lineRule="exact"/>
              <w:ind w:left="371"/>
              <w:rPr>
                <w:sz w:val="20"/>
              </w:rPr>
            </w:pPr>
            <w:r>
              <w:rPr>
                <w:sz w:val="20"/>
              </w:rPr>
              <w:t>Inventory Purchased for Resale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152700</w:t>
            </w:r>
          </w:p>
        </w:tc>
        <w:tc>
          <w:tcPr>
            <w:tcW w:w="2937" w:type="dxa"/>
          </w:tcPr>
          <w:p>
            <w:pPr>
              <w:pStyle w:val="TableParagraph"/>
              <w:spacing w:line="206" w:lineRule="exact"/>
              <w:ind w:left="371"/>
              <w:rPr>
                <w:sz w:val="20"/>
              </w:rPr>
            </w:pPr>
            <w:r>
              <w:rPr>
                <w:sz w:val="20"/>
              </w:rPr>
              <w:t>Inventory - Finished Goods</w:t>
            </w:r>
          </w:p>
        </w:tc>
      </w:tr>
    </w:tbl>
    <w:p>
      <w:pPr>
        <w:pStyle w:val="BodyText"/>
        <w:spacing w:before="1"/>
        <w:rPr>
          <w:b/>
        </w:rPr>
      </w:pPr>
    </w:p>
    <w:p>
      <w:pPr>
        <w:pStyle w:val="BodyText"/>
        <w:tabs>
          <w:tab w:pos="778" w:val="left" w:leader="none"/>
        </w:tabs>
        <w:ind w:left="119"/>
      </w:pPr>
      <w:r>
        <w:rPr>
          <w:b/>
        </w:rPr>
        <w:t>D526</w:t>
        <w:tab/>
      </w:r>
      <w:r>
        <w:rPr/>
        <w:t>To record the turn-in of a broken part from operating materials and supplies held for</w:t>
      </w:r>
      <w:r>
        <w:rPr>
          <w:spacing w:val="-21"/>
        </w:rPr>
        <w:t> </w:t>
      </w:r>
      <w:r>
        <w:rPr/>
        <w:t>repair.</w:t>
      </w:r>
    </w:p>
    <w:p>
      <w:pPr>
        <w:tabs>
          <w:tab w:pos="1959" w:val="left" w:leader="none"/>
        </w:tabs>
        <w:spacing w:before="120"/>
        <w:ind w:left="778" w:right="0" w:firstLine="0"/>
        <w:jc w:val="left"/>
        <w:rPr>
          <w:sz w:val="20"/>
        </w:rPr>
      </w:pPr>
      <w:r>
        <w:rPr>
          <w:b/>
          <w:sz w:val="20"/>
        </w:rPr>
        <w:t>Comment:</w:t>
        <w:tab/>
      </w:r>
      <w:r>
        <w:rPr>
          <w:sz w:val="20"/>
        </w:rPr>
        <w:t>Also post USSGL</w:t>
      </w:r>
      <w:r>
        <w:rPr>
          <w:spacing w:val="-2"/>
          <w:sz w:val="20"/>
        </w:rPr>
        <w:t> </w:t>
      </w:r>
      <w:r>
        <w:rPr>
          <w:sz w:val="20"/>
        </w:rPr>
        <w:t>TC-D530.</w:t>
      </w:r>
    </w:p>
    <w:p>
      <w:pPr>
        <w:pStyle w:val="Heading1"/>
        <w:spacing w:line="227" w:lineRule="exact"/>
        <w:ind w:left="778"/>
      </w:pPr>
      <w:r>
        <w:rPr/>
        <w:t>Budgetary Entry</w:t>
      </w:r>
    </w:p>
    <w:p>
      <w:pPr>
        <w:pStyle w:val="BodyText"/>
        <w:spacing w:line="227" w:lineRule="exact"/>
        <w:ind w:left="778"/>
      </w:pPr>
      <w:r>
        <w:rPr/>
        <w:t>None</w:t>
      </w:r>
    </w:p>
    <w:p>
      <w:pPr>
        <w:pStyle w:val="Heading1"/>
        <w:spacing w:before="126"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151400</w:t>
            </w:r>
          </w:p>
        </w:tc>
        <w:tc>
          <w:tcPr>
            <w:tcW w:w="4638" w:type="dxa"/>
          </w:tcPr>
          <w:p>
            <w:pPr>
              <w:pStyle w:val="TableParagraph"/>
              <w:spacing w:line="206" w:lineRule="exact"/>
              <w:ind w:left="172"/>
              <w:rPr>
                <w:sz w:val="20"/>
              </w:rPr>
            </w:pPr>
            <w:r>
              <w:rPr>
                <w:sz w:val="20"/>
              </w:rPr>
              <w:t>Operating Materials and Supplies Held for Repair</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679000</w:t>
            </w:r>
          </w:p>
        </w:tc>
        <w:tc>
          <w:tcPr>
            <w:tcW w:w="4638" w:type="dxa"/>
          </w:tcPr>
          <w:p>
            <w:pPr>
              <w:pStyle w:val="TableParagraph"/>
              <w:spacing w:line="206" w:lineRule="exact"/>
              <w:ind w:left="371"/>
              <w:rPr>
                <w:sz w:val="20"/>
              </w:rPr>
            </w:pPr>
            <w:r>
              <w:rPr>
                <w:sz w:val="20"/>
              </w:rPr>
              <w:t>Other Expenses Not Requiring Budgetary Resources</w:t>
            </w:r>
          </w:p>
        </w:tc>
      </w:tr>
    </w:tbl>
    <w:p>
      <w:pPr>
        <w:pStyle w:val="BodyText"/>
        <w:spacing w:before="10"/>
        <w:rPr>
          <w:b/>
          <w:sz w:val="19"/>
        </w:rPr>
      </w:pPr>
    </w:p>
    <w:p>
      <w:pPr>
        <w:pStyle w:val="BodyText"/>
        <w:tabs>
          <w:tab w:pos="778" w:val="left" w:leader="none"/>
        </w:tabs>
        <w:ind w:left="778" w:right="258" w:hanging="660"/>
      </w:pPr>
      <w:r>
        <w:rPr>
          <w:b/>
        </w:rPr>
        <w:t>D528</w:t>
        <w:tab/>
      </w:r>
      <w:r>
        <w:rPr/>
        <w:t>To record the revaluation of a turned-in broken part from operating materials and supplies held for repair based on estimated repair costs.</w:t>
      </w:r>
    </w:p>
    <w:p>
      <w:pPr>
        <w:pStyle w:val="BodyText"/>
        <w:tabs>
          <w:tab w:pos="1958" w:val="left" w:leader="none"/>
        </w:tabs>
        <w:spacing w:before="121"/>
        <w:ind w:left="1958" w:right="188" w:hanging="1181"/>
      </w:pPr>
      <w:r>
        <w:rPr>
          <w:b/>
        </w:rPr>
        <w:t>Comment:</w:t>
        <w:tab/>
      </w:r>
      <w:r>
        <w:rPr/>
        <w:t>Reverse</w:t>
      </w:r>
      <w:r>
        <w:rPr>
          <w:spacing w:val="-3"/>
        </w:rPr>
        <w:t> </w:t>
      </w:r>
      <w:r>
        <w:rPr/>
        <w:t>this</w:t>
      </w:r>
      <w:r>
        <w:rPr>
          <w:spacing w:val="-4"/>
        </w:rPr>
        <w:t> </w:t>
      </w:r>
      <w:r>
        <w:rPr/>
        <w:t>entry</w:t>
      </w:r>
      <w:r>
        <w:rPr>
          <w:spacing w:val="-2"/>
        </w:rPr>
        <w:t> </w:t>
      </w:r>
      <w:r>
        <w:rPr/>
        <w:t>when</w:t>
      </w:r>
      <w:r>
        <w:rPr>
          <w:spacing w:val="-4"/>
        </w:rPr>
        <w:t> </w:t>
      </w:r>
      <w:r>
        <w:rPr/>
        <w:t>the</w:t>
      </w:r>
      <w:r>
        <w:rPr>
          <w:spacing w:val="-3"/>
        </w:rPr>
        <w:t> </w:t>
      </w:r>
      <w:r>
        <w:rPr/>
        <w:t>repaired</w:t>
      </w:r>
      <w:r>
        <w:rPr>
          <w:spacing w:val="-2"/>
        </w:rPr>
        <w:t> </w:t>
      </w:r>
      <w:r>
        <w:rPr/>
        <w:t>broken</w:t>
      </w:r>
      <w:r>
        <w:rPr>
          <w:spacing w:val="-4"/>
        </w:rPr>
        <w:t> </w:t>
      </w:r>
      <w:r>
        <w:rPr/>
        <w:t>part</w:t>
      </w:r>
      <w:r>
        <w:rPr>
          <w:spacing w:val="-3"/>
        </w:rPr>
        <w:t> </w:t>
      </w:r>
      <w:r>
        <w:rPr/>
        <w:t>is</w:t>
      </w:r>
      <w:r>
        <w:rPr>
          <w:spacing w:val="-4"/>
        </w:rPr>
        <w:t> </w:t>
      </w:r>
      <w:r>
        <w:rPr/>
        <w:t>returned to</w:t>
      </w:r>
      <w:r>
        <w:rPr>
          <w:spacing w:val="-2"/>
        </w:rPr>
        <w:t> </w:t>
      </w:r>
      <w:r>
        <w:rPr/>
        <w:t>stock</w:t>
      </w:r>
      <w:r>
        <w:rPr>
          <w:spacing w:val="-4"/>
        </w:rPr>
        <w:t> </w:t>
      </w:r>
      <w:r>
        <w:rPr/>
        <w:t>as</w:t>
      </w:r>
      <w:r>
        <w:rPr>
          <w:spacing w:val="-4"/>
        </w:rPr>
        <w:t> </w:t>
      </w:r>
      <w:r>
        <w:rPr/>
        <w:t>a</w:t>
      </w:r>
      <w:r>
        <w:rPr>
          <w:spacing w:val="-3"/>
        </w:rPr>
        <w:t> </w:t>
      </w:r>
      <w:r>
        <w:rPr/>
        <w:t>serviceable item. See USSGL</w:t>
      </w:r>
      <w:r>
        <w:rPr>
          <w:spacing w:val="-3"/>
        </w:rPr>
        <w:t> </w:t>
      </w:r>
      <w:r>
        <w:rPr/>
        <w:t>TC-D318.</w:t>
      </w:r>
    </w:p>
    <w:p>
      <w:pPr>
        <w:pStyle w:val="BodyText"/>
        <w:tabs>
          <w:tab w:pos="1958" w:val="left" w:leader="none"/>
        </w:tabs>
        <w:spacing w:before="121"/>
        <w:ind w:left="777"/>
      </w:pPr>
      <w:r>
        <w:rPr>
          <w:b/>
        </w:rPr>
        <w:t>Reference:</w:t>
        <w:tab/>
      </w:r>
      <w:r>
        <w:rPr/>
        <w:t>USSGL implementation guidance; Operating Materials and</w:t>
      </w:r>
      <w:r>
        <w:rPr>
          <w:spacing w:val="-9"/>
        </w:rPr>
        <w:t> </w:t>
      </w:r>
      <w:r>
        <w:rPr/>
        <w:t>Supplies</w:t>
      </w:r>
    </w:p>
    <w:p>
      <w:pPr>
        <w:pStyle w:val="Heading1"/>
        <w:spacing w:line="227" w:lineRule="exact"/>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679000</w:t>
            </w:r>
          </w:p>
        </w:tc>
        <w:tc>
          <w:tcPr>
            <w:tcW w:w="4439" w:type="dxa"/>
          </w:tcPr>
          <w:p>
            <w:pPr>
              <w:pStyle w:val="TableParagraph"/>
              <w:spacing w:line="206" w:lineRule="exact"/>
              <w:ind w:left="172"/>
              <w:rPr>
                <w:sz w:val="20"/>
              </w:rPr>
            </w:pPr>
            <w:r>
              <w:rPr>
                <w:sz w:val="20"/>
              </w:rPr>
              <w:t>Other Expenses Not Requiring Budgetary Resources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151900</w:t>
            </w:r>
          </w:p>
        </w:tc>
        <w:tc>
          <w:tcPr>
            <w:tcW w:w="4439" w:type="dxa"/>
          </w:tcPr>
          <w:p>
            <w:pPr>
              <w:pStyle w:val="TableParagraph"/>
              <w:spacing w:line="206" w:lineRule="exact"/>
              <w:ind w:left="371"/>
              <w:rPr>
                <w:sz w:val="20"/>
              </w:rPr>
            </w:pPr>
            <w:r>
              <w:rPr>
                <w:sz w:val="20"/>
              </w:rPr>
              <w:t>Operating Materials and Supplies - Allowance</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D530</w:t>
        <w:tab/>
      </w:r>
      <w:r>
        <w:rPr/>
        <w:t>To record a repaired broken part that has been returned to stock as a serviceable</w:t>
      </w:r>
      <w:r>
        <w:rPr>
          <w:spacing w:val="-18"/>
        </w:rPr>
        <w:t> </w:t>
      </w:r>
      <w:r>
        <w:rPr/>
        <w:t>item.</w:t>
      </w:r>
    </w:p>
    <w:p>
      <w:pPr>
        <w:pStyle w:val="BodyText"/>
        <w:tabs>
          <w:tab w:pos="1960" w:val="left" w:leader="none"/>
        </w:tabs>
        <w:spacing w:before="120"/>
        <w:ind w:left="1960" w:right="398" w:hanging="1181"/>
      </w:pPr>
      <w:r>
        <w:rPr>
          <w:b/>
        </w:rPr>
        <w:t>Comment:</w:t>
        <w:tab/>
      </w:r>
      <w:r>
        <w:rPr/>
        <w:t>Use the original value of the part when it was turned in for repair (before the revaluation of the part based on the estimated repair cost). See USSGL TCs-D526 and D528.</w:t>
      </w:r>
    </w:p>
    <w:p>
      <w:pPr>
        <w:pStyle w:val="Heading1"/>
        <w:spacing w:line="228" w:lineRule="exact" w:before="124"/>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0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151100</w:t>
            </w:r>
          </w:p>
        </w:tc>
        <w:tc>
          <w:tcPr>
            <w:tcW w:w="4408" w:type="dxa"/>
          </w:tcPr>
          <w:p>
            <w:pPr>
              <w:pStyle w:val="TableParagraph"/>
              <w:spacing w:line="204" w:lineRule="exact"/>
              <w:ind w:left="172"/>
              <w:rPr>
                <w:sz w:val="20"/>
              </w:rPr>
            </w:pPr>
            <w:r>
              <w:rPr>
                <w:sz w:val="20"/>
              </w:rPr>
              <w:t>Operating Materials and Supplies Held for Use</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151400</w:t>
            </w:r>
          </w:p>
        </w:tc>
        <w:tc>
          <w:tcPr>
            <w:tcW w:w="4408" w:type="dxa"/>
          </w:tcPr>
          <w:p>
            <w:pPr>
              <w:pStyle w:val="TableParagraph"/>
              <w:spacing w:line="204" w:lineRule="exact"/>
              <w:ind w:left="371"/>
              <w:rPr>
                <w:sz w:val="20"/>
              </w:rPr>
            </w:pPr>
            <w:r>
              <w:rPr>
                <w:sz w:val="20"/>
              </w:rPr>
              <w:t>Operating Materials and Supplies Held for Repair</w:t>
            </w:r>
          </w:p>
        </w:tc>
      </w:tr>
    </w:tbl>
    <w:p>
      <w:pPr>
        <w:pStyle w:val="BodyText"/>
        <w:spacing w:before="1"/>
        <w:rPr>
          <w:b/>
        </w:rPr>
      </w:pPr>
    </w:p>
    <w:p>
      <w:pPr>
        <w:pStyle w:val="BodyText"/>
        <w:tabs>
          <w:tab w:pos="779" w:val="left" w:leader="none"/>
        </w:tabs>
        <w:ind w:left="779" w:right="538" w:hanging="660"/>
      </w:pPr>
      <w:r>
        <w:rPr>
          <w:b/>
        </w:rPr>
        <w:t>D532</w:t>
        <w:tab/>
      </w:r>
      <w:r>
        <w:rPr/>
        <w:t>To record prior-period adjustments for transitions to the allowance method for estimated repair costs not previously</w:t>
      </w:r>
      <w:r>
        <w:rPr>
          <w:spacing w:val="-3"/>
        </w:rPr>
        <w:t> </w:t>
      </w:r>
      <w:r>
        <w:rPr/>
        <w:t>recorded.</w:t>
      </w:r>
    </w:p>
    <w:p>
      <w:pPr>
        <w:pStyle w:val="BodyText"/>
        <w:tabs>
          <w:tab w:pos="1959" w:val="left" w:leader="none"/>
        </w:tabs>
        <w:spacing w:before="121"/>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740100</w:t>
            </w:r>
          </w:p>
        </w:tc>
        <w:tc>
          <w:tcPr>
            <w:tcW w:w="5638" w:type="dxa"/>
          </w:tcPr>
          <w:p>
            <w:pPr>
              <w:pStyle w:val="TableParagraph"/>
              <w:spacing w:line="206" w:lineRule="exact"/>
              <w:ind w:left="172"/>
              <w:rPr>
                <w:sz w:val="20"/>
              </w:rPr>
            </w:pPr>
            <w:r>
              <w:rPr>
                <w:sz w:val="20"/>
              </w:rPr>
              <w:t>Prior-Period Adjustments Due to Changes in Accounting Principles</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152900</w:t>
            </w:r>
          </w:p>
        </w:tc>
        <w:tc>
          <w:tcPr>
            <w:tcW w:w="5638" w:type="dxa"/>
          </w:tcPr>
          <w:p>
            <w:pPr>
              <w:pStyle w:val="TableParagraph"/>
              <w:spacing w:line="206" w:lineRule="exact"/>
              <w:ind w:left="371"/>
              <w:rPr>
                <w:sz w:val="20"/>
              </w:rPr>
            </w:pPr>
            <w:r>
              <w:rPr>
                <w:sz w:val="20"/>
              </w:rPr>
              <w:t>Inventory - Allowance</w:t>
            </w:r>
          </w:p>
        </w:tc>
      </w:tr>
    </w:tbl>
    <w:p>
      <w:pPr>
        <w:pStyle w:val="BodyText"/>
        <w:spacing w:before="10"/>
        <w:rPr>
          <w:b/>
          <w:sz w:val="19"/>
        </w:rPr>
      </w:pPr>
    </w:p>
    <w:p>
      <w:pPr>
        <w:pStyle w:val="BodyText"/>
        <w:tabs>
          <w:tab w:pos="778" w:val="left" w:leader="none"/>
        </w:tabs>
        <w:ind w:left="118"/>
      </w:pPr>
      <w:r>
        <w:rPr>
          <w:b/>
        </w:rPr>
        <w:t>D534</w:t>
        <w:tab/>
      </w:r>
      <w:r>
        <w:rPr/>
        <w:t>To record damaged inventory, using the direct method, items that need</w:t>
      </w:r>
      <w:r>
        <w:rPr>
          <w:spacing w:val="-3"/>
        </w:rPr>
        <w:t> </w:t>
      </w:r>
      <w:r>
        <w:rPr/>
        <w:t>repair.</w:t>
      </w:r>
    </w:p>
    <w:p>
      <w:pPr>
        <w:pStyle w:val="BodyText"/>
        <w:tabs>
          <w:tab w:pos="1959" w:val="left" w:leader="none"/>
        </w:tabs>
        <w:spacing w:before="120"/>
        <w:ind w:left="1959" w:right="589" w:hanging="1181"/>
      </w:pPr>
      <w:r>
        <w:rPr>
          <w:b/>
        </w:rPr>
        <w:t>Comment:</w:t>
        <w:tab/>
      </w:r>
      <w:r>
        <w:rPr/>
        <w:t>Inventory held for repair is valued the same as a serviceable item less estimated repair costs.</w:t>
      </w:r>
    </w:p>
    <w:p>
      <w:pPr>
        <w:pStyle w:val="BodyText"/>
        <w:tabs>
          <w:tab w:pos="1959" w:val="left" w:leader="none"/>
        </w:tabs>
        <w:spacing w:before="121"/>
        <w:ind w:left="1959" w:right="968" w:hanging="1181"/>
      </w:pPr>
      <w:r>
        <w:rPr>
          <w:b/>
        </w:rPr>
        <w:t>Reference:</w:t>
        <w:tab/>
      </w:r>
      <w:r>
        <w:rPr/>
        <w:t>USSGL implementation guidance; FASAB SFFAS No. 3, "Accounting</w:t>
      </w:r>
      <w:r>
        <w:rPr>
          <w:spacing w:val="-27"/>
        </w:rPr>
        <w:t> </w:t>
      </w:r>
      <w:r>
        <w:rPr/>
        <w:t>for Inventory and Related</w:t>
      </w:r>
      <w:r>
        <w:rPr>
          <w:spacing w:val="-1"/>
        </w:rPr>
        <w:t> </w:t>
      </w:r>
      <w:r>
        <w:rPr/>
        <w:t>Property"</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152300</w:t>
            </w:r>
          </w:p>
        </w:tc>
        <w:tc>
          <w:tcPr>
            <w:tcW w:w="3065" w:type="dxa"/>
          </w:tcPr>
          <w:p>
            <w:pPr>
              <w:pStyle w:val="TableParagraph"/>
              <w:spacing w:line="206" w:lineRule="exact"/>
              <w:ind w:left="172"/>
              <w:rPr>
                <w:sz w:val="20"/>
              </w:rPr>
            </w:pPr>
            <w:r>
              <w:rPr>
                <w:sz w:val="20"/>
              </w:rPr>
              <w:t>Inventory Held for Repair</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610000</w:t>
            </w:r>
          </w:p>
        </w:tc>
        <w:tc>
          <w:tcPr>
            <w:tcW w:w="3065" w:type="dxa"/>
          </w:tcPr>
          <w:p>
            <w:pPr>
              <w:pStyle w:val="TableParagraph"/>
              <w:spacing w:line="209" w:lineRule="exact"/>
              <w:ind w:left="172"/>
              <w:rPr>
                <w:sz w:val="20"/>
              </w:rPr>
            </w:pPr>
            <w:r>
              <w:rPr>
                <w:sz w:val="20"/>
              </w:rPr>
              <w:t>Operating Expenses/Program Costs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152100</w:t>
            </w:r>
          </w:p>
        </w:tc>
        <w:tc>
          <w:tcPr>
            <w:tcW w:w="3065" w:type="dxa"/>
          </w:tcPr>
          <w:p>
            <w:pPr>
              <w:pStyle w:val="TableParagraph"/>
              <w:spacing w:line="209" w:lineRule="exact"/>
              <w:ind w:left="371"/>
              <w:rPr>
                <w:sz w:val="20"/>
              </w:rPr>
            </w:pPr>
            <w:r>
              <w:rPr>
                <w:sz w:val="20"/>
              </w:rPr>
              <w:t>Inventory Purchased for Resale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152700</w:t>
            </w:r>
          </w:p>
        </w:tc>
        <w:tc>
          <w:tcPr>
            <w:tcW w:w="3065" w:type="dxa"/>
          </w:tcPr>
          <w:p>
            <w:pPr>
              <w:pStyle w:val="TableParagraph"/>
              <w:spacing w:line="206" w:lineRule="exact"/>
              <w:ind w:left="371"/>
              <w:rPr>
                <w:sz w:val="20"/>
              </w:rPr>
            </w:pPr>
            <w:r>
              <w:rPr>
                <w:sz w:val="20"/>
              </w:rPr>
              <w:t>Inventory - Finished Goods</w:t>
            </w:r>
          </w:p>
        </w:tc>
      </w:tr>
    </w:tbl>
    <w:p>
      <w:pPr>
        <w:pStyle w:val="BodyText"/>
        <w:spacing w:before="1"/>
        <w:rPr>
          <w:b/>
        </w:rPr>
      </w:pPr>
    </w:p>
    <w:p>
      <w:pPr>
        <w:pStyle w:val="BodyText"/>
        <w:tabs>
          <w:tab w:pos="778" w:val="left" w:leader="none"/>
        </w:tabs>
        <w:ind w:left="778" w:right="308" w:hanging="660"/>
      </w:pPr>
      <w:r>
        <w:rPr>
          <w:b/>
        </w:rPr>
        <w:t>D536</w:t>
        <w:tab/>
      </w:r>
      <w:r>
        <w:rPr/>
        <w:t>To record prior-year adjustments for transitions to the direct method for estimated repair costs not previously</w:t>
      </w:r>
      <w:r>
        <w:rPr>
          <w:spacing w:val="-2"/>
        </w:rPr>
        <w:t> </w:t>
      </w:r>
      <w:r>
        <w:rPr/>
        <w:t>recorded.</w:t>
      </w:r>
    </w:p>
    <w:p>
      <w:pPr>
        <w:pStyle w:val="BodyText"/>
        <w:tabs>
          <w:tab w:pos="1958" w:val="left" w:leader="none"/>
        </w:tabs>
        <w:spacing w:before="121"/>
        <w:ind w:left="1959" w:right="969"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740100</w:t>
            </w:r>
          </w:p>
        </w:tc>
        <w:tc>
          <w:tcPr>
            <w:tcW w:w="5638" w:type="dxa"/>
          </w:tcPr>
          <w:p>
            <w:pPr>
              <w:pStyle w:val="TableParagraph"/>
              <w:spacing w:line="206" w:lineRule="exact"/>
              <w:ind w:left="172"/>
              <w:rPr>
                <w:sz w:val="20"/>
              </w:rPr>
            </w:pPr>
            <w:r>
              <w:rPr>
                <w:sz w:val="20"/>
              </w:rPr>
              <w:t>Prior-Period Adjustments Due to Changes in Accounting Principles</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152300</w:t>
            </w:r>
          </w:p>
        </w:tc>
        <w:tc>
          <w:tcPr>
            <w:tcW w:w="5638" w:type="dxa"/>
          </w:tcPr>
          <w:p>
            <w:pPr>
              <w:pStyle w:val="TableParagraph"/>
              <w:spacing w:line="206" w:lineRule="exact"/>
              <w:ind w:left="371"/>
              <w:rPr>
                <w:sz w:val="20"/>
              </w:rPr>
            </w:pPr>
            <w:r>
              <w:rPr>
                <w:sz w:val="20"/>
              </w:rPr>
              <w:t>Inventory Held for Repair</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273" w:hanging="660"/>
      </w:pPr>
      <w:r>
        <w:rPr>
          <w:b/>
        </w:rPr>
        <w:t>D538</w:t>
        <w:tab/>
      </w:r>
      <w:r>
        <w:rPr/>
        <w:t>To record issuance of a new motor vehicle to the customer. The cost of goods sold represents the cost of the new vehicle. Upon sale, adjust inventory allowance to reduce the previously unrealized holding</w:t>
      </w:r>
      <w:r>
        <w:rPr>
          <w:spacing w:val="-2"/>
        </w:rPr>
        <w:t> </w:t>
      </w:r>
      <w:r>
        <w:rPr/>
        <w:t>gains/losses.</w:t>
      </w:r>
    </w:p>
    <w:p>
      <w:pPr>
        <w:pStyle w:val="BodyText"/>
        <w:tabs>
          <w:tab w:pos="1960" w:val="left" w:leader="none"/>
        </w:tabs>
        <w:spacing w:before="119"/>
        <w:ind w:left="1960" w:right="513" w:hanging="1181"/>
      </w:pPr>
      <w:r>
        <w:rPr>
          <w:b/>
        </w:rPr>
        <w:t>Comment:</w:t>
        <w:tab/>
      </w:r>
      <w:r>
        <w:rPr/>
        <w:t>This entry is a part of how the Department of Defense accounts for its repairable items involving</w:t>
      </w:r>
      <w:r>
        <w:rPr>
          <w:spacing w:val="-3"/>
        </w:rPr>
        <w:t> </w:t>
      </w:r>
      <w:r>
        <w:rPr/>
        <w:t>trade-ins.</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line="227" w:lineRule="exact" w:before="126"/>
      </w:pPr>
      <w:r>
        <w:rPr/>
        <w:t>Budgetary Entry</w:t>
      </w:r>
    </w:p>
    <w:p>
      <w:pPr>
        <w:pStyle w:val="BodyText"/>
        <w:spacing w:line="227"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63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152900</w:t>
            </w:r>
          </w:p>
        </w:tc>
        <w:tc>
          <w:tcPr>
            <w:tcW w:w="2630" w:type="dxa"/>
          </w:tcPr>
          <w:p>
            <w:pPr>
              <w:pStyle w:val="TableParagraph"/>
              <w:spacing w:line="206" w:lineRule="exact"/>
              <w:ind w:left="172"/>
              <w:rPr>
                <w:sz w:val="20"/>
              </w:rPr>
            </w:pPr>
            <w:r>
              <w:rPr>
                <w:sz w:val="20"/>
              </w:rPr>
              <w:t>Inventory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650000</w:t>
            </w:r>
          </w:p>
        </w:tc>
        <w:tc>
          <w:tcPr>
            <w:tcW w:w="2630" w:type="dxa"/>
          </w:tcPr>
          <w:p>
            <w:pPr>
              <w:pStyle w:val="TableParagraph"/>
              <w:ind w:left="172"/>
              <w:rPr>
                <w:sz w:val="20"/>
              </w:rPr>
            </w:pPr>
            <w:r>
              <w:rPr>
                <w:sz w:val="20"/>
              </w:rPr>
              <w:t>Cost of Goods Sold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152700</w:t>
            </w:r>
          </w:p>
        </w:tc>
        <w:tc>
          <w:tcPr>
            <w:tcW w:w="2630" w:type="dxa"/>
          </w:tcPr>
          <w:p>
            <w:pPr>
              <w:pStyle w:val="TableParagraph"/>
              <w:spacing w:line="206" w:lineRule="exact"/>
              <w:ind w:left="371"/>
              <w:rPr>
                <w:sz w:val="20"/>
              </w:rPr>
            </w:pPr>
            <w:r>
              <w:rPr>
                <w:sz w:val="20"/>
              </w:rPr>
              <w:t>Inventory - Finished Goods</w:t>
            </w:r>
          </w:p>
        </w:tc>
      </w:tr>
    </w:tbl>
    <w:p>
      <w:pPr>
        <w:pStyle w:val="BodyText"/>
        <w:spacing w:before="10"/>
        <w:rPr>
          <w:b/>
          <w:sz w:val="19"/>
        </w:rPr>
      </w:pPr>
    </w:p>
    <w:p>
      <w:pPr>
        <w:pStyle w:val="BodyText"/>
        <w:tabs>
          <w:tab w:pos="779" w:val="left" w:leader="none"/>
        </w:tabs>
        <w:ind w:left="779" w:right="480" w:hanging="660"/>
      </w:pPr>
      <w:r>
        <w:rPr>
          <w:b/>
        </w:rPr>
        <w:t>D540</w:t>
        <w:tab/>
      </w:r>
      <w:r>
        <w:rPr/>
        <w:t>To</w:t>
      </w:r>
      <w:r>
        <w:rPr>
          <w:spacing w:val="-4"/>
        </w:rPr>
        <w:t> </w:t>
      </w:r>
      <w:r>
        <w:rPr/>
        <w:t>record</w:t>
      </w:r>
      <w:r>
        <w:rPr>
          <w:spacing w:val="-2"/>
        </w:rPr>
        <w:t> </w:t>
      </w:r>
      <w:r>
        <w:rPr/>
        <w:t>a</w:t>
      </w:r>
      <w:r>
        <w:rPr>
          <w:spacing w:val="-3"/>
        </w:rPr>
        <w:t> </w:t>
      </w:r>
      <w:r>
        <w:rPr/>
        <w:t>gain</w:t>
      </w:r>
      <w:r>
        <w:rPr>
          <w:spacing w:val="-2"/>
        </w:rPr>
        <w:t> </w:t>
      </w:r>
      <w:r>
        <w:rPr/>
        <w:t>when</w:t>
      </w:r>
      <w:r>
        <w:rPr>
          <w:spacing w:val="-4"/>
        </w:rPr>
        <w:t> </w:t>
      </w:r>
      <w:r>
        <w:rPr/>
        <w:t>inventory</w:t>
      </w:r>
      <w:r>
        <w:rPr>
          <w:spacing w:val="-7"/>
        </w:rPr>
        <w:t> </w:t>
      </w:r>
      <w:r>
        <w:rPr/>
        <w:t>is</w:t>
      </w:r>
      <w:r>
        <w:rPr>
          <w:spacing w:val="-4"/>
        </w:rPr>
        <w:t> </w:t>
      </w:r>
      <w:r>
        <w:rPr/>
        <w:t>revalued</w:t>
      </w:r>
      <w:r>
        <w:rPr>
          <w:spacing w:val="-2"/>
        </w:rPr>
        <w:t> </w:t>
      </w:r>
      <w:r>
        <w:rPr/>
        <w:t>at</w:t>
      </w:r>
      <w:r>
        <w:rPr>
          <w:spacing w:val="-3"/>
        </w:rPr>
        <w:t> </w:t>
      </w:r>
      <w:r>
        <w:rPr/>
        <w:t>the</w:t>
      </w:r>
      <w:r>
        <w:rPr>
          <w:spacing w:val="-3"/>
        </w:rPr>
        <w:t> </w:t>
      </w:r>
      <w:r>
        <w:rPr/>
        <w:t>end</w:t>
      </w:r>
      <w:r>
        <w:rPr>
          <w:spacing w:val="-2"/>
        </w:rPr>
        <w:t> </w:t>
      </w:r>
      <w:r>
        <w:rPr/>
        <w:t>of</w:t>
      </w:r>
      <w:r>
        <w:rPr>
          <w:spacing w:val="-5"/>
        </w:rPr>
        <w:t> </w:t>
      </w:r>
      <w:r>
        <w:rPr/>
        <w:t>the period,</w:t>
      </w:r>
      <w:r>
        <w:rPr>
          <w:spacing w:val="-5"/>
        </w:rPr>
        <w:t> </w:t>
      </w:r>
      <w:r>
        <w:rPr/>
        <w:t>using</w:t>
      </w:r>
      <w:r>
        <w:rPr>
          <w:spacing w:val="-4"/>
        </w:rPr>
        <w:t> </w:t>
      </w:r>
      <w:r>
        <w:rPr/>
        <w:t>the</w:t>
      </w:r>
      <w:r>
        <w:rPr>
          <w:spacing w:val="-3"/>
        </w:rPr>
        <w:t> </w:t>
      </w:r>
      <w:r>
        <w:rPr/>
        <w:t>latest</w:t>
      </w:r>
      <w:r>
        <w:rPr>
          <w:spacing w:val="-3"/>
        </w:rPr>
        <w:t> </w:t>
      </w:r>
      <w:r>
        <w:rPr/>
        <w:t>acquisition method.</w:t>
      </w:r>
    </w:p>
    <w:p>
      <w:pPr>
        <w:pStyle w:val="BodyText"/>
        <w:tabs>
          <w:tab w:pos="1959" w:val="left" w:leader="none"/>
        </w:tabs>
        <w:spacing w:before="121"/>
        <w:ind w:left="1960" w:right="168" w:hanging="1181"/>
      </w:pPr>
      <w:r>
        <w:rPr>
          <w:b/>
        </w:rPr>
        <w:t>Comment:</w:t>
        <w:tab/>
      </w:r>
      <w:r>
        <w:rPr/>
        <w:t>Reverse</w:t>
      </w:r>
      <w:r>
        <w:rPr>
          <w:spacing w:val="-3"/>
        </w:rPr>
        <w:t> </w:t>
      </w:r>
      <w:r>
        <w:rPr/>
        <w:t>this</w:t>
      </w:r>
      <w:r>
        <w:rPr>
          <w:spacing w:val="-4"/>
        </w:rPr>
        <w:t> </w:t>
      </w:r>
      <w:r>
        <w:rPr/>
        <w:t>transaction</w:t>
      </w:r>
      <w:r>
        <w:rPr>
          <w:spacing w:val="-4"/>
        </w:rPr>
        <w:t> </w:t>
      </w:r>
      <w:r>
        <w:rPr/>
        <w:t>if</w:t>
      </w:r>
      <w:r>
        <w:rPr>
          <w:spacing w:val="-5"/>
        </w:rPr>
        <w:t> </w:t>
      </w:r>
      <w:r>
        <w:rPr/>
        <w:t>there</w:t>
      </w:r>
      <w:r>
        <w:rPr>
          <w:spacing w:val="-3"/>
        </w:rPr>
        <w:t> </w:t>
      </w:r>
      <w:r>
        <w:rPr/>
        <w:t>is</w:t>
      </w:r>
      <w:r>
        <w:rPr>
          <w:spacing w:val="-4"/>
        </w:rPr>
        <w:t> </w:t>
      </w:r>
      <w:r>
        <w:rPr/>
        <w:t>a</w:t>
      </w:r>
      <w:r>
        <w:rPr>
          <w:spacing w:val="-3"/>
        </w:rPr>
        <w:t> </w:t>
      </w:r>
      <w:r>
        <w:rPr/>
        <w:t>loss</w:t>
      </w:r>
      <w:r>
        <w:rPr>
          <w:spacing w:val="-4"/>
        </w:rPr>
        <w:t> </w:t>
      </w:r>
      <w:r>
        <w:rPr/>
        <w:t>upon</w:t>
      </w:r>
      <w:r>
        <w:rPr>
          <w:spacing w:val="-4"/>
        </w:rPr>
        <w:t> </w:t>
      </w:r>
      <w:r>
        <w:rPr/>
        <w:t>revaluation</w:t>
      </w:r>
      <w:r>
        <w:rPr>
          <w:spacing w:val="-4"/>
        </w:rPr>
        <w:t> </w:t>
      </w:r>
      <w:r>
        <w:rPr/>
        <w:t>using</w:t>
      </w:r>
      <w:r>
        <w:rPr>
          <w:spacing w:val="-4"/>
        </w:rPr>
        <w:t> </w:t>
      </w:r>
      <w:r>
        <w:rPr/>
        <w:t>the</w:t>
      </w:r>
      <w:r>
        <w:rPr>
          <w:spacing w:val="-3"/>
        </w:rPr>
        <w:t> </w:t>
      </w:r>
      <w:r>
        <w:rPr/>
        <w:t>latest</w:t>
      </w:r>
      <w:r>
        <w:rPr>
          <w:spacing w:val="-3"/>
        </w:rPr>
        <w:t> </w:t>
      </w:r>
      <w:r>
        <w:rPr/>
        <w:t>acquisition method.</w:t>
      </w:r>
    </w:p>
    <w:p>
      <w:pPr>
        <w:pStyle w:val="BodyText"/>
        <w:tabs>
          <w:tab w:pos="1959" w:val="left" w:leader="none"/>
        </w:tabs>
        <w:spacing w:before="121"/>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7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152100</w:t>
            </w:r>
          </w:p>
        </w:tc>
        <w:tc>
          <w:tcPr>
            <w:tcW w:w="2738" w:type="dxa"/>
          </w:tcPr>
          <w:p>
            <w:pPr>
              <w:pStyle w:val="TableParagraph"/>
              <w:spacing w:line="206" w:lineRule="exact"/>
              <w:ind w:left="172"/>
              <w:rPr>
                <w:sz w:val="20"/>
              </w:rPr>
            </w:pPr>
            <w:r>
              <w:rPr>
                <w:sz w:val="20"/>
              </w:rPr>
              <w:t>Inventory Purchased for Resale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152700</w:t>
            </w:r>
          </w:p>
        </w:tc>
        <w:tc>
          <w:tcPr>
            <w:tcW w:w="2738" w:type="dxa"/>
          </w:tcPr>
          <w:p>
            <w:pPr>
              <w:pStyle w:val="TableParagraph"/>
              <w:spacing w:line="209" w:lineRule="exact"/>
              <w:ind w:left="172"/>
              <w:rPr>
                <w:sz w:val="20"/>
              </w:rPr>
            </w:pPr>
            <w:r>
              <w:rPr>
                <w:sz w:val="20"/>
              </w:rPr>
              <w:t>Inventory - Finished Goods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152900</w:t>
            </w:r>
          </w:p>
        </w:tc>
        <w:tc>
          <w:tcPr>
            <w:tcW w:w="2738" w:type="dxa"/>
          </w:tcPr>
          <w:p>
            <w:pPr>
              <w:pStyle w:val="TableParagraph"/>
              <w:spacing w:line="204" w:lineRule="exact"/>
              <w:ind w:left="371"/>
              <w:rPr>
                <w:sz w:val="20"/>
              </w:rPr>
            </w:pPr>
            <w:r>
              <w:rPr>
                <w:sz w:val="20"/>
              </w:rPr>
              <w:t>Inventory - Allowance</w:t>
            </w:r>
          </w:p>
        </w:tc>
      </w:tr>
    </w:tbl>
    <w:p>
      <w:pPr>
        <w:pStyle w:val="BodyText"/>
        <w:spacing w:before="1"/>
        <w:rPr>
          <w:b/>
        </w:rPr>
      </w:pPr>
    </w:p>
    <w:p>
      <w:pPr>
        <w:pStyle w:val="BodyText"/>
        <w:ind w:left="778" w:right="212" w:hanging="660"/>
        <w:jc w:val="both"/>
      </w:pPr>
      <w:r>
        <w:rPr>
          <w:b/>
        </w:rPr>
        <w:t>D542 </w:t>
      </w:r>
      <w:r>
        <w:rPr/>
        <w:t>To record the classification of operating materials and supplies held for use that were damaged and cannot be consumed in operations. This entry also applies to excess or obsolete operating materials and supplies when the net realizable value is less than the book value.</w:t>
      </w:r>
    </w:p>
    <w:p>
      <w:pPr>
        <w:pStyle w:val="BodyText"/>
        <w:tabs>
          <w:tab w:pos="1959" w:val="left" w:leader="none"/>
        </w:tabs>
        <w:spacing w:before="119"/>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25"/>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151300</w:t>
            </w:r>
          </w:p>
        </w:tc>
        <w:tc>
          <w:tcPr>
            <w:tcW w:w="4825" w:type="dxa"/>
          </w:tcPr>
          <w:p>
            <w:pPr>
              <w:pStyle w:val="TableParagraph"/>
              <w:spacing w:line="204" w:lineRule="exact"/>
              <w:ind w:left="172"/>
              <w:rPr>
                <w:sz w:val="20"/>
              </w:rPr>
            </w:pPr>
            <w:r>
              <w:rPr>
                <w:sz w:val="20"/>
              </w:rPr>
              <w:t>Operating Materials and Supplies - Excess, Obsolete,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4825" w:type="dxa"/>
          </w:tcPr>
          <w:p>
            <w:pPr>
              <w:pStyle w:val="TableParagraph"/>
              <w:spacing w:line="209" w:lineRule="exact"/>
              <w:ind w:left="172"/>
              <w:rPr>
                <w:sz w:val="20"/>
              </w:rPr>
            </w:pPr>
            <w:r>
              <w:rPr>
                <w:sz w:val="20"/>
              </w:rPr>
              <w:t>Unserviceable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729000</w:t>
            </w:r>
          </w:p>
        </w:tc>
        <w:tc>
          <w:tcPr>
            <w:tcW w:w="4825" w:type="dxa"/>
          </w:tcPr>
          <w:p>
            <w:pPr>
              <w:pStyle w:val="TableParagraph"/>
              <w:ind w:left="172"/>
              <w:rPr>
                <w:sz w:val="20"/>
              </w:rPr>
            </w:pPr>
            <w:r>
              <w:rPr>
                <w:sz w:val="20"/>
              </w:rPr>
              <w:t>Other Losses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151100</w:t>
            </w:r>
          </w:p>
        </w:tc>
        <w:tc>
          <w:tcPr>
            <w:tcW w:w="4825" w:type="dxa"/>
          </w:tcPr>
          <w:p>
            <w:pPr>
              <w:pStyle w:val="TableParagraph"/>
              <w:spacing w:line="206" w:lineRule="exact"/>
              <w:ind w:left="371"/>
              <w:rPr>
                <w:sz w:val="20"/>
              </w:rPr>
            </w:pPr>
            <w:r>
              <w:rPr>
                <w:sz w:val="20"/>
              </w:rPr>
              <w:t>Operating Materials and Supplies Held for Use</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359" w:hanging="660"/>
      </w:pPr>
      <w:r>
        <w:rPr>
          <w:b/>
        </w:rPr>
        <w:t>D544</w:t>
        <w:tab/>
      </w:r>
      <w:r>
        <w:rPr/>
        <w:t>To record the reclassification of operating materials and supplies that meet management's criteria for future</w:t>
      </w:r>
      <w:r>
        <w:rPr>
          <w:spacing w:val="2"/>
        </w:rPr>
        <w:t> </w:t>
      </w:r>
      <w:r>
        <w:rPr/>
        <w:t>use.</w:t>
      </w:r>
    </w:p>
    <w:p>
      <w:pPr>
        <w:pStyle w:val="BodyText"/>
        <w:tabs>
          <w:tab w:pos="1960" w:val="left" w:leader="none"/>
        </w:tabs>
        <w:spacing w:before="118"/>
        <w:ind w:left="779"/>
      </w:pPr>
      <w:r>
        <w:rPr>
          <w:b/>
        </w:rPr>
        <w:t>Comment:</w:t>
        <w:tab/>
      </w:r>
      <w:r>
        <w:rPr/>
        <w:t>Reverse this entry when ready to</w:t>
      </w:r>
      <w:r>
        <w:rPr>
          <w:spacing w:val="-3"/>
        </w:rPr>
        <w:t> </w:t>
      </w:r>
      <w:r>
        <w:rPr/>
        <w:t>use.</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151200</w:t>
            </w:r>
          </w:p>
        </w:tc>
        <w:tc>
          <w:tcPr>
            <w:tcW w:w="5460" w:type="dxa"/>
          </w:tcPr>
          <w:p>
            <w:pPr>
              <w:pStyle w:val="TableParagraph"/>
              <w:spacing w:line="206" w:lineRule="exact"/>
              <w:ind w:left="172"/>
              <w:rPr>
                <w:sz w:val="20"/>
              </w:rPr>
            </w:pPr>
            <w:r>
              <w:rPr>
                <w:sz w:val="20"/>
              </w:rPr>
              <w:t>Operating Materials and Supplies Held in Reserve for Future Use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151100</w:t>
            </w:r>
          </w:p>
        </w:tc>
        <w:tc>
          <w:tcPr>
            <w:tcW w:w="5460" w:type="dxa"/>
          </w:tcPr>
          <w:p>
            <w:pPr>
              <w:pStyle w:val="TableParagraph"/>
              <w:spacing w:line="206" w:lineRule="exact"/>
              <w:ind w:left="371"/>
              <w:rPr>
                <w:sz w:val="20"/>
              </w:rPr>
            </w:pPr>
            <w:r>
              <w:rPr>
                <w:sz w:val="20"/>
              </w:rPr>
              <w:t>Operating Materials and Supplies Held for Use</w:t>
            </w:r>
          </w:p>
        </w:tc>
      </w:tr>
    </w:tbl>
    <w:p>
      <w:pPr>
        <w:pStyle w:val="BodyText"/>
        <w:spacing w:before="1"/>
        <w:rPr>
          <w:b/>
        </w:rPr>
      </w:pPr>
    </w:p>
    <w:p>
      <w:pPr>
        <w:pStyle w:val="BodyText"/>
        <w:tabs>
          <w:tab w:pos="779" w:val="left" w:leader="none"/>
        </w:tabs>
        <w:ind w:left="119"/>
      </w:pPr>
      <w:r>
        <w:rPr>
          <w:b/>
        </w:rPr>
        <w:t>D546</w:t>
        <w:tab/>
      </w:r>
      <w:r>
        <w:rPr/>
        <w:t>To reclassify excess or reserved assets to assets held for</w:t>
      </w:r>
      <w:r>
        <w:rPr>
          <w:spacing w:val="-4"/>
        </w:rPr>
        <w:t> </w:t>
      </w:r>
      <w:r>
        <w:rPr/>
        <w:t>use.</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before="124"/>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151100</w:t>
            </w:r>
          </w:p>
        </w:tc>
        <w:tc>
          <w:tcPr>
            <w:tcW w:w="5659" w:type="dxa"/>
          </w:tcPr>
          <w:p>
            <w:pPr>
              <w:pStyle w:val="TableParagraph"/>
              <w:spacing w:line="206" w:lineRule="exact"/>
              <w:ind w:left="172"/>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151200</w:t>
            </w:r>
          </w:p>
        </w:tc>
        <w:tc>
          <w:tcPr>
            <w:tcW w:w="5659" w:type="dxa"/>
          </w:tcPr>
          <w:p>
            <w:pPr>
              <w:pStyle w:val="TableParagraph"/>
              <w:spacing w:line="209" w:lineRule="exact"/>
              <w:ind w:left="371"/>
              <w:rPr>
                <w:sz w:val="20"/>
              </w:rPr>
            </w:pPr>
            <w:r>
              <w:rPr>
                <w:sz w:val="20"/>
              </w:rPr>
              <w:t>Operating Materials and Supplies Held in Reserve for Future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151300</w:t>
            </w:r>
          </w:p>
        </w:tc>
        <w:tc>
          <w:tcPr>
            <w:tcW w:w="5659" w:type="dxa"/>
          </w:tcPr>
          <w:p>
            <w:pPr>
              <w:pStyle w:val="TableParagraph"/>
              <w:spacing w:line="209" w:lineRule="exact"/>
              <w:ind w:left="371"/>
              <w:rPr>
                <w:sz w:val="20"/>
              </w:rPr>
            </w:pPr>
            <w:r>
              <w:rPr>
                <w:sz w:val="20"/>
              </w:rPr>
              <w:t>Operating Materials and Supplies - Excess, Obsolete, and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9" w:type="dxa"/>
          </w:tcPr>
          <w:p>
            <w:pPr>
              <w:pStyle w:val="TableParagraph"/>
              <w:spacing w:line="206" w:lineRule="exact"/>
              <w:ind w:left="371"/>
              <w:rPr>
                <w:sz w:val="20"/>
              </w:rPr>
            </w:pPr>
            <w:r>
              <w:rPr>
                <w:sz w:val="20"/>
              </w:rPr>
              <w:t>Unserviceable</w:t>
            </w:r>
          </w:p>
        </w:tc>
      </w:tr>
    </w:tbl>
    <w:p>
      <w:pPr>
        <w:pStyle w:val="BodyText"/>
        <w:spacing w:before="1"/>
        <w:rPr>
          <w:b/>
        </w:rPr>
      </w:pPr>
    </w:p>
    <w:p>
      <w:pPr>
        <w:pStyle w:val="BodyText"/>
        <w:tabs>
          <w:tab w:pos="779" w:val="left" w:leader="none"/>
        </w:tabs>
        <w:ind w:left="779" w:right="594" w:hanging="660"/>
      </w:pPr>
      <w:r>
        <w:rPr>
          <w:b/>
        </w:rPr>
        <w:t>D548</w:t>
        <w:tab/>
      </w:r>
      <w:r>
        <w:rPr/>
        <w:t>To</w:t>
      </w:r>
      <w:r>
        <w:rPr>
          <w:spacing w:val="-4"/>
        </w:rPr>
        <w:t> </w:t>
      </w:r>
      <w:r>
        <w:rPr/>
        <w:t>record</w:t>
      </w:r>
      <w:r>
        <w:rPr>
          <w:spacing w:val="-2"/>
        </w:rPr>
        <w:t> </w:t>
      </w:r>
      <w:r>
        <w:rPr/>
        <w:t>an</w:t>
      </w:r>
      <w:r>
        <w:rPr>
          <w:spacing w:val="-4"/>
        </w:rPr>
        <w:t> </w:t>
      </w:r>
      <w:r>
        <w:rPr/>
        <w:t>unexpected</w:t>
      </w:r>
      <w:r>
        <w:rPr>
          <w:spacing w:val="-2"/>
        </w:rPr>
        <w:t> </w:t>
      </w:r>
      <w:r>
        <w:rPr/>
        <w:t>permanent</w:t>
      </w:r>
      <w:r>
        <w:rPr>
          <w:spacing w:val="-3"/>
        </w:rPr>
        <w:t> </w:t>
      </w:r>
      <w:r>
        <w:rPr/>
        <w:t>decline</w:t>
      </w:r>
      <w:r>
        <w:rPr>
          <w:spacing w:val="-3"/>
        </w:rPr>
        <w:t> </w:t>
      </w:r>
      <w:r>
        <w:rPr/>
        <w:t>in</w:t>
      </w:r>
      <w:r>
        <w:rPr>
          <w:spacing w:val="-4"/>
        </w:rPr>
        <w:t> </w:t>
      </w:r>
      <w:r>
        <w:rPr/>
        <w:t>the</w:t>
      </w:r>
      <w:r>
        <w:rPr>
          <w:spacing w:val="-1"/>
        </w:rPr>
        <w:t> </w:t>
      </w:r>
      <w:r>
        <w:rPr/>
        <w:t>value</w:t>
      </w:r>
      <w:r>
        <w:rPr>
          <w:spacing w:val="-3"/>
        </w:rPr>
        <w:t> </w:t>
      </w:r>
      <w:r>
        <w:rPr/>
        <w:t>of</w:t>
      </w:r>
      <w:r>
        <w:rPr>
          <w:spacing w:val="-5"/>
        </w:rPr>
        <w:t> </w:t>
      </w:r>
      <w:r>
        <w:rPr/>
        <w:t>stockpile</w:t>
      </w:r>
      <w:r>
        <w:rPr>
          <w:spacing w:val="-1"/>
        </w:rPr>
        <w:t> </w:t>
      </w:r>
      <w:r>
        <w:rPr/>
        <w:t>materials.</w:t>
      </w:r>
      <w:r>
        <w:rPr>
          <w:spacing w:val="-3"/>
        </w:rPr>
        <w:t> </w:t>
      </w:r>
      <w:r>
        <w:rPr/>
        <w:t>This</w:t>
      </w:r>
      <w:r>
        <w:rPr>
          <w:spacing w:val="-4"/>
        </w:rPr>
        <w:t> </w:t>
      </w:r>
      <w:r>
        <w:rPr/>
        <w:t>entry</w:t>
      </w:r>
      <w:r>
        <w:rPr>
          <w:spacing w:val="-7"/>
        </w:rPr>
        <w:t> </w:t>
      </w:r>
      <w:r>
        <w:rPr/>
        <w:t>also applies to record stockpile material at net realizable value due to</w:t>
      </w:r>
      <w:r>
        <w:rPr>
          <w:spacing w:val="-5"/>
        </w:rPr>
        <w:t> </w:t>
      </w:r>
      <w:r>
        <w:rPr/>
        <w:t>damage.</w:t>
      </w:r>
    </w:p>
    <w:p>
      <w:pPr>
        <w:pStyle w:val="BodyText"/>
        <w:tabs>
          <w:tab w:pos="1960" w:val="left" w:leader="none"/>
        </w:tabs>
        <w:spacing w:before="121"/>
        <w:ind w:left="1960" w:right="967" w:hanging="1181"/>
      </w:pPr>
      <w:r>
        <w:rPr>
          <w:b/>
        </w:rPr>
        <w:t>Reference:</w:t>
        <w:tab/>
      </w:r>
      <w:r>
        <w:rPr/>
        <w:t>USSGL implementation guidance; FASAB SFFAS No. 3, "Accounting</w:t>
      </w:r>
      <w:r>
        <w:rPr>
          <w:spacing w:val="-27"/>
        </w:rPr>
        <w:t> </w:t>
      </w:r>
      <w:r>
        <w:rPr/>
        <w:t>for Inventory and Related</w:t>
      </w:r>
      <w:r>
        <w:rPr>
          <w:spacing w:val="-1"/>
        </w:rPr>
        <w:t> </w:t>
      </w:r>
      <w:r>
        <w:rPr/>
        <w:t>Property"</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1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729000</w:t>
            </w:r>
          </w:p>
        </w:tc>
        <w:tc>
          <w:tcPr>
            <w:tcW w:w="3319" w:type="dxa"/>
          </w:tcPr>
          <w:p>
            <w:pPr>
              <w:pStyle w:val="TableParagraph"/>
              <w:spacing w:line="204" w:lineRule="exact"/>
              <w:ind w:left="172"/>
              <w:rPr>
                <w:sz w:val="20"/>
              </w:rPr>
            </w:pPr>
            <w:r>
              <w:rPr>
                <w:sz w:val="20"/>
              </w:rPr>
              <w:t>Other Losses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157100</w:t>
            </w:r>
          </w:p>
        </w:tc>
        <w:tc>
          <w:tcPr>
            <w:tcW w:w="3319" w:type="dxa"/>
          </w:tcPr>
          <w:p>
            <w:pPr>
              <w:pStyle w:val="TableParagraph"/>
              <w:spacing w:line="209" w:lineRule="exact"/>
              <w:ind w:left="371"/>
              <w:rPr>
                <w:sz w:val="20"/>
              </w:rPr>
            </w:pPr>
            <w:r>
              <w:rPr>
                <w:sz w:val="20"/>
              </w:rPr>
              <w:t>Stockpile Materials Held in Reserve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157200</w:t>
            </w:r>
          </w:p>
        </w:tc>
        <w:tc>
          <w:tcPr>
            <w:tcW w:w="3319" w:type="dxa"/>
          </w:tcPr>
          <w:p>
            <w:pPr>
              <w:pStyle w:val="TableParagraph"/>
              <w:spacing w:line="206" w:lineRule="exact"/>
              <w:ind w:left="371"/>
              <w:rPr>
                <w:sz w:val="20"/>
              </w:rPr>
            </w:pPr>
            <w:r>
              <w:rPr>
                <w:sz w:val="20"/>
              </w:rPr>
              <w:t>Stockpile Materials Held for Sale</w:t>
            </w:r>
          </w:p>
        </w:tc>
      </w:tr>
    </w:tbl>
    <w:p>
      <w:pPr>
        <w:pStyle w:val="BodyText"/>
        <w:spacing w:before="1"/>
        <w:rPr>
          <w:b/>
        </w:rPr>
      </w:pPr>
    </w:p>
    <w:p>
      <w:pPr>
        <w:pStyle w:val="BodyText"/>
        <w:tabs>
          <w:tab w:pos="779" w:val="left" w:leader="none"/>
        </w:tabs>
        <w:ind w:left="779" w:right="719" w:hanging="660"/>
      </w:pPr>
      <w:r>
        <w:rPr>
          <w:b/>
        </w:rPr>
        <w:t>D550</w:t>
        <w:tab/>
      </w:r>
      <w:r>
        <w:rPr/>
        <w:t>To record a permanent decline in value of stockpile materials that is unusual, infrequent, and material in dollar</w:t>
      </w:r>
      <w:r>
        <w:rPr>
          <w:spacing w:val="-1"/>
        </w:rPr>
        <w:t> </w:t>
      </w:r>
      <w:r>
        <w:rPr/>
        <w:t>amount.</w:t>
      </w:r>
    </w:p>
    <w:p>
      <w:pPr>
        <w:pStyle w:val="BodyText"/>
        <w:tabs>
          <w:tab w:pos="1959" w:val="left" w:leader="none"/>
        </w:tabs>
        <w:spacing w:before="121"/>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730000</w:t>
            </w:r>
          </w:p>
        </w:tc>
        <w:tc>
          <w:tcPr>
            <w:tcW w:w="3319" w:type="dxa"/>
          </w:tcPr>
          <w:p>
            <w:pPr>
              <w:pStyle w:val="TableParagraph"/>
              <w:spacing w:line="206" w:lineRule="exact"/>
              <w:ind w:left="172"/>
              <w:rPr>
                <w:sz w:val="20"/>
              </w:rPr>
            </w:pPr>
            <w:r>
              <w:rPr>
                <w:sz w:val="20"/>
              </w:rPr>
              <w:t>Extraordinary Items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157100</w:t>
            </w:r>
          </w:p>
        </w:tc>
        <w:tc>
          <w:tcPr>
            <w:tcW w:w="3319" w:type="dxa"/>
          </w:tcPr>
          <w:p>
            <w:pPr>
              <w:pStyle w:val="TableParagraph"/>
              <w:spacing w:line="209" w:lineRule="exact"/>
              <w:ind w:left="371"/>
              <w:rPr>
                <w:sz w:val="20"/>
              </w:rPr>
            </w:pPr>
            <w:r>
              <w:rPr>
                <w:sz w:val="20"/>
              </w:rPr>
              <w:t>Stockpile Materials Held in Reserve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157200</w:t>
            </w:r>
          </w:p>
        </w:tc>
        <w:tc>
          <w:tcPr>
            <w:tcW w:w="3319" w:type="dxa"/>
          </w:tcPr>
          <w:p>
            <w:pPr>
              <w:pStyle w:val="TableParagraph"/>
              <w:spacing w:line="204" w:lineRule="exact"/>
              <w:ind w:left="371"/>
              <w:rPr>
                <w:sz w:val="20"/>
              </w:rPr>
            </w:pPr>
            <w:r>
              <w:rPr>
                <w:sz w:val="20"/>
              </w:rPr>
              <w:t>Stockpile Materials Held for Sale</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D552</w:t>
        <w:tab/>
      </w:r>
      <w:r>
        <w:rPr/>
        <w:t>To reclassify stockpile materials authorized to be</w:t>
      </w:r>
      <w:r>
        <w:rPr>
          <w:spacing w:val="-1"/>
        </w:rPr>
        <w:t> </w:t>
      </w:r>
      <w:r>
        <w:rPr/>
        <w:t>sold.</w:t>
      </w:r>
    </w:p>
    <w:p>
      <w:pPr>
        <w:pStyle w:val="BodyText"/>
        <w:tabs>
          <w:tab w:pos="1960" w:val="left" w:leader="none"/>
        </w:tabs>
        <w:spacing w:before="120"/>
        <w:ind w:left="1960" w:right="966" w:hanging="1181"/>
      </w:pPr>
      <w:r>
        <w:rPr>
          <w:b/>
        </w:rPr>
        <w:t>Reference:</w:t>
        <w:tab/>
      </w:r>
      <w:r>
        <w:rPr/>
        <w:t>USSGL implementation guidance; FASAB SFFAS No. 3, "Accounting</w:t>
      </w:r>
      <w:r>
        <w:rPr>
          <w:spacing w:val="-28"/>
        </w:rPr>
        <w:t> </w:t>
      </w:r>
      <w:r>
        <w:rPr/>
        <w:t>for Inventory and Related</w:t>
      </w:r>
      <w:r>
        <w:rPr>
          <w:spacing w:val="-1"/>
        </w:rPr>
        <w:t> </w:t>
      </w:r>
      <w:r>
        <w:rPr/>
        <w:t>Property"</w:t>
      </w:r>
    </w:p>
    <w:p>
      <w:pPr>
        <w:pStyle w:val="Heading1"/>
        <w:spacing w:line="228" w:lineRule="exact" w:before="123"/>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157200</w:t>
            </w:r>
          </w:p>
        </w:tc>
        <w:tc>
          <w:tcPr>
            <w:tcW w:w="3319" w:type="dxa"/>
          </w:tcPr>
          <w:p>
            <w:pPr>
              <w:pStyle w:val="TableParagraph"/>
              <w:spacing w:line="206" w:lineRule="exact"/>
              <w:ind w:left="172"/>
              <w:rPr>
                <w:sz w:val="20"/>
              </w:rPr>
            </w:pPr>
            <w:r>
              <w:rPr>
                <w:sz w:val="20"/>
              </w:rPr>
              <w:t>Stockpile Materials Held for Sale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157100</w:t>
            </w:r>
          </w:p>
        </w:tc>
        <w:tc>
          <w:tcPr>
            <w:tcW w:w="3319" w:type="dxa"/>
          </w:tcPr>
          <w:p>
            <w:pPr>
              <w:pStyle w:val="TableParagraph"/>
              <w:spacing w:line="206" w:lineRule="exact"/>
              <w:ind w:left="371"/>
              <w:rPr>
                <w:sz w:val="20"/>
              </w:rPr>
            </w:pPr>
            <w:r>
              <w:rPr>
                <w:sz w:val="20"/>
              </w:rPr>
              <w:t>Stockpile Materials Held in Reserve</w:t>
            </w:r>
          </w:p>
        </w:tc>
      </w:tr>
    </w:tbl>
    <w:p>
      <w:pPr>
        <w:pStyle w:val="BodyText"/>
        <w:spacing w:before="10"/>
        <w:rPr>
          <w:b/>
          <w:sz w:val="19"/>
        </w:rPr>
      </w:pPr>
    </w:p>
    <w:p>
      <w:pPr>
        <w:pStyle w:val="BodyText"/>
        <w:tabs>
          <w:tab w:pos="779" w:val="left" w:leader="none"/>
        </w:tabs>
        <w:ind w:left="119"/>
      </w:pPr>
      <w:r>
        <w:rPr>
          <w:b/>
        </w:rPr>
        <w:t>D554</w:t>
        <w:tab/>
      </w:r>
      <w:r>
        <w:rPr/>
        <w:t>To record the forfeiture of a seized monetary</w:t>
      </w:r>
      <w:r>
        <w:rPr>
          <w:spacing w:val="-8"/>
        </w:rPr>
        <w:t> </w:t>
      </w:r>
      <w:r>
        <w:rPr/>
        <w:t>instrument.</w:t>
      </w:r>
    </w:p>
    <w:p>
      <w:pPr>
        <w:pStyle w:val="BodyText"/>
        <w:tabs>
          <w:tab w:pos="1960" w:val="left" w:leader="none"/>
        </w:tabs>
        <w:spacing w:before="120"/>
        <w:ind w:left="779"/>
      </w:pPr>
      <w:r>
        <w:rPr>
          <w:b/>
        </w:rPr>
        <w:t>Comment:</w:t>
        <w:tab/>
      </w:r>
      <w:r>
        <w:rPr/>
        <w:t>See USSGL TC-D555 for the disposal of seized monetary</w:t>
      </w:r>
      <w:r>
        <w:rPr>
          <w:spacing w:val="-6"/>
        </w:rPr>
        <w:t> </w:t>
      </w:r>
      <w:r>
        <w:rPr/>
        <w:t>instruments.</w:t>
      </w:r>
    </w:p>
    <w:p>
      <w:pPr>
        <w:pStyle w:val="BodyText"/>
        <w:tabs>
          <w:tab w:pos="1960" w:val="left" w:leader="none"/>
        </w:tabs>
        <w:spacing w:before="121"/>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before="123"/>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154100</w:t>
            </w:r>
          </w:p>
        </w:tc>
        <w:tc>
          <w:tcPr>
            <w:tcW w:w="4321" w:type="dxa"/>
          </w:tcPr>
          <w:p>
            <w:pPr>
              <w:pStyle w:val="TableParagraph"/>
              <w:spacing w:line="206" w:lineRule="exact"/>
              <w:ind w:left="172"/>
              <w:rPr>
                <w:sz w:val="20"/>
              </w:rPr>
            </w:pPr>
            <w:r>
              <w:rPr>
                <w:sz w:val="20"/>
              </w:rPr>
              <w:t>Forfeited Property Held for 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564000</w:t>
            </w:r>
          </w:p>
        </w:tc>
        <w:tc>
          <w:tcPr>
            <w:tcW w:w="4321" w:type="dxa"/>
          </w:tcPr>
          <w:p>
            <w:pPr>
              <w:pStyle w:val="TableParagraph"/>
              <w:ind w:left="371"/>
              <w:rPr>
                <w:sz w:val="20"/>
              </w:rPr>
            </w:pPr>
            <w:r>
              <w:rPr>
                <w:sz w:val="20"/>
              </w:rPr>
              <w:t>Forfeiture Revenue - Cash and Cash Equivalents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565000</w:t>
            </w:r>
          </w:p>
        </w:tc>
        <w:tc>
          <w:tcPr>
            <w:tcW w:w="4321" w:type="dxa"/>
          </w:tcPr>
          <w:p>
            <w:pPr>
              <w:pStyle w:val="TableParagraph"/>
              <w:spacing w:line="206" w:lineRule="exact"/>
              <w:ind w:left="371"/>
              <w:rPr>
                <w:sz w:val="20"/>
              </w:rPr>
            </w:pPr>
            <w:r>
              <w:rPr>
                <w:sz w:val="20"/>
              </w:rPr>
              <w:t>Forfeiture Revenue - Forfeitures of Property</w:t>
            </w:r>
          </w:p>
        </w:tc>
      </w:tr>
    </w:tbl>
    <w:p>
      <w:pPr>
        <w:pStyle w:val="BodyText"/>
        <w:spacing w:before="10"/>
        <w:rPr>
          <w:b/>
          <w:sz w:val="19"/>
        </w:rPr>
      </w:pPr>
    </w:p>
    <w:p>
      <w:pPr>
        <w:pStyle w:val="BodyText"/>
        <w:tabs>
          <w:tab w:pos="779" w:val="left" w:leader="none"/>
        </w:tabs>
        <w:ind w:left="119"/>
      </w:pPr>
      <w:r>
        <w:rPr>
          <w:b/>
        </w:rPr>
        <w:t>D555</w:t>
        <w:tab/>
      </w:r>
      <w:r>
        <w:rPr/>
        <w:t>To record a removal of a seized monetary</w:t>
      </w:r>
      <w:r>
        <w:rPr>
          <w:spacing w:val="-7"/>
        </w:rPr>
        <w:t> </w:t>
      </w:r>
      <w:r>
        <w:rPr/>
        <w:t>instrument.</w:t>
      </w:r>
    </w:p>
    <w:p>
      <w:pPr>
        <w:pStyle w:val="BodyText"/>
        <w:tabs>
          <w:tab w:pos="1959" w:val="left" w:leader="none"/>
        </w:tabs>
        <w:spacing w:before="120"/>
        <w:ind w:left="779"/>
      </w:pPr>
      <w:r>
        <w:rPr>
          <w:b/>
        </w:rPr>
        <w:t>Comment:</w:t>
        <w:tab/>
      </w:r>
      <w:r>
        <w:rPr/>
        <w:t>See USSGL TC-D554 to record the forfeiture of seized monetary</w:t>
      </w:r>
      <w:r>
        <w:rPr>
          <w:spacing w:val="-16"/>
        </w:rPr>
        <w:t> </w:t>
      </w:r>
      <w:r>
        <w:rPr/>
        <w:t>instruments.</w:t>
      </w:r>
    </w:p>
    <w:p>
      <w:pPr>
        <w:pStyle w:val="BodyText"/>
        <w:tabs>
          <w:tab w:pos="1959" w:val="left" w:leader="none"/>
        </w:tabs>
        <w:spacing w:before="121"/>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7" w:lineRule="exact"/>
      </w:pPr>
      <w:r>
        <w:rPr/>
        <w:t>Budgetary Entry</w:t>
      </w:r>
    </w:p>
    <w:p>
      <w:pPr>
        <w:pStyle w:val="BodyText"/>
        <w:spacing w:line="227" w:lineRule="exact"/>
        <w:ind w:left="779"/>
      </w:pPr>
      <w:r>
        <w:rPr/>
        <w:t>None</w:t>
      </w:r>
    </w:p>
    <w:p>
      <w:pPr>
        <w:pStyle w:val="Heading1"/>
        <w:spacing w:before="126"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7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299000</w:t>
            </w:r>
          </w:p>
        </w:tc>
        <w:tc>
          <w:tcPr>
            <w:tcW w:w="4771" w:type="dxa"/>
          </w:tcPr>
          <w:p>
            <w:pPr>
              <w:pStyle w:val="TableParagraph"/>
              <w:spacing w:line="206" w:lineRule="exact"/>
              <w:ind w:left="172"/>
              <w:rPr>
                <w:sz w:val="20"/>
              </w:rPr>
            </w:pPr>
            <w:r>
              <w:rPr>
                <w:sz w:val="20"/>
              </w:rPr>
              <w:t>Other Liabilities Without Related Budgetary Obligations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153100</w:t>
            </w:r>
          </w:p>
        </w:tc>
        <w:tc>
          <w:tcPr>
            <w:tcW w:w="4771" w:type="dxa"/>
          </w:tcPr>
          <w:p>
            <w:pPr>
              <w:pStyle w:val="TableParagraph"/>
              <w:spacing w:line="206" w:lineRule="exact"/>
              <w:ind w:left="371"/>
              <w:rPr>
                <w:sz w:val="20"/>
              </w:rPr>
            </w:pPr>
            <w:r>
              <w:rPr>
                <w:sz w:val="20"/>
              </w:rPr>
              <w:t>Seized Monetary Instruments</w:t>
            </w:r>
          </w:p>
        </w:tc>
      </w:tr>
    </w:tbl>
    <w:p>
      <w:pPr>
        <w:pStyle w:val="BodyText"/>
        <w:spacing w:before="10"/>
        <w:rPr>
          <w:b/>
          <w:sz w:val="19"/>
        </w:rPr>
      </w:pPr>
    </w:p>
    <w:p>
      <w:pPr>
        <w:pStyle w:val="BodyText"/>
        <w:tabs>
          <w:tab w:pos="779" w:val="left" w:leader="none"/>
        </w:tabs>
        <w:ind w:left="119"/>
      </w:pPr>
      <w:r>
        <w:rPr>
          <w:b/>
        </w:rPr>
        <w:t>D556</w:t>
        <w:tab/>
      </w:r>
      <w:r>
        <w:rPr/>
        <w:t>To record the conversion to cash for a forfeited monetary</w:t>
      </w:r>
      <w:r>
        <w:rPr>
          <w:spacing w:val="-4"/>
        </w:rPr>
        <w:t> </w:t>
      </w:r>
      <w:r>
        <w:rPr/>
        <w:t>instrument.</w:t>
      </w:r>
    </w:p>
    <w:p>
      <w:pPr>
        <w:pStyle w:val="BodyText"/>
        <w:tabs>
          <w:tab w:pos="1959" w:val="left" w:leader="none"/>
        </w:tabs>
        <w:spacing w:before="120"/>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111000</w:t>
            </w:r>
          </w:p>
        </w:tc>
        <w:tc>
          <w:tcPr>
            <w:tcW w:w="3009" w:type="dxa"/>
          </w:tcPr>
          <w:p>
            <w:pPr>
              <w:pStyle w:val="TableParagraph"/>
              <w:spacing w:line="206" w:lineRule="exact"/>
              <w:ind w:left="172"/>
              <w:rPr>
                <w:sz w:val="20"/>
              </w:rPr>
            </w:pPr>
            <w:r>
              <w:rPr>
                <w:sz w:val="20"/>
              </w:rPr>
              <w:t>Undeposited Collections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154100</w:t>
            </w:r>
          </w:p>
        </w:tc>
        <w:tc>
          <w:tcPr>
            <w:tcW w:w="3009" w:type="dxa"/>
          </w:tcPr>
          <w:p>
            <w:pPr>
              <w:pStyle w:val="TableParagraph"/>
              <w:spacing w:line="206" w:lineRule="exact"/>
              <w:ind w:left="371"/>
              <w:rPr>
                <w:sz w:val="20"/>
              </w:rPr>
            </w:pPr>
            <w:r>
              <w:rPr>
                <w:sz w:val="20"/>
              </w:rPr>
              <w:t>Forfeited Property Held for Sale</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D558</w:t>
        <w:tab/>
      </w:r>
      <w:r>
        <w:rPr/>
        <w:t>To record forfeited personal property placed into official</w:t>
      </w:r>
      <w:r>
        <w:rPr>
          <w:spacing w:val="-4"/>
        </w:rPr>
        <w:t> </w:t>
      </w:r>
      <w:r>
        <w:rPr/>
        <w:t>use.</w:t>
      </w:r>
    </w:p>
    <w:p>
      <w:pPr>
        <w:pStyle w:val="BodyText"/>
        <w:tabs>
          <w:tab w:pos="1960" w:val="left" w:leader="none"/>
        </w:tabs>
        <w:spacing w:before="120"/>
        <w:ind w:left="1960" w:right="967"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3"/>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7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154200</w:t>
            </w:r>
          </w:p>
        </w:tc>
        <w:tc>
          <w:tcPr>
            <w:tcW w:w="3973" w:type="dxa"/>
          </w:tcPr>
          <w:p>
            <w:pPr>
              <w:pStyle w:val="TableParagraph"/>
              <w:spacing w:line="206" w:lineRule="exact"/>
              <w:ind w:left="172"/>
              <w:rPr>
                <w:sz w:val="20"/>
              </w:rPr>
            </w:pPr>
            <w:r>
              <w:rPr>
                <w:sz w:val="20"/>
              </w:rPr>
              <w:t>Forfeited Property Held for Donation or Use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232000</w:t>
            </w:r>
          </w:p>
        </w:tc>
        <w:tc>
          <w:tcPr>
            <w:tcW w:w="3973" w:type="dxa"/>
          </w:tcPr>
          <w:p>
            <w:pPr>
              <w:pStyle w:val="TableParagraph"/>
              <w:spacing w:line="209" w:lineRule="exact"/>
              <w:ind w:left="172"/>
              <w:rPr>
                <w:sz w:val="20"/>
              </w:rPr>
            </w:pPr>
            <w:r>
              <w:rPr>
                <w:sz w:val="20"/>
              </w:rPr>
              <w:t>Other Deferred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154100</w:t>
            </w:r>
          </w:p>
        </w:tc>
        <w:tc>
          <w:tcPr>
            <w:tcW w:w="3973" w:type="dxa"/>
          </w:tcPr>
          <w:p>
            <w:pPr>
              <w:pStyle w:val="TableParagraph"/>
              <w:spacing w:line="209" w:lineRule="exact"/>
              <w:ind w:left="371"/>
              <w:rPr>
                <w:sz w:val="20"/>
              </w:rPr>
            </w:pPr>
            <w:r>
              <w:rPr>
                <w:sz w:val="20"/>
              </w:rPr>
              <w:t>Forfeited Property Held for 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565000</w:t>
            </w:r>
          </w:p>
        </w:tc>
        <w:tc>
          <w:tcPr>
            <w:tcW w:w="3973" w:type="dxa"/>
          </w:tcPr>
          <w:p>
            <w:pPr>
              <w:pStyle w:val="TableParagraph"/>
              <w:spacing w:line="206" w:lineRule="exact"/>
              <w:ind w:left="371"/>
              <w:rPr>
                <w:sz w:val="20"/>
              </w:rPr>
            </w:pPr>
            <w:r>
              <w:rPr>
                <w:sz w:val="20"/>
              </w:rPr>
              <w:t>Forfeiture Revenue - Forfeitures of Property</w:t>
            </w:r>
          </w:p>
        </w:tc>
      </w:tr>
    </w:tbl>
    <w:p>
      <w:pPr>
        <w:pStyle w:val="BodyText"/>
        <w:spacing w:before="1"/>
        <w:rPr>
          <w:b/>
        </w:rPr>
      </w:pPr>
    </w:p>
    <w:p>
      <w:pPr>
        <w:pStyle w:val="BodyText"/>
        <w:tabs>
          <w:tab w:pos="779" w:val="left" w:leader="none"/>
        </w:tabs>
        <w:ind w:left="779" w:right="906" w:hanging="660"/>
      </w:pPr>
      <w:r>
        <w:rPr>
          <w:b/>
        </w:rPr>
        <w:t>D560</w:t>
        <w:tab/>
      </w:r>
      <w:r>
        <w:rPr/>
        <w:t>To record forfeited personal property placed into official use at the end of the year and not depreciated.</w:t>
      </w:r>
    </w:p>
    <w:p>
      <w:pPr>
        <w:pStyle w:val="BodyText"/>
        <w:tabs>
          <w:tab w:pos="1960" w:val="left" w:leader="none"/>
        </w:tabs>
        <w:spacing w:before="118"/>
        <w:ind w:left="1960" w:right="967" w:hanging="1181"/>
      </w:pPr>
      <w:r>
        <w:rPr>
          <w:b/>
        </w:rPr>
        <w:t>Reference:</w:t>
        <w:tab/>
      </w:r>
      <w:r>
        <w:rPr/>
        <w:t>USSGL implementation guidance; FASAB SFFAS No. 3, "Accounting</w:t>
      </w:r>
      <w:r>
        <w:rPr>
          <w:spacing w:val="-27"/>
        </w:rPr>
        <w:t> </w:t>
      </w:r>
      <w:r>
        <w:rPr/>
        <w:t>for Inventory and Related Property"</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8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175000</w:t>
            </w:r>
          </w:p>
        </w:tc>
        <w:tc>
          <w:tcPr>
            <w:tcW w:w="3986" w:type="dxa"/>
          </w:tcPr>
          <w:p>
            <w:pPr>
              <w:pStyle w:val="TableParagraph"/>
              <w:spacing w:line="204" w:lineRule="exact"/>
              <w:ind w:left="172"/>
              <w:rPr>
                <w:sz w:val="20"/>
              </w:rPr>
            </w:pPr>
            <w:r>
              <w:rPr>
                <w:sz w:val="20"/>
              </w:rPr>
              <w:t>Equipment</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154200</w:t>
            </w:r>
          </w:p>
        </w:tc>
        <w:tc>
          <w:tcPr>
            <w:tcW w:w="3986" w:type="dxa"/>
          </w:tcPr>
          <w:p>
            <w:pPr>
              <w:pStyle w:val="TableParagraph"/>
              <w:spacing w:line="204" w:lineRule="exact"/>
              <w:ind w:left="371"/>
              <w:rPr>
                <w:sz w:val="20"/>
              </w:rPr>
            </w:pPr>
            <w:r>
              <w:rPr>
                <w:sz w:val="20"/>
              </w:rPr>
              <w:t>Forfeited Property Held for Donation or Use</w:t>
            </w:r>
          </w:p>
        </w:tc>
      </w:tr>
    </w:tbl>
    <w:p>
      <w:pPr>
        <w:pStyle w:val="BodyText"/>
        <w:spacing w:before="1"/>
        <w:rPr>
          <w:b/>
        </w:rPr>
      </w:pPr>
    </w:p>
    <w:p>
      <w:pPr>
        <w:pStyle w:val="BodyText"/>
        <w:tabs>
          <w:tab w:pos="779" w:val="left" w:leader="none"/>
        </w:tabs>
        <w:ind w:left="119"/>
      </w:pPr>
      <w:r>
        <w:rPr>
          <w:b/>
        </w:rPr>
        <w:t>D562</w:t>
        <w:tab/>
      </w:r>
      <w:r>
        <w:rPr/>
        <w:t>To record forfeited personal property authorized to be distributed/donated to another</w:t>
      </w:r>
      <w:r>
        <w:rPr>
          <w:spacing w:val="-16"/>
        </w:rPr>
        <w:t> </w:t>
      </w:r>
      <w:r>
        <w:rPr/>
        <w:t>entity.</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154200</w:t>
            </w:r>
          </w:p>
        </w:tc>
        <w:tc>
          <w:tcPr>
            <w:tcW w:w="4970" w:type="dxa"/>
          </w:tcPr>
          <w:p>
            <w:pPr>
              <w:pStyle w:val="TableParagraph"/>
              <w:spacing w:line="206" w:lineRule="exact"/>
              <w:ind w:left="172"/>
              <w:rPr>
                <w:sz w:val="20"/>
              </w:rPr>
            </w:pPr>
            <w:r>
              <w:rPr>
                <w:sz w:val="20"/>
              </w:rPr>
              <w:t>Forfeited Property Held for Donation 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232000</w:t>
            </w:r>
          </w:p>
        </w:tc>
        <w:tc>
          <w:tcPr>
            <w:tcW w:w="4970" w:type="dxa"/>
          </w:tcPr>
          <w:p>
            <w:pPr>
              <w:pStyle w:val="TableParagraph"/>
              <w:ind w:left="172"/>
              <w:rPr>
                <w:sz w:val="20"/>
              </w:rPr>
            </w:pPr>
            <w:r>
              <w:rPr>
                <w:sz w:val="20"/>
              </w:rPr>
              <w:t>Other Deferred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154100</w:t>
            </w:r>
          </w:p>
        </w:tc>
        <w:tc>
          <w:tcPr>
            <w:tcW w:w="4970" w:type="dxa"/>
          </w:tcPr>
          <w:p>
            <w:pPr>
              <w:pStyle w:val="TableParagraph"/>
              <w:spacing w:line="209" w:lineRule="exact"/>
              <w:ind w:left="371"/>
              <w:rPr>
                <w:sz w:val="20"/>
              </w:rPr>
            </w:pPr>
            <w:r>
              <w:rPr>
                <w:sz w:val="20"/>
              </w:rPr>
              <w:t>Forfeited Property Held for Sale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299000</w:t>
            </w:r>
          </w:p>
        </w:tc>
        <w:tc>
          <w:tcPr>
            <w:tcW w:w="4970" w:type="dxa"/>
          </w:tcPr>
          <w:p>
            <w:pPr>
              <w:pStyle w:val="TableParagraph"/>
              <w:spacing w:line="204" w:lineRule="exact"/>
              <w:ind w:left="371"/>
              <w:rPr>
                <w:sz w:val="20"/>
              </w:rPr>
            </w:pPr>
            <w:r>
              <w:rPr>
                <w:sz w:val="20"/>
              </w:rPr>
              <w:t>Other Liabilities Without Related Budgetary Obligations</w:t>
            </w:r>
          </w:p>
        </w:tc>
      </w:tr>
    </w:tbl>
    <w:p>
      <w:pPr>
        <w:pStyle w:val="BodyText"/>
        <w:spacing w:before="1"/>
        <w:rPr>
          <w:b/>
        </w:rPr>
      </w:pPr>
    </w:p>
    <w:p>
      <w:pPr>
        <w:pStyle w:val="BodyText"/>
        <w:tabs>
          <w:tab w:pos="778" w:val="left" w:leader="none"/>
        </w:tabs>
        <w:ind w:left="119"/>
      </w:pPr>
      <w:r>
        <w:rPr>
          <w:b/>
        </w:rPr>
        <w:t>D564</w:t>
        <w:tab/>
      </w:r>
      <w:r>
        <w:rPr/>
        <w:t>To record an adjustment to the net realizable value of</w:t>
      </w:r>
      <w:r>
        <w:rPr>
          <w:spacing w:val="-4"/>
        </w:rPr>
        <w:t> </w:t>
      </w:r>
      <w:r>
        <w:rPr/>
        <w:t>commodities.</w:t>
      </w:r>
    </w:p>
    <w:p>
      <w:pPr>
        <w:pStyle w:val="BodyText"/>
        <w:tabs>
          <w:tab w:pos="1959" w:val="left" w:leader="none"/>
        </w:tabs>
        <w:spacing w:before="120"/>
        <w:ind w:left="1959" w:right="969" w:hanging="1181"/>
      </w:pPr>
      <w:r>
        <w:rPr>
          <w:b/>
        </w:rPr>
        <w:t>Reference:</w:t>
        <w:tab/>
      </w:r>
      <w:r>
        <w:rPr/>
        <w:t>USSGL implementation guidance; FASAB SFFAS No. 3, "Accounting</w:t>
      </w:r>
      <w:r>
        <w:rPr>
          <w:spacing w:val="-28"/>
        </w:rPr>
        <w:t> </w:t>
      </w:r>
      <w:r>
        <w:rPr/>
        <w:t>for Inventory and Related</w:t>
      </w:r>
      <w:r>
        <w:rPr>
          <w:spacing w:val="-1"/>
        </w:rPr>
        <w:t> </w:t>
      </w:r>
      <w:r>
        <w:rPr/>
        <w:t>Property"</w:t>
      </w:r>
    </w:p>
    <w:p>
      <w:pPr>
        <w:pStyle w:val="Heading1"/>
        <w:spacing w:line="227" w:lineRule="exact" w:before="126"/>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53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2532" w:type="dxa"/>
          </w:tcPr>
          <w:p>
            <w:pPr>
              <w:pStyle w:val="TableParagraph"/>
              <w:spacing w:line="206" w:lineRule="exact"/>
              <w:ind w:left="172"/>
              <w:rPr>
                <w:sz w:val="20"/>
              </w:rPr>
            </w:pPr>
            <w:r>
              <w:rPr>
                <w:sz w:val="20"/>
              </w:rPr>
              <w:t>Other Losses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156900</w:t>
            </w:r>
          </w:p>
        </w:tc>
        <w:tc>
          <w:tcPr>
            <w:tcW w:w="2532" w:type="dxa"/>
          </w:tcPr>
          <w:p>
            <w:pPr>
              <w:pStyle w:val="TableParagraph"/>
              <w:spacing w:line="206" w:lineRule="exact"/>
              <w:ind w:left="371"/>
              <w:rPr>
                <w:sz w:val="20"/>
              </w:rPr>
            </w:pPr>
            <w:r>
              <w:rPr>
                <w:sz w:val="20"/>
              </w:rPr>
              <w:t>Commodities - Allowance</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D566</w:t>
        <w:tab/>
      </w:r>
      <w:r>
        <w:rPr/>
        <w:t>To record inventory that has been lost and deemed</w:t>
      </w:r>
      <w:r>
        <w:rPr>
          <w:spacing w:val="-5"/>
        </w:rPr>
        <w:t> </w:t>
      </w:r>
      <w:r>
        <w:rPr/>
        <w:t>immaterial.</w:t>
      </w:r>
    </w:p>
    <w:p>
      <w:pPr>
        <w:pStyle w:val="BodyText"/>
        <w:tabs>
          <w:tab w:pos="1960" w:val="left" w:leader="none"/>
        </w:tabs>
        <w:spacing w:before="120"/>
        <w:ind w:left="779"/>
      </w:pPr>
      <w:r>
        <w:rPr>
          <w:b/>
        </w:rPr>
        <w:t>Comment:</w:t>
        <w:tab/>
      </w:r>
      <w:r>
        <w:rPr/>
        <w:t>Reverse this entry for immaterial inventory that has been</w:t>
      </w:r>
      <w:r>
        <w:rPr>
          <w:spacing w:val="-6"/>
        </w:rPr>
        <w:t> </w:t>
      </w:r>
      <w:r>
        <w:rPr/>
        <w:t>found.</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650000</w:t>
            </w:r>
          </w:p>
        </w:tc>
        <w:tc>
          <w:tcPr>
            <w:tcW w:w="4439" w:type="dxa"/>
          </w:tcPr>
          <w:p>
            <w:pPr>
              <w:pStyle w:val="TableParagraph"/>
              <w:spacing w:line="206" w:lineRule="exact"/>
              <w:ind w:left="172"/>
              <w:rPr>
                <w:sz w:val="20"/>
              </w:rPr>
            </w:pPr>
            <w:r>
              <w:rPr>
                <w:sz w:val="20"/>
              </w:rPr>
              <w:t>Cost of Goods Sold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679000</w:t>
            </w:r>
          </w:p>
        </w:tc>
        <w:tc>
          <w:tcPr>
            <w:tcW w:w="4439" w:type="dxa"/>
          </w:tcPr>
          <w:p>
            <w:pPr>
              <w:pStyle w:val="TableParagraph"/>
              <w:ind w:left="172"/>
              <w:rPr>
                <w:sz w:val="20"/>
              </w:rPr>
            </w:pPr>
            <w:r>
              <w:rPr>
                <w:sz w:val="20"/>
              </w:rPr>
              <w:t>Other Expenses Not Requiring Budgetary Resources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151100</w:t>
            </w:r>
          </w:p>
        </w:tc>
        <w:tc>
          <w:tcPr>
            <w:tcW w:w="4439" w:type="dxa"/>
          </w:tcPr>
          <w:p>
            <w:pPr>
              <w:pStyle w:val="TableParagraph"/>
              <w:spacing w:line="209" w:lineRule="exact"/>
              <w:ind w:left="371"/>
              <w:rPr>
                <w:sz w:val="20"/>
              </w:rPr>
            </w:pPr>
            <w:r>
              <w:rPr>
                <w:sz w:val="20"/>
              </w:rPr>
              <w:t>Operating Materials and Supplies Held for Use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152100</w:t>
            </w:r>
          </w:p>
        </w:tc>
        <w:tc>
          <w:tcPr>
            <w:tcW w:w="4439" w:type="dxa"/>
          </w:tcPr>
          <w:p>
            <w:pPr>
              <w:pStyle w:val="TableParagraph"/>
              <w:spacing w:line="204" w:lineRule="exact"/>
              <w:ind w:left="371"/>
              <w:rPr>
                <w:sz w:val="20"/>
              </w:rPr>
            </w:pPr>
            <w:r>
              <w:rPr>
                <w:sz w:val="20"/>
              </w:rPr>
              <w:t>Inventory Purchased for Resale</w:t>
            </w:r>
          </w:p>
        </w:tc>
      </w:tr>
    </w:tbl>
    <w:p>
      <w:pPr>
        <w:pStyle w:val="BodyText"/>
        <w:spacing w:before="1"/>
        <w:rPr>
          <w:b/>
        </w:rPr>
      </w:pPr>
    </w:p>
    <w:p>
      <w:pPr>
        <w:pStyle w:val="BodyText"/>
        <w:tabs>
          <w:tab w:pos="779" w:val="left" w:leader="none"/>
        </w:tabs>
        <w:ind w:left="119"/>
      </w:pPr>
      <w:r>
        <w:rPr>
          <w:b/>
        </w:rPr>
        <w:t>D568</w:t>
        <w:tab/>
      </w:r>
      <w:r>
        <w:rPr/>
        <w:t>To record inventory that has been lost and deemed</w:t>
      </w:r>
      <w:r>
        <w:rPr>
          <w:spacing w:val="-3"/>
        </w:rPr>
        <w:t> </w:t>
      </w:r>
      <w:r>
        <w:rPr/>
        <w:t>material.</w:t>
      </w:r>
    </w:p>
    <w:p>
      <w:pPr>
        <w:pStyle w:val="Heading1"/>
        <w:spacing w:line="228" w:lineRule="exact"/>
      </w:pPr>
      <w:r>
        <w:rPr/>
        <w:t>Budgetary Entry</w:t>
      </w:r>
    </w:p>
    <w:p>
      <w:pPr>
        <w:pStyle w:val="BodyText"/>
        <w:spacing w:line="228" w:lineRule="exact"/>
        <w:ind w:left="779"/>
      </w:pPr>
      <w:r>
        <w:rPr/>
        <w:t>None</w:t>
      </w:r>
    </w:p>
    <w:p>
      <w:pPr>
        <w:pStyle w:val="Heading1"/>
        <w:spacing w:line="228" w:lineRule="exact" w:before="123"/>
      </w:pPr>
      <w:r>
        <w:rPr/>
        <w:t>Proprietary Entry</w:t>
      </w:r>
    </w:p>
    <w:p>
      <w:pPr>
        <w:pStyle w:val="BodyText"/>
        <w:tabs>
          <w:tab w:pos="1959" w:val="left" w:leader="none"/>
          <w:tab w:pos="3059" w:val="left" w:leader="none"/>
        </w:tabs>
        <w:spacing w:line="228" w:lineRule="exact" w:after="10"/>
        <w:ind w:left="779"/>
      </w:pPr>
      <w:r>
        <w:rPr/>
        <w:t>Debit</w:t>
        <w:tab/>
        <w:t>729000</w:t>
        <w:tab/>
        <w:t>Other Losses</w:t>
      </w: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085"/>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151100</w:t>
            </w:r>
          </w:p>
        </w:tc>
        <w:tc>
          <w:tcPr>
            <w:tcW w:w="4085" w:type="dxa"/>
          </w:tcPr>
          <w:p>
            <w:pPr>
              <w:pStyle w:val="TableParagraph"/>
              <w:spacing w:line="206" w:lineRule="exact"/>
              <w:ind w:left="273"/>
              <w:rPr>
                <w:sz w:val="20"/>
              </w:rPr>
            </w:pPr>
            <w:r>
              <w:rPr>
                <w:sz w:val="20"/>
              </w:rPr>
              <w:t>Operating Materials and Supplies Held for Use</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152100</w:t>
            </w:r>
          </w:p>
        </w:tc>
        <w:tc>
          <w:tcPr>
            <w:tcW w:w="4085" w:type="dxa"/>
          </w:tcPr>
          <w:p>
            <w:pPr>
              <w:pStyle w:val="TableParagraph"/>
              <w:spacing w:line="206" w:lineRule="exact"/>
              <w:ind w:left="273"/>
              <w:rPr>
                <w:sz w:val="20"/>
              </w:rPr>
            </w:pPr>
            <w:r>
              <w:rPr>
                <w:sz w:val="20"/>
              </w:rPr>
              <w:t>Inventory Purchased for Resale</w:t>
            </w:r>
          </w:p>
        </w:tc>
      </w:tr>
    </w:tbl>
    <w:p>
      <w:pPr>
        <w:pStyle w:val="BodyText"/>
        <w:spacing w:before="1"/>
      </w:pPr>
    </w:p>
    <w:p>
      <w:pPr>
        <w:pStyle w:val="BodyText"/>
        <w:tabs>
          <w:tab w:pos="779" w:val="left" w:leader="none"/>
        </w:tabs>
        <w:ind w:left="119"/>
      </w:pPr>
      <w:r>
        <w:rPr>
          <w:b/>
        </w:rPr>
        <w:t>D569</w:t>
        <w:tab/>
      </w:r>
      <w:r>
        <w:rPr/>
        <w:t>To record inventory that has been found and deemed</w:t>
      </w:r>
      <w:r>
        <w:rPr>
          <w:spacing w:val="-2"/>
        </w:rPr>
        <w:t> </w:t>
      </w:r>
      <w:r>
        <w:rPr/>
        <w:t>material.</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8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151100</w:t>
            </w:r>
          </w:p>
        </w:tc>
        <w:tc>
          <w:tcPr>
            <w:tcW w:w="3986" w:type="dxa"/>
          </w:tcPr>
          <w:p>
            <w:pPr>
              <w:pStyle w:val="TableParagraph"/>
              <w:spacing w:line="206" w:lineRule="exact"/>
              <w:ind w:left="172"/>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152100</w:t>
            </w:r>
          </w:p>
        </w:tc>
        <w:tc>
          <w:tcPr>
            <w:tcW w:w="3986" w:type="dxa"/>
          </w:tcPr>
          <w:p>
            <w:pPr>
              <w:pStyle w:val="TableParagraph"/>
              <w:ind w:left="172"/>
              <w:rPr>
                <w:sz w:val="20"/>
              </w:rPr>
            </w:pPr>
            <w:r>
              <w:rPr>
                <w:sz w:val="20"/>
              </w:rPr>
              <w:t>Inventory Purchased for Resale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719000</w:t>
            </w:r>
          </w:p>
        </w:tc>
        <w:tc>
          <w:tcPr>
            <w:tcW w:w="3986" w:type="dxa"/>
          </w:tcPr>
          <w:p>
            <w:pPr>
              <w:pStyle w:val="TableParagraph"/>
              <w:spacing w:line="206" w:lineRule="exact"/>
              <w:ind w:left="371"/>
              <w:rPr>
                <w:sz w:val="20"/>
              </w:rPr>
            </w:pPr>
            <w:r>
              <w:rPr>
                <w:sz w:val="20"/>
              </w:rPr>
              <w:t>Other Gains</w:t>
            </w:r>
          </w:p>
        </w:tc>
      </w:tr>
    </w:tbl>
    <w:p>
      <w:pPr>
        <w:pStyle w:val="BodyText"/>
        <w:spacing w:before="10"/>
        <w:rPr>
          <w:b/>
          <w:sz w:val="19"/>
        </w:rPr>
      </w:pPr>
    </w:p>
    <w:p>
      <w:pPr>
        <w:pStyle w:val="BodyText"/>
        <w:tabs>
          <w:tab w:pos="778" w:val="left" w:leader="none"/>
        </w:tabs>
        <w:ind w:left="778" w:right="228" w:hanging="660"/>
      </w:pPr>
      <w:r>
        <w:rPr>
          <w:b/>
        </w:rPr>
        <w:t>D570</w:t>
        <w:tab/>
      </w:r>
      <w:r>
        <w:rPr/>
        <w:t>To</w:t>
      </w:r>
      <w:r>
        <w:rPr>
          <w:spacing w:val="-4"/>
        </w:rPr>
        <w:t> </w:t>
      </w:r>
      <w:r>
        <w:rPr/>
        <w:t>record</w:t>
      </w:r>
      <w:r>
        <w:rPr>
          <w:spacing w:val="-2"/>
        </w:rPr>
        <w:t> </w:t>
      </w:r>
      <w:r>
        <w:rPr/>
        <w:t>a</w:t>
      </w:r>
      <w:r>
        <w:rPr>
          <w:spacing w:val="-3"/>
        </w:rPr>
        <w:t> </w:t>
      </w:r>
      <w:r>
        <w:rPr/>
        <w:t>gain</w:t>
      </w:r>
      <w:r>
        <w:rPr>
          <w:spacing w:val="-4"/>
        </w:rPr>
        <w:t> </w:t>
      </w:r>
      <w:r>
        <w:rPr/>
        <w:t>on</w:t>
      </w:r>
      <w:r>
        <w:rPr>
          <w:spacing w:val="-4"/>
        </w:rPr>
        <w:t> </w:t>
      </w:r>
      <w:r>
        <w:rPr/>
        <w:t>change</w:t>
      </w:r>
      <w:r>
        <w:rPr>
          <w:spacing w:val="-3"/>
        </w:rPr>
        <w:t> </w:t>
      </w:r>
      <w:r>
        <w:rPr/>
        <w:t>in</w:t>
      </w:r>
      <w:r>
        <w:rPr>
          <w:spacing w:val="-2"/>
        </w:rPr>
        <w:t> </w:t>
      </w:r>
      <w:r>
        <w:rPr/>
        <w:t>long-term</w:t>
      </w:r>
      <w:r>
        <w:rPr>
          <w:spacing w:val="-7"/>
        </w:rPr>
        <w:t> </w:t>
      </w:r>
      <w:r>
        <w:rPr/>
        <w:t>assumptions</w:t>
      </w:r>
      <w:r>
        <w:rPr>
          <w:spacing w:val="-4"/>
        </w:rPr>
        <w:t> </w:t>
      </w:r>
      <w:r>
        <w:rPr/>
        <w:t>related</w:t>
      </w:r>
      <w:r>
        <w:rPr>
          <w:spacing w:val="-2"/>
        </w:rPr>
        <w:t> </w:t>
      </w:r>
      <w:r>
        <w:rPr/>
        <w:t>to</w:t>
      </w:r>
      <w:r>
        <w:rPr>
          <w:spacing w:val="-2"/>
        </w:rPr>
        <w:t> </w:t>
      </w:r>
      <w:r>
        <w:rPr/>
        <w:t>federal</w:t>
      </w:r>
      <w:r>
        <w:rPr>
          <w:spacing w:val="-3"/>
        </w:rPr>
        <w:t> </w:t>
      </w:r>
      <w:r>
        <w:rPr/>
        <w:t>pensions,</w:t>
      </w:r>
      <w:r>
        <w:rPr>
          <w:spacing w:val="-3"/>
        </w:rPr>
        <w:t> </w:t>
      </w:r>
      <w:r>
        <w:rPr/>
        <w:t>Other</w:t>
      </w:r>
      <w:r>
        <w:rPr>
          <w:spacing w:val="-2"/>
        </w:rPr>
        <w:t> </w:t>
      </w:r>
      <w:r>
        <w:rPr/>
        <w:t>Retirement Benefits or Other Post Employment Benefits, including veteran's</w:t>
      </w:r>
      <w:r>
        <w:rPr>
          <w:spacing w:val="-7"/>
        </w:rPr>
        <w:t> </w:t>
      </w:r>
      <w:r>
        <w:rPr/>
        <w:t>compensation.</w:t>
      </w:r>
    </w:p>
    <w:p>
      <w:pPr>
        <w:pStyle w:val="BodyText"/>
        <w:tabs>
          <w:tab w:pos="1959" w:val="left" w:leader="none"/>
        </w:tabs>
        <w:spacing w:before="121"/>
        <w:ind w:left="1959" w:right="1220" w:hanging="1181"/>
      </w:pPr>
      <w:r>
        <w:rPr>
          <w:b/>
        </w:rPr>
        <w:t>Reference:</w:t>
        <w:tab/>
      </w:r>
      <w:r>
        <w:rPr/>
        <w:t>Gains and Losses on Pensions, Other Retirement Benefits or Other Post Employment Benefits Assumption Changes</w:t>
      </w:r>
      <w:r>
        <w:rPr>
          <w:spacing w:val="-1"/>
        </w:rPr>
        <w:t> </w:t>
      </w:r>
      <w:r>
        <w:rPr/>
        <w:t>Scenario.</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6"/>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0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261000</w:t>
            </w:r>
          </w:p>
        </w:tc>
        <w:tc>
          <w:tcPr>
            <w:tcW w:w="5700" w:type="dxa"/>
          </w:tcPr>
          <w:p>
            <w:pPr>
              <w:pStyle w:val="TableParagraph"/>
              <w:spacing w:line="206" w:lineRule="exact"/>
              <w:ind w:left="172"/>
              <w:rPr>
                <w:sz w:val="20"/>
              </w:rPr>
            </w:pPr>
            <w:r>
              <w:rPr>
                <w:sz w:val="20"/>
              </w:rPr>
              <w:t>Actuarial Pension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262000</w:t>
            </w:r>
          </w:p>
        </w:tc>
        <w:tc>
          <w:tcPr>
            <w:tcW w:w="5700" w:type="dxa"/>
          </w:tcPr>
          <w:p>
            <w:pPr>
              <w:pStyle w:val="TableParagraph"/>
              <w:ind w:left="172"/>
              <w:rPr>
                <w:sz w:val="20"/>
              </w:rPr>
            </w:pPr>
            <w:r>
              <w:rPr>
                <w:sz w:val="20"/>
              </w:rPr>
              <w:t>Actuarial Health Insurance Liability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263000</w:t>
            </w:r>
          </w:p>
        </w:tc>
        <w:tc>
          <w:tcPr>
            <w:tcW w:w="5700" w:type="dxa"/>
          </w:tcPr>
          <w:p>
            <w:pPr>
              <w:pStyle w:val="TableParagraph"/>
              <w:spacing w:line="209" w:lineRule="exact"/>
              <w:ind w:left="172"/>
              <w:rPr>
                <w:sz w:val="20"/>
              </w:rPr>
            </w:pPr>
            <w:r>
              <w:rPr>
                <w:sz w:val="20"/>
              </w:rPr>
              <w:t>Actuarial Life Insurance Liability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269000</w:t>
            </w:r>
          </w:p>
        </w:tc>
        <w:tc>
          <w:tcPr>
            <w:tcW w:w="5700" w:type="dxa"/>
          </w:tcPr>
          <w:p>
            <w:pPr>
              <w:pStyle w:val="TableParagraph"/>
              <w:spacing w:line="209" w:lineRule="exact"/>
              <w:ind w:left="172"/>
              <w:rPr>
                <w:sz w:val="20"/>
              </w:rPr>
            </w:pPr>
            <w:r>
              <w:rPr>
                <w:sz w:val="20"/>
              </w:rPr>
              <w:t>Other Actuarial Liabilities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717100</w:t>
            </w:r>
          </w:p>
        </w:tc>
        <w:tc>
          <w:tcPr>
            <w:tcW w:w="5700" w:type="dxa"/>
          </w:tcPr>
          <w:p>
            <w:pPr>
              <w:pStyle w:val="TableParagraph"/>
              <w:ind w:left="371"/>
              <w:rPr>
                <w:sz w:val="20"/>
              </w:rPr>
            </w:pPr>
            <w:r>
              <w:rPr>
                <w:sz w:val="20"/>
              </w:rPr>
              <w:t>Gains on Changes in Long-Term Assumptions - From Experience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727100</w:t>
            </w:r>
          </w:p>
        </w:tc>
        <w:tc>
          <w:tcPr>
            <w:tcW w:w="5700" w:type="dxa"/>
          </w:tcPr>
          <w:p>
            <w:pPr>
              <w:pStyle w:val="TableParagraph"/>
              <w:spacing w:line="206" w:lineRule="exact"/>
              <w:ind w:left="371"/>
              <w:rPr>
                <w:sz w:val="20"/>
              </w:rPr>
            </w:pPr>
            <w:r>
              <w:rPr>
                <w:sz w:val="20"/>
              </w:rPr>
              <w:t>Gains on Changes in Long-Term Assumptions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260" w:hanging="660"/>
      </w:pPr>
      <w:r>
        <w:rPr>
          <w:b/>
        </w:rPr>
        <w:t>D571</w:t>
        <w:tab/>
      </w:r>
      <w:r>
        <w:rPr/>
        <w:t>To</w:t>
      </w:r>
      <w:r>
        <w:rPr>
          <w:spacing w:val="-4"/>
        </w:rPr>
        <w:t> </w:t>
      </w:r>
      <w:r>
        <w:rPr/>
        <w:t>record</w:t>
      </w:r>
      <w:r>
        <w:rPr>
          <w:spacing w:val="-2"/>
        </w:rPr>
        <w:t> </w:t>
      </w:r>
      <w:r>
        <w:rPr/>
        <w:t>a</w:t>
      </w:r>
      <w:r>
        <w:rPr>
          <w:spacing w:val="-3"/>
        </w:rPr>
        <w:t> </w:t>
      </w:r>
      <w:r>
        <w:rPr/>
        <w:t>loss</w:t>
      </w:r>
      <w:r>
        <w:rPr>
          <w:spacing w:val="-4"/>
        </w:rPr>
        <w:t> </w:t>
      </w:r>
      <w:r>
        <w:rPr/>
        <w:t>on</w:t>
      </w:r>
      <w:r>
        <w:rPr>
          <w:spacing w:val="-4"/>
        </w:rPr>
        <w:t> </w:t>
      </w:r>
      <w:r>
        <w:rPr/>
        <w:t>change</w:t>
      </w:r>
      <w:r>
        <w:rPr>
          <w:spacing w:val="-3"/>
        </w:rPr>
        <w:t> </w:t>
      </w:r>
      <w:r>
        <w:rPr/>
        <w:t>in</w:t>
      </w:r>
      <w:r>
        <w:rPr>
          <w:spacing w:val="-2"/>
        </w:rPr>
        <w:t> </w:t>
      </w:r>
      <w:r>
        <w:rPr/>
        <w:t>long-term</w:t>
      </w:r>
      <w:r>
        <w:rPr>
          <w:spacing w:val="-7"/>
        </w:rPr>
        <w:t> </w:t>
      </w:r>
      <w:r>
        <w:rPr/>
        <w:t>assumptions</w:t>
      </w:r>
      <w:r>
        <w:rPr>
          <w:spacing w:val="-4"/>
        </w:rPr>
        <w:t> </w:t>
      </w:r>
      <w:r>
        <w:rPr/>
        <w:t>related</w:t>
      </w:r>
      <w:r>
        <w:rPr>
          <w:spacing w:val="-2"/>
        </w:rPr>
        <w:t> </w:t>
      </w:r>
      <w:r>
        <w:rPr/>
        <w:t>to</w:t>
      </w:r>
      <w:r>
        <w:rPr>
          <w:spacing w:val="-2"/>
        </w:rPr>
        <w:t> </w:t>
      </w:r>
      <w:r>
        <w:rPr/>
        <w:t>federal</w:t>
      </w:r>
      <w:r>
        <w:rPr>
          <w:spacing w:val="-3"/>
        </w:rPr>
        <w:t> </w:t>
      </w:r>
      <w:r>
        <w:rPr/>
        <w:t>pensions,</w:t>
      </w:r>
      <w:r>
        <w:rPr>
          <w:spacing w:val="-3"/>
        </w:rPr>
        <w:t> </w:t>
      </w:r>
      <w:r>
        <w:rPr/>
        <w:t>Other</w:t>
      </w:r>
      <w:r>
        <w:rPr>
          <w:spacing w:val="-2"/>
        </w:rPr>
        <w:t> </w:t>
      </w:r>
      <w:r>
        <w:rPr/>
        <w:t>Retirement Benefits or Other Post Employment Benefits, including veteran's</w:t>
      </w:r>
      <w:r>
        <w:rPr>
          <w:spacing w:val="-8"/>
        </w:rPr>
        <w:t> </w:t>
      </w:r>
      <w:r>
        <w:rPr/>
        <w:t>compensation.</w:t>
      </w:r>
    </w:p>
    <w:p>
      <w:pPr>
        <w:pStyle w:val="BodyText"/>
        <w:tabs>
          <w:tab w:pos="1960" w:val="left" w:leader="none"/>
        </w:tabs>
        <w:spacing w:before="118"/>
        <w:ind w:left="1960" w:right="1218" w:hanging="1181"/>
      </w:pPr>
      <w:r>
        <w:rPr>
          <w:b/>
        </w:rPr>
        <w:t>Reference:</w:t>
        <w:tab/>
      </w:r>
      <w:r>
        <w:rPr/>
        <w:t>Gains and Losses on Pensions, Other Retirement Benefits or Other Post Employment Benefits Assumption</w:t>
      </w:r>
      <w:r>
        <w:rPr>
          <w:spacing w:val="-1"/>
        </w:rPr>
        <w:t> </w:t>
      </w:r>
      <w:r>
        <w:rPr/>
        <w:t>Scenario.</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717200</w:t>
            </w:r>
          </w:p>
        </w:tc>
        <w:tc>
          <w:tcPr>
            <w:tcW w:w="5578" w:type="dxa"/>
          </w:tcPr>
          <w:p>
            <w:pPr>
              <w:pStyle w:val="TableParagraph"/>
              <w:spacing w:line="204" w:lineRule="exact"/>
              <w:ind w:left="172"/>
              <w:rPr>
                <w:sz w:val="20"/>
              </w:rPr>
            </w:pPr>
            <w:r>
              <w:rPr>
                <w:sz w:val="20"/>
              </w:rPr>
              <w:t>Losses on Changes in Long-Term Assumptions - From Experience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727200</w:t>
            </w:r>
          </w:p>
        </w:tc>
        <w:tc>
          <w:tcPr>
            <w:tcW w:w="5578" w:type="dxa"/>
          </w:tcPr>
          <w:p>
            <w:pPr>
              <w:pStyle w:val="TableParagraph"/>
              <w:spacing w:line="209" w:lineRule="exact"/>
              <w:ind w:left="172"/>
              <w:rPr>
                <w:sz w:val="20"/>
              </w:rPr>
            </w:pPr>
            <w:r>
              <w:rPr>
                <w:sz w:val="20"/>
              </w:rPr>
              <w:t>Losses on Changes in Long-Term Assumptions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261000</w:t>
            </w:r>
          </w:p>
        </w:tc>
        <w:tc>
          <w:tcPr>
            <w:tcW w:w="5578" w:type="dxa"/>
          </w:tcPr>
          <w:p>
            <w:pPr>
              <w:pStyle w:val="TableParagraph"/>
              <w:ind w:left="371"/>
              <w:rPr>
                <w:sz w:val="20"/>
              </w:rPr>
            </w:pPr>
            <w:r>
              <w:rPr>
                <w:sz w:val="20"/>
              </w:rPr>
              <w:t>Actuarial Pension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262000</w:t>
            </w:r>
          </w:p>
        </w:tc>
        <w:tc>
          <w:tcPr>
            <w:tcW w:w="5578" w:type="dxa"/>
          </w:tcPr>
          <w:p>
            <w:pPr>
              <w:pStyle w:val="TableParagraph"/>
              <w:ind w:left="371"/>
              <w:rPr>
                <w:sz w:val="20"/>
              </w:rPr>
            </w:pPr>
            <w:r>
              <w:rPr>
                <w:sz w:val="20"/>
              </w:rPr>
              <w:t>Actuarial Health Insurance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263000</w:t>
            </w:r>
          </w:p>
        </w:tc>
        <w:tc>
          <w:tcPr>
            <w:tcW w:w="5578" w:type="dxa"/>
          </w:tcPr>
          <w:p>
            <w:pPr>
              <w:pStyle w:val="TableParagraph"/>
              <w:ind w:left="371"/>
              <w:rPr>
                <w:sz w:val="20"/>
              </w:rPr>
            </w:pPr>
            <w:r>
              <w:rPr>
                <w:sz w:val="20"/>
              </w:rPr>
              <w:t>Actuarial Life Insurance Liability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269000</w:t>
            </w:r>
          </w:p>
        </w:tc>
        <w:tc>
          <w:tcPr>
            <w:tcW w:w="5578" w:type="dxa"/>
          </w:tcPr>
          <w:p>
            <w:pPr>
              <w:pStyle w:val="TableParagraph"/>
              <w:spacing w:line="206" w:lineRule="exact"/>
              <w:ind w:left="371"/>
              <w:rPr>
                <w:sz w:val="20"/>
              </w:rPr>
            </w:pPr>
            <w:r>
              <w:rPr>
                <w:sz w:val="20"/>
              </w:rPr>
              <w:t>Other Actuarial Liabilities</w:t>
            </w:r>
          </w:p>
        </w:tc>
      </w:tr>
    </w:tbl>
    <w:p>
      <w:pPr>
        <w:pStyle w:val="BodyText"/>
        <w:spacing w:before="10"/>
        <w:rPr>
          <w:b/>
          <w:sz w:val="19"/>
        </w:rPr>
      </w:pPr>
    </w:p>
    <w:p>
      <w:pPr>
        <w:pStyle w:val="BodyText"/>
        <w:tabs>
          <w:tab w:pos="779" w:val="left" w:leader="none"/>
        </w:tabs>
        <w:ind w:left="119"/>
      </w:pPr>
      <w:r>
        <w:rPr>
          <w:b/>
        </w:rPr>
        <w:t>D572</w:t>
        <w:tab/>
      </w:r>
      <w:r>
        <w:rPr/>
        <w:t>To record a loss from the revaluation of foreign currency at the end of an accounting</w:t>
      </w:r>
      <w:r>
        <w:rPr>
          <w:spacing w:val="-28"/>
        </w:rPr>
        <w:t> </w:t>
      </w:r>
      <w:r>
        <w:rPr/>
        <w:t>period.</w:t>
      </w:r>
    </w:p>
    <w:p>
      <w:pPr>
        <w:pStyle w:val="BodyText"/>
        <w:tabs>
          <w:tab w:pos="1960" w:val="left" w:leader="none"/>
        </w:tabs>
        <w:spacing w:before="120"/>
        <w:ind w:left="1960" w:right="435" w:hanging="1181"/>
      </w:pPr>
      <w:r>
        <w:rPr>
          <w:b/>
        </w:rPr>
        <w:t>Comment:</w:t>
        <w:tab/>
      </w:r>
      <w:r>
        <w:rPr/>
        <w:t>Agencies that have foreign currency account symbols in the X7000 series refer to USSGL TCs-C192, C194, C440, D576, and</w:t>
      </w:r>
      <w:r>
        <w:rPr>
          <w:spacing w:val="-1"/>
        </w:rPr>
        <w:t> </w:t>
      </w:r>
      <w:r>
        <w:rPr/>
        <w:t>D578.</w:t>
      </w:r>
    </w:p>
    <w:p>
      <w:pPr>
        <w:pStyle w:val="BodyText"/>
        <w:tabs>
          <w:tab w:pos="1959" w:val="left" w:leader="none"/>
        </w:tabs>
        <w:spacing w:before="121"/>
        <w:ind w:left="779"/>
      </w:pPr>
      <w:r>
        <w:rPr>
          <w:b/>
        </w:rPr>
        <w:t>Reference:</w:t>
        <w:tab/>
      </w:r>
      <w:r>
        <w:rPr/>
        <w:t>USSGL implementation guidance; Accounting for Purchased Foreign</w:t>
      </w:r>
      <w:r>
        <w:rPr>
          <w:spacing w:val="-12"/>
        </w:rPr>
        <w:t> </w:t>
      </w:r>
      <w:r>
        <w:rPr/>
        <w:t>Currency</w:t>
      </w:r>
    </w:p>
    <w:p>
      <w:pPr>
        <w:pStyle w:val="Heading1"/>
        <w:spacing w:line="227" w:lineRule="exact"/>
      </w:pPr>
      <w:r>
        <w:rPr/>
        <w:t>Budgetary Entry</w:t>
      </w:r>
    </w:p>
    <w:p>
      <w:pPr>
        <w:pStyle w:val="BodyText"/>
        <w:spacing w:line="227" w:lineRule="exact"/>
        <w:ind w:left="779"/>
      </w:pPr>
      <w:r>
        <w:rPr/>
        <w:t>None</w:t>
      </w:r>
    </w:p>
    <w:p>
      <w:pPr>
        <w:pStyle w:val="Heading1"/>
        <w:spacing w:before="126"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18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1840" w:type="dxa"/>
          </w:tcPr>
          <w:p>
            <w:pPr>
              <w:pStyle w:val="TableParagraph"/>
              <w:spacing w:line="206" w:lineRule="exact"/>
              <w:ind w:left="172"/>
              <w:rPr>
                <w:sz w:val="20"/>
              </w:rPr>
            </w:pPr>
            <w:r>
              <w:rPr>
                <w:sz w:val="20"/>
              </w:rPr>
              <w:t>Other Losses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120000</w:t>
            </w:r>
          </w:p>
        </w:tc>
        <w:tc>
          <w:tcPr>
            <w:tcW w:w="1840" w:type="dxa"/>
          </w:tcPr>
          <w:p>
            <w:pPr>
              <w:pStyle w:val="TableParagraph"/>
              <w:spacing w:line="206" w:lineRule="exact"/>
              <w:ind w:left="371"/>
              <w:rPr>
                <w:sz w:val="20"/>
              </w:rPr>
            </w:pPr>
            <w:r>
              <w:rPr>
                <w:sz w:val="20"/>
              </w:rPr>
              <w:t>Foreign Currency</w:t>
            </w:r>
          </w:p>
        </w:tc>
      </w:tr>
    </w:tbl>
    <w:p>
      <w:pPr>
        <w:pStyle w:val="BodyText"/>
        <w:spacing w:before="1"/>
        <w:rPr>
          <w:b/>
        </w:rPr>
      </w:pPr>
    </w:p>
    <w:p>
      <w:pPr>
        <w:pStyle w:val="BodyText"/>
        <w:tabs>
          <w:tab w:pos="778" w:val="left" w:leader="none"/>
        </w:tabs>
        <w:ind w:left="119"/>
      </w:pPr>
      <w:r>
        <w:rPr>
          <w:b/>
        </w:rPr>
        <w:t>D573</w:t>
        <w:tab/>
      </w:r>
      <w:r>
        <w:rPr/>
        <w:t>To record a loss due to foreign exchange rate changes on Exchange Stabilization Fund</w:t>
      </w:r>
      <w:r>
        <w:rPr>
          <w:spacing w:val="-23"/>
        </w:rPr>
        <w:t> </w:t>
      </w:r>
      <w:r>
        <w:rPr/>
        <w:t>assets.</w:t>
      </w:r>
    </w:p>
    <w:p>
      <w:pPr>
        <w:pStyle w:val="BodyText"/>
        <w:tabs>
          <w:tab w:pos="1959" w:val="left" w:leader="none"/>
        </w:tabs>
        <w:spacing w:before="118"/>
        <w:ind w:left="778"/>
      </w:pPr>
      <w:r>
        <w:rPr>
          <w:b/>
        </w:rPr>
        <w:t>Comment:</w:t>
        <w:tab/>
      </w:r>
      <w:r>
        <w:rPr/>
        <w:t>For the Department of Treasury use</w:t>
      </w:r>
      <w:r>
        <w:rPr>
          <w:spacing w:val="-4"/>
        </w:rPr>
        <w:t> </w:t>
      </w:r>
      <w:r>
        <w:rPr/>
        <w:t>only.</w:t>
      </w:r>
    </w:p>
    <w:p>
      <w:pPr>
        <w:pStyle w:val="BodyText"/>
        <w:tabs>
          <w:tab w:pos="1959" w:val="left" w:leader="none"/>
        </w:tabs>
        <w:spacing w:before="120"/>
        <w:ind w:left="778"/>
      </w:pPr>
      <w:r>
        <w:rPr>
          <w:b/>
        </w:rPr>
        <w:t>Reference:</w:t>
        <w:tab/>
      </w:r>
      <w:r>
        <w:rPr/>
        <w:t>Other USSGL Guidance: Accounting and Reporting Exchange Stabilization</w:t>
      </w:r>
      <w:r>
        <w:rPr>
          <w:spacing w:val="-20"/>
        </w:rPr>
        <w:t> </w:t>
      </w:r>
      <w:r>
        <w:rPr/>
        <w:t>Fund</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466" w:type="dxa"/>
          </w:tcPr>
          <w:p>
            <w:pPr>
              <w:pStyle w:val="TableParagraph"/>
              <w:spacing w:line="206" w:lineRule="exact"/>
              <w:ind w:left="172"/>
              <w:rPr>
                <w:sz w:val="20"/>
              </w:rPr>
            </w:pPr>
            <w:r>
              <w:rPr>
                <w:sz w:val="20"/>
              </w:rPr>
              <w:t>Funds Not Available - Adjustments to the Exchange Stabilization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6" w:type="dxa"/>
          </w:tcPr>
          <w:p>
            <w:pPr>
              <w:pStyle w:val="TableParagraph"/>
              <w:spacing w:line="209" w:lineRule="exact"/>
              <w:ind w:left="172"/>
              <w:rPr>
                <w:sz w:val="20"/>
              </w:rPr>
            </w:pPr>
            <w:r>
              <w:rPr>
                <w:sz w:val="20"/>
              </w:rPr>
              <w:t>Fund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429500</w:t>
            </w:r>
          </w:p>
        </w:tc>
        <w:tc>
          <w:tcPr>
            <w:tcW w:w="5466" w:type="dxa"/>
          </w:tcPr>
          <w:p>
            <w:pPr>
              <w:pStyle w:val="TableParagraph"/>
              <w:spacing w:line="204" w:lineRule="exact"/>
              <w:ind w:left="371"/>
              <w:rPr>
                <w:sz w:val="20"/>
              </w:rPr>
            </w:pPr>
            <w:r>
              <w:rPr>
                <w:sz w:val="20"/>
              </w:rPr>
              <w:t>Adjustments to the Exchange Stabilization Fund</w:t>
            </w:r>
          </w:p>
        </w:tc>
      </w:tr>
      <w:tr>
        <w:trPr>
          <w:trHeight w:val="355" w:hRule="atLeast"/>
        </w:trPr>
        <w:tc>
          <w:tcPr>
            <w:tcW w:w="762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5466" w:type="dxa"/>
          </w:tcPr>
          <w:p>
            <w:pPr>
              <w:pStyle w:val="TableParagraph"/>
              <w:spacing w:line="206" w:lineRule="exact"/>
              <w:ind w:left="172"/>
              <w:rPr>
                <w:sz w:val="20"/>
              </w:rPr>
            </w:pPr>
            <w:r>
              <w:rPr>
                <w:sz w:val="20"/>
              </w:rPr>
              <w:t>Other Losses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120500</w:t>
            </w:r>
          </w:p>
        </w:tc>
        <w:tc>
          <w:tcPr>
            <w:tcW w:w="5466" w:type="dxa"/>
          </w:tcPr>
          <w:p>
            <w:pPr>
              <w:pStyle w:val="TableParagraph"/>
              <w:ind w:left="371"/>
              <w:rPr>
                <w:sz w:val="20"/>
              </w:rPr>
            </w:pPr>
            <w:r>
              <w:rPr>
                <w:sz w:val="20"/>
              </w:rPr>
              <w:t>Foreign Currency Denominated Equivalent Assets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167900</w:t>
            </w:r>
          </w:p>
        </w:tc>
        <w:tc>
          <w:tcPr>
            <w:tcW w:w="5466" w:type="dxa"/>
          </w:tcPr>
          <w:p>
            <w:pPr>
              <w:pStyle w:val="TableParagraph"/>
              <w:spacing w:line="206" w:lineRule="exact"/>
              <w:ind w:left="371"/>
              <w:rPr>
                <w:sz w:val="20"/>
              </w:rPr>
            </w:pPr>
            <w:r>
              <w:rPr>
                <w:sz w:val="20"/>
              </w:rPr>
              <w:t>Foreign Exchange Rate Revalue Adjustments - Investments</w:t>
            </w:r>
          </w:p>
        </w:tc>
      </w:tr>
    </w:tbl>
    <w:p>
      <w:pPr>
        <w:pStyle w:val="BodyText"/>
        <w:spacing w:before="10"/>
        <w:rPr>
          <w:b/>
          <w:sz w:val="19"/>
        </w:rPr>
      </w:pPr>
    </w:p>
    <w:p>
      <w:pPr>
        <w:pStyle w:val="BodyText"/>
        <w:tabs>
          <w:tab w:pos="778" w:val="left" w:leader="none"/>
        </w:tabs>
        <w:ind w:left="118"/>
      </w:pPr>
      <w:r>
        <w:rPr>
          <w:b/>
        </w:rPr>
        <w:t>D574</w:t>
        <w:tab/>
      </w:r>
      <w:r>
        <w:rPr/>
        <w:t>To record a gain from the revaluation of foreign currency at the end of an accounting</w:t>
      </w:r>
      <w:r>
        <w:rPr>
          <w:spacing w:val="-28"/>
        </w:rPr>
        <w:t> </w:t>
      </w:r>
      <w:r>
        <w:rPr/>
        <w:t>period.</w:t>
      </w:r>
    </w:p>
    <w:p>
      <w:pPr>
        <w:pStyle w:val="BodyText"/>
        <w:tabs>
          <w:tab w:pos="1958" w:val="left" w:leader="none"/>
        </w:tabs>
        <w:spacing w:before="120"/>
        <w:ind w:left="1958" w:right="436" w:hanging="1181"/>
      </w:pPr>
      <w:r>
        <w:rPr>
          <w:b/>
        </w:rPr>
        <w:t>Comment:</w:t>
        <w:tab/>
      </w:r>
      <w:r>
        <w:rPr/>
        <w:t>Agencies that have foreign currency account symbols in the X7000 series refer to USSGL TCs-C192, C194, C440, D576, and</w:t>
      </w:r>
      <w:r>
        <w:rPr>
          <w:spacing w:val="-1"/>
        </w:rPr>
        <w:t> </w:t>
      </w:r>
      <w:r>
        <w:rPr/>
        <w:t>D578.</w:t>
      </w:r>
    </w:p>
    <w:p>
      <w:pPr>
        <w:pStyle w:val="BodyText"/>
        <w:tabs>
          <w:tab w:pos="1958" w:val="left" w:leader="none"/>
        </w:tabs>
        <w:spacing w:before="121"/>
        <w:ind w:left="777"/>
      </w:pPr>
      <w:r>
        <w:rPr>
          <w:b/>
        </w:rPr>
        <w:t>Reference:</w:t>
        <w:tab/>
      </w:r>
      <w:r>
        <w:rPr/>
        <w:t>USSGL implementation guidance; Accounting for Purchased Foreign</w:t>
      </w:r>
      <w:r>
        <w:rPr>
          <w:spacing w:val="-13"/>
        </w:rPr>
        <w:t> </w:t>
      </w:r>
      <w:r>
        <w:rPr/>
        <w:t>Currency</w:t>
      </w:r>
    </w:p>
    <w:p>
      <w:pPr>
        <w:pStyle w:val="Heading1"/>
        <w:spacing w:line="228" w:lineRule="exact"/>
        <w:ind w:left="777"/>
      </w:pPr>
      <w:r>
        <w:rPr/>
        <w:t>Budgetary Entry</w:t>
      </w:r>
    </w:p>
    <w:p>
      <w:pPr>
        <w:pStyle w:val="BodyText"/>
        <w:spacing w:line="228" w:lineRule="exact"/>
        <w:ind w:left="777"/>
      </w:pPr>
      <w:r>
        <w:rPr/>
        <w:t>None</w:t>
      </w:r>
    </w:p>
    <w:p>
      <w:pPr>
        <w:pStyle w:val="Heading1"/>
        <w:spacing w:before="123" w:after="6"/>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16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1640" w:type="dxa"/>
          </w:tcPr>
          <w:p>
            <w:pPr>
              <w:pStyle w:val="TableParagraph"/>
              <w:spacing w:line="206" w:lineRule="exact"/>
              <w:ind w:left="152" w:right="31"/>
              <w:jc w:val="center"/>
              <w:rPr>
                <w:sz w:val="20"/>
              </w:rPr>
            </w:pPr>
            <w:r>
              <w:rPr>
                <w:sz w:val="20"/>
              </w:rPr>
              <w:t>Foreign Currency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719000</w:t>
            </w:r>
          </w:p>
        </w:tc>
        <w:tc>
          <w:tcPr>
            <w:tcW w:w="1640" w:type="dxa"/>
          </w:tcPr>
          <w:p>
            <w:pPr>
              <w:pStyle w:val="TableParagraph"/>
              <w:spacing w:line="206" w:lineRule="exact"/>
              <w:ind w:left="102" w:right="31"/>
              <w:jc w:val="center"/>
              <w:rPr>
                <w:sz w:val="20"/>
              </w:rPr>
            </w:pPr>
            <w:r>
              <w:rPr>
                <w:sz w:val="20"/>
              </w:rPr>
              <w:t>Other Gains</w:t>
            </w:r>
          </w:p>
        </w:tc>
      </w:tr>
    </w:tbl>
    <w:p>
      <w:pPr>
        <w:spacing w:after="0" w:line="206" w:lineRule="exact"/>
        <w:jc w:val="center"/>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513" w:hanging="660"/>
      </w:pPr>
      <w:r>
        <w:rPr>
          <w:b/>
        </w:rPr>
        <w:t>D575</w:t>
        <w:tab/>
      </w:r>
      <w:r>
        <w:rPr/>
        <w:t>To</w:t>
      </w:r>
      <w:r>
        <w:rPr>
          <w:spacing w:val="-4"/>
        </w:rPr>
        <w:t> </w:t>
      </w:r>
      <w:r>
        <w:rPr/>
        <w:t>record</w:t>
      </w:r>
      <w:r>
        <w:rPr>
          <w:spacing w:val="-2"/>
        </w:rPr>
        <w:t> </w:t>
      </w:r>
      <w:r>
        <w:rPr/>
        <w:t>a</w:t>
      </w:r>
      <w:r>
        <w:rPr>
          <w:spacing w:val="-3"/>
        </w:rPr>
        <w:t> </w:t>
      </w:r>
      <w:r>
        <w:rPr/>
        <w:t>realized</w:t>
      </w:r>
      <w:r>
        <w:rPr>
          <w:spacing w:val="-4"/>
        </w:rPr>
        <w:t> </w:t>
      </w:r>
      <w:r>
        <w:rPr/>
        <w:t>gain</w:t>
      </w:r>
      <w:r>
        <w:rPr>
          <w:spacing w:val="-4"/>
        </w:rPr>
        <w:t> </w:t>
      </w:r>
      <w:r>
        <w:rPr/>
        <w:t>due</w:t>
      </w:r>
      <w:r>
        <w:rPr>
          <w:spacing w:val="-3"/>
        </w:rPr>
        <w:t> </w:t>
      </w:r>
      <w:r>
        <w:rPr/>
        <w:t>to</w:t>
      </w:r>
      <w:r>
        <w:rPr>
          <w:spacing w:val="-2"/>
        </w:rPr>
        <w:t> </w:t>
      </w:r>
      <w:r>
        <w:rPr/>
        <w:t>foreign</w:t>
      </w:r>
      <w:r>
        <w:rPr>
          <w:spacing w:val="-4"/>
        </w:rPr>
        <w:t> </w:t>
      </w:r>
      <w:r>
        <w:rPr/>
        <w:t>exchange</w:t>
      </w:r>
      <w:r>
        <w:rPr>
          <w:spacing w:val="-3"/>
        </w:rPr>
        <w:t> </w:t>
      </w:r>
      <w:r>
        <w:rPr/>
        <w:t>rate</w:t>
      </w:r>
      <w:r>
        <w:rPr>
          <w:spacing w:val="-3"/>
        </w:rPr>
        <w:t> </w:t>
      </w:r>
      <w:r>
        <w:rPr/>
        <w:t>changes</w:t>
      </w:r>
      <w:r>
        <w:rPr>
          <w:spacing w:val="-4"/>
        </w:rPr>
        <w:t> </w:t>
      </w:r>
      <w:r>
        <w:rPr/>
        <w:t>on</w:t>
      </w:r>
      <w:r>
        <w:rPr>
          <w:spacing w:val="-4"/>
        </w:rPr>
        <w:t> </w:t>
      </w:r>
      <w:r>
        <w:rPr/>
        <w:t>Exchange</w:t>
      </w:r>
      <w:r>
        <w:rPr>
          <w:spacing w:val="-3"/>
        </w:rPr>
        <w:t> </w:t>
      </w:r>
      <w:r>
        <w:rPr/>
        <w:t>Stabilization</w:t>
      </w:r>
      <w:r>
        <w:rPr>
          <w:spacing w:val="-2"/>
        </w:rPr>
        <w:t> </w:t>
      </w:r>
      <w:r>
        <w:rPr/>
        <w:t>Fund assets.</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782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429500</w:t>
            </w:r>
          </w:p>
        </w:tc>
        <w:tc>
          <w:tcPr>
            <w:tcW w:w="5665" w:type="dxa"/>
          </w:tcPr>
          <w:p>
            <w:pPr>
              <w:pStyle w:val="TableParagraph"/>
              <w:spacing w:line="206" w:lineRule="exact"/>
              <w:ind w:left="172"/>
              <w:rPr>
                <w:sz w:val="20"/>
              </w:rPr>
            </w:pPr>
            <w:r>
              <w:rPr>
                <w:sz w:val="20"/>
              </w:rPr>
              <w:t>Adjustments to the Exchange Stabilization Fund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5" w:type="dxa"/>
          </w:tcPr>
          <w:p>
            <w:pPr>
              <w:pStyle w:val="TableParagraph"/>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w:t>
            </w:r>
          </w:p>
        </w:tc>
      </w:tr>
      <w:tr>
        <w:trPr>
          <w:trHeight w:val="352" w:hRule="atLeast"/>
        </w:trPr>
        <w:tc>
          <w:tcPr>
            <w:tcW w:w="7823"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120500</w:t>
            </w:r>
          </w:p>
        </w:tc>
        <w:tc>
          <w:tcPr>
            <w:tcW w:w="5665" w:type="dxa"/>
          </w:tcPr>
          <w:p>
            <w:pPr>
              <w:pStyle w:val="TableParagraph"/>
              <w:spacing w:line="206" w:lineRule="exact"/>
              <w:ind w:left="172"/>
              <w:rPr>
                <w:sz w:val="20"/>
              </w:rPr>
            </w:pPr>
            <w:r>
              <w:rPr>
                <w:sz w:val="20"/>
              </w:rPr>
              <w:t>Foreign Currency Denominated Equivalent Assets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167900</w:t>
            </w:r>
          </w:p>
        </w:tc>
        <w:tc>
          <w:tcPr>
            <w:tcW w:w="5665" w:type="dxa"/>
          </w:tcPr>
          <w:p>
            <w:pPr>
              <w:pStyle w:val="TableParagraph"/>
              <w:ind w:left="172"/>
              <w:rPr>
                <w:sz w:val="20"/>
              </w:rPr>
            </w:pPr>
            <w:r>
              <w:rPr>
                <w:sz w:val="20"/>
              </w:rPr>
              <w:t>Foreign Exchange Rate Revalue Adjustments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719000</w:t>
            </w:r>
          </w:p>
        </w:tc>
        <w:tc>
          <w:tcPr>
            <w:tcW w:w="5665" w:type="dxa"/>
          </w:tcPr>
          <w:p>
            <w:pPr>
              <w:pStyle w:val="TableParagraph"/>
              <w:spacing w:line="206" w:lineRule="exact"/>
              <w:ind w:left="371"/>
              <w:rPr>
                <w:sz w:val="20"/>
              </w:rPr>
            </w:pPr>
            <w:r>
              <w:rPr>
                <w:sz w:val="20"/>
              </w:rPr>
              <w:t>Other Gains</w:t>
            </w:r>
          </w:p>
        </w:tc>
      </w:tr>
    </w:tbl>
    <w:p>
      <w:pPr>
        <w:pStyle w:val="BodyText"/>
        <w:spacing w:before="10"/>
        <w:rPr>
          <w:sz w:val="19"/>
        </w:rPr>
      </w:pPr>
    </w:p>
    <w:p>
      <w:pPr>
        <w:pStyle w:val="BodyText"/>
        <w:tabs>
          <w:tab w:pos="778" w:val="left" w:leader="none"/>
        </w:tabs>
        <w:ind w:left="778" w:right="861" w:hanging="660"/>
      </w:pPr>
      <w:r>
        <w:rPr>
          <w:b/>
        </w:rPr>
        <w:t>D576</w:t>
        <w:tab/>
      </w:r>
      <w:r>
        <w:rPr/>
        <w:t>To record a loss resulting from the revaluation of foreign currency in the Foreign Currency Account Symbol (X7000 series) at the end of an accounting</w:t>
      </w:r>
      <w:r>
        <w:rPr>
          <w:spacing w:val="-3"/>
        </w:rPr>
        <w:t> </w:t>
      </w:r>
      <w:r>
        <w:rPr/>
        <w:t>period.</w:t>
      </w:r>
    </w:p>
    <w:p>
      <w:pPr>
        <w:pStyle w:val="BodyText"/>
        <w:tabs>
          <w:tab w:pos="1959" w:val="left" w:leader="none"/>
        </w:tabs>
        <w:spacing w:before="121"/>
        <w:ind w:left="1959" w:right="497" w:hanging="1181"/>
      </w:pPr>
      <w:r>
        <w:rPr>
          <w:b/>
        </w:rPr>
        <w:t>Comment:</w:t>
        <w:tab/>
      </w:r>
      <w:r>
        <w:rPr/>
        <w:t>Agencies that have Foreign Currency Account Symbol (X7000 series) will</w:t>
      </w:r>
      <w:r>
        <w:rPr>
          <w:spacing w:val="-36"/>
        </w:rPr>
        <w:t> </w:t>
      </w:r>
      <w:r>
        <w:rPr/>
        <w:t>make this</w:t>
      </w:r>
      <w:r>
        <w:rPr>
          <w:spacing w:val="-2"/>
        </w:rPr>
        <w:t> </w:t>
      </w:r>
      <w:r>
        <w:rPr/>
        <w:t>entry.</w:t>
      </w:r>
    </w:p>
    <w:p>
      <w:pPr>
        <w:pStyle w:val="BodyText"/>
        <w:tabs>
          <w:tab w:pos="1959" w:val="left" w:leader="none"/>
        </w:tabs>
        <w:spacing w:before="121"/>
        <w:ind w:left="778"/>
      </w:pPr>
      <w:r>
        <w:rPr>
          <w:b/>
        </w:rPr>
        <w:t>Reference:</w:t>
        <w:tab/>
      </w:r>
      <w:r>
        <w:rPr/>
        <w:t>USSGL implementation guidance; Accounting for X7000</w:t>
      </w:r>
      <w:r>
        <w:rPr>
          <w:spacing w:val="-3"/>
        </w:rPr>
        <w:t> </w:t>
      </w:r>
      <w:r>
        <w:rPr/>
        <w:t>Accounts</w:t>
      </w:r>
    </w:p>
    <w:p>
      <w:pPr>
        <w:pStyle w:val="Heading1"/>
        <w:spacing w:line="227" w:lineRule="exact"/>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11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2114" w:type="dxa"/>
          </w:tcPr>
          <w:p>
            <w:pPr>
              <w:pStyle w:val="TableParagraph"/>
              <w:spacing w:line="206" w:lineRule="exact"/>
              <w:ind w:left="172"/>
              <w:rPr>
                <w:sz w:val="20"/>
              </w:rPr>
            </w:pPr>
            <w:r>
              <w:rPr>
                <w:sz w:val="20"/>
              </w:rPr>
              <w:t>Other Losses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120000</w:t>
            </w:r>
          </w:p>
        </w:tc>
        <w:tc>
          <w:tcPr>
            <w:tcW w:w="2114" w:type="dxa"/>
          </w:tcPr>
          <w:p>
            <w:pPr>
              <w:pStyle w:val="TableParagraph"/>
              <w:ind w:left="371"/>
              <w:rPr>
                <w:sz w:val="20"/>
              </w:rPr>
            </w:pPr>
            <w:r>
              <w:rPr>
                <w:sz w:val="20"/>
              </w:rPr>
              <w:t>Foreign Currency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131000</w:t>
            </w:r>
          </w:p>
        </w:tc>
        <w:tc>
          <w:tcPr>
            <w:tcW w:w="2114" w:type="dxa"/>
          </w:tcPr>
          <w:p>
            <w:pPr>
              <w:pStyle w:val="TableParagraph"/>
              <w:spacing w:line="206" w:lineRule="exact"/>
              <w:ind w:left="371"/>
              <w:rPr>
                <w:sz w:val="20"/>
              </w:rPr>
            </w:pPr>
            <w:r>
              <w:rPr>
                <w:sz w:val="20"/>
              </w:rPr>
              <w:t>Accounts Receivable</w:t>
            </w:r>
          </w:p>
        </w:tc>
      </w:tr>
    </w:tbl>
    <w:p>
      <w:pPr>
        <w:pStyle w:val="BodyText"/>
        <w:spacing w:before="10"/>
        <w:rPr>
          <w:b/>
          <w:sz w:val="19"/>
        </w:rPr>
      </w:pPr>
    </w:p>
    <w:p>
      <w:pPr>
        <w:pStyle w:val="BodyText"/>
        <w:tabs>
          <w:tab w:pos="778" w:val="left" w:leader="none"/>
        </w:tabs>
        <w:ind w:left="778" w:right="828" w:hanging="660"/>
      </w:pPr>
      <w:r>
        <w:rPr>
          <w:b/>
        </w:rPr>
        <w:t>D578</w:t>
        <w:tab/>
      </w:r>
      <w:r>
        <w:rPr/>
        <w:t>To record a gain resulting from the revaluation of foreign currency in the Foreign Currency Account Symbol (X7000 series) at the end of an accounting</w:t>
      </w:r>
      <w:r>
        <w:rPr>
          <w:spacing w:val="-3"/>
        </w:rPr>
        <w:t> </w:t>
      </w:r>
      <w:r>
        <w:rPr/>
        <w:t>period.</w:t>
      </w:r>
    </w:p>
    <w:p>
      <w:pPr>
        <w:pStyle w:val="BodyText"/>
        <w:tabs>
          <w:tab w:pos="1959" w:val="left" w:leader="none"/>
        </w:tabs>
        <w:spacing w:before="121"/>
        <w:ind w:left="1959" w:right="497" w:hanging="1181"/>
      </w:pPr>
      <w:r>
        <w:rPr>
          <w:b/>
        </w:rPr>
        <w:t>Comment:</w:t>
        <w:tab/>
      </w:r>
      <w:r>
        <w:rPr/>
        <w:t>Agencies that have Foreign Currency Account Symbol (X7000 series) will</w:t>
      </w:r>
      <w:r>
        <w:rPr>
          <w:spacing w:val="-36"/>
        </w:rPr>
        <w:t> </w:t>
      </w:r>
      <w:r>
        <w:rPr/>
        <w:t>make this</w:t>
      </w:r>
      <w:r>
        <w:rPr>
          <w:spacing w:val="-2"/>
        </w:rPr>
        <w:t> </w:t>
      </w:r>
      <w:r>
        <w:rPr/>
        <w:t>entry.</w:t>
      </w:r>
    </w:p>
    <w:p>
      <w:pPr>
        <w:pStyle w:val="BodyText"/>
        <w:tabs>
          <w:tab w:pos="1959" w:val="left" w:leader="none"/>
        </w:tabs>
        <w:spacing w:before="121"/>
        <w:ind w:left="778"/>
      </w:pPr>
      <w:r>
        <w:rPr>
          <w:b/>
        </w:rPr>
        <w:t>Reference:</w:t>
        <w:tab/>
      </w:r>
      <w:r>
        <w:rPr/>
        <w:t>USSGL implementation guidance; Accounting for X7000</w:t>
      </w:r>
      <w:r>
        <w:rPr>
          <w:spacing w:val="-3"/>
        </w:rPr>
        <w:t> </w:t>
      </w:r>
      <w:r>
        <w:rPr/>
        <w:t>Accounts</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191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1915" w:type="dxa"/>
          </w:tcPr>
          <w:p>
            <w:pPr>
              <w:pStyle w:val="TableParagraph"/>
              <w:spacing w:line="206" w:lineRule="exact"/>
              <w:ind w:left="172"/>
              <w:rPr>
                <w:sz w:val="20"/>
              </w:rPr>
            </w:pPr>
            <w:r>
              <w:rPr>
                <w:sz w:val="20"/>
              </w:rPr>
              <w:t>Foreign Currency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131000</w:t>
            </w:r>
          </w:p>
        </w:tc>
        <w:tc>
          <w:tcPr>
            <w:tcW w:w="1915" w:type="dxa"/>
          </w:tcPr>
          <w:p>
            <w:pPr>
              <w:pStyle w:val="TableParagraph"/>
              <w:ind w:left="172"/>
              <w:rPr>
                <w:sz w:val="20"/>
              </w:rPr>
            </w:pPr>
            <w:r>
              <w:rPr>
                <w:sz w:val="20"/>
              </w:rPr>
              <w:t>Accounts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719000</w:t>
            </w:r>
          </w:p>
        </w:tc>
        <w:tc>
          <w:tcPr>
            <w:tcW w:w="1915" w:type="dxa"/>
          </w:tcPr>
          <w:p>
            <w:pPr>
              <w:pStyle w:val="TableParagraph"/>
              <w:spacing w:line="206" w:lineRule="exact"/>
              <w:ind w:left="371"/>
              <w:rPr>
                <w:sz w:val="20"/>
              </w:rPr>
            </w:pPr>
            <w:r>
              <w:rPr>
                <w:sz w:val="20"/>
              </w:rPr>
              <w:t>Other Gains</w:t>
            </w:r>
          </w:p>
        </w:tc>
      </w:tr>
    </w:tbl>
    <w:p>
      <w:pPr>
        <w:spacing w:after="0" w:line="206" w:lineRule="exact"/>
        <w:rPr>
          <w:sz w:val="20"/>
        </w:rPr>
        <w:sectPr>
          <w:footerReference w:type="default" r:id="rId37"/>
          <w:pgSz w:w="12240" w:h="15840"/>
          <w:pgMar w:footer="840" w:header="751" w:top="1880" w:bottom="1020" w:left="1680" w:right="1640"/>
          <w:pgNumType w:start="220"/>
        </w:sectPr>
      </w:pPr>
    </w:p>
    <w:p>
      <w:pPr>
        <w:pStyle w:val="BodyText"/>
        <w:spacing w:before="9"/>
        <w:rPr>
          <w:b/>
          <w:sz w:val="19"/>
        </w:rPr>
      </w:pPr>
    </w:p>
    <w:p>
      <w:pPr>
        <w:pStyle w:val="BodyText"/>
        <w:tabs>
          <w:tab w:pos="779" w:val="left" w:leader="none"/>
        </w:tabs>
        <w:spacing w:before="91"/>
        <w:ind w:left="779" w:right="734" w:hanging="660"/>
      </w:pPr>
      <w:r>
        <w:rPr>
          <w:b/>
        </w:rPr>
        <w:t>D579</w:t>
        <w:tab/>
      </w:r>
      <w:r>
        <w:rPr/>
        <w:t>To record the accumulated unrealized gain or loss on financial stability and foreign currency investments on a monthly</w:t>
      </w:r>
      <w:r>
        <w:rPr>
          <w:spacing w:val="-1"/>
        </w:rPr>
        <w:t> </w:t>
      </w:r>
      <w:r>
        <w:rPr/>
        <w:t>basis.</w:t>
      </w:r>
    </w:p>
    <w:p>
      <w:pPr>
        <w:pStyle w:val="BodyText"/>
        <w:tabs>
          <w:tab w:pos="1960" w:val="left" w:leader="none"/>
        </w:tabs>
        <w:spacing w:before="118"/>
        <w:ind w:left="1960" w:right="329" w:hanging="1181"/>
      </w:pPr>
      <w:r>
        <w:rPr>
          <w:b/>
        </w:rPr>
        <w:t>Comment:</w:t>
        <w:tab/>
      </w:r>
      <w:r>
        <w:rPr/>
        <w:t>This</w:t>
      </w:r>
      <w:r>
        <w:rPr>
          <w:spacing w:val="-6"/>
        </w:rPr>
        <w:t> </w:t>
      </w:r>
      <w:r>
        <w:rPr/>
        <w:t>account</w:t>
      </w:r>
      <w:r>
        <w:rPr>
          <w:spacing w:val="-5"/>
        </w:rPr>
        <w:t> </w:t>
      </w:r>
      <w:r>
        <w:rPr/>
        <w:t>captures</w:t>
      </w:r>
      <w:r>
        <w:rPr>
          <w:spacing w:val="-6"/>
        </w:rPr>
        <w:t> </w:t>
      </w:r>
      <w:r>
        <w:rPr/>
        <w:t>Exchange</w:t>
      </w:r>
      <w:r>
        <w:rPr>
          <w:spacing w:val="-5"/>
        </w:rPr>
        <w:t> </w:t>
      </w:r>
      <w:r>
        <w:rPr/>
        <w:t>Stabilization</w:t>
      </w:r>
      <w:r>
        <w:rPr>
          <w:spacing w:val="-6"/>
        </w:rPr>
        <w:t> </w:t>
      </w:r>
      <w:r>
        <w:rPr/>
        <w:t>Fund</w:t>
      </w:r>
      <w:r>
        <w:rPr>
          <w:spacing w:val="-4"/>
        </w:rPr>
        <w:t> </w:t>
      </w:r>
      <w:r>
        <w:rPr/>
        <w:t>valuation</w:t>
      </w:r>
      <w:r>
        <w:rPr>
          <w:spacing w:val="-6"/>
        </w:rPr>
        <w:t> </w:t>
      </w:r>
      <w:r>
        <w:rPr/>
        <w:t>activity.</w:t>
      </w:r>
      <w:r>
        <w:rPr>
          <w:spacing w:val="-2"/>
        </w:rPr>
        <w:t> </w:t>
      </w:r>
      <w:r>
        <w:rPr/>
        <w:t>Reverse</w:t>
      </w:r>
      <w:r>
        <w:rPr>
          <w:spacing w:val="-5"/>
        </w:rPr>
        <w:t> </w:t>
      </w:r>
      <w:r>
        <w:rPr/>
        <w:t>this transaction for a</w:t>
      </w:r>
      <w:r>
        <w:rPr>
          <w:spacing w:val="-1"/>
        </w:rPr>
        <w:t> </w:t>
      </w:r>
      <w:r>
        <w:rPr/>
        <w:t>loss.</w:t>
      </w:r>
    </w:p>
    <w:p>
      <w:pPr>
        <w:pStyle w:val="BodyText"/>
        <w:tabs>
          <w:tab w:pos="1960" w:val="left" w:leader="none"/>
        </w:tabs>
        <w:spacing w:before="121"/>
        <w:ind w:left="779"/>
      </w:pPr>
      <w:r>
        <w:rPr>
          <w:b/>
        </w:rPr>
        <w:t>Reference:</w:t>
        <w:tab/>
      </w:r>
      <w:r>
        <w:rPr/>
        <w:t>SFFAS 7, "Accounting for Revenue and Other Financing Sources" Paragraph</w:t>
      </w:r>
      <w:r>
        <w:rPr>
          <w:spacing w:val="-16"/>
        </w:rPr>
        <w:t> </w:t>
      </w:r>
      <w:r>
        <w:rPr/>
        <w:t>238</w:t>
      </w:r>
    </w:p>
    <w:p>
      <w:pPr>
        <w:pStyle w:val="Heading1"/>
        <w:spacing w:line="228" w:lineRule="exact"/>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5809" w:type="dxa"/>
          </w:tcPr>
          <w:p>
            <w:pPr>
              <w:pStyle w:val="TableParagraph"/>
              <w:spacing w:line="206" w:lineRule="exact"/>
              <w:ind w:left="172"/>
              <w:rPr>
                <w:sz w:val="20"/>
              </w:rPr>
            </w:pPr>
            <w:r>
              <w:rPr>
                <w:sz w:val="20"/>
              </w:rPr>
              <w:t>Foreign Currency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162000</w:t>
            </w:r>
          </w:p>
        </w:tc>
        <w:tc>
          <w:tcPr>
            <w:tcW w:w="5809" w:type="dxa"/>
          </w:tcPr>
          <w:p>
            <w:pPr>
              <w:pStyle w:val="TableParagraph"/>
              <w:ind w:left="172"/>
              <w:rPr>
                <w:sz w:val="20"/>
              </w:rPr>
            </w:pPr>
            <w:r>
              <w:rPr>
                <w:sz w:val="20"/>
              </w:rPr>
              <w:t>Investments in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Securities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592100</w:t>
            </w:r>
          </w:p>
        </w:tc>
        <w:tc>
          <w:tcPr>
            <w:tcW w:w="5809" w:type="dxa"/>
          </w:tcPr>
          <w:p>
            <w:pPr>
              <w:pStyle w:val="TableParagraph"/>
              <w:spacing w:line="206" w:lineRule="exact"/>
              <w:ind w:left="371"/>
              <w:rPr>
                <w:sz w:val="20"/>
              </w:rPr>
            </w:pPr>
            <w:r>
              <w:rPr>
                <w:sz w:val="20"/>
              </w:rPr>
              <w:t>Valuation Change in Investments - Exchange Stabilization Fund</w:t>
            </w:r>
          </w:p>
        </w:tc>
      </w:tr>
    </w:tbl>
    <w:p>
      <w:pPr>
        <w:pStyle w:val="BodyText"/>
        <w:spacing w:before="10"/>
        <w:rPr>
          <w:b/>
          <w:sz w:val="19"/>
        </w:rPr>
      </w:pPr>
    </w:p>
    <w:p>
      <w:pPr>
        <w:pStyle w:val="BodyText"/>
        <w:tabs>
          <w:tab w:pos="779" w:val="left" w:leader="none"/>
        </w:tabs>
        <w:ind w:left="119"/>
      </w:pPr>
      <w:r>
        <w:rPr>
          <w:b/>
        </w:rPr>
        <w:t>D580</w:t>
        <w:tab/>
      </w:r>
      <w:r>
        <w:rPr/>
        <w:t>To record the interest accruals on loan guarantee liabilities and the present value of</w:t>
      </w:r>
      <w:r>
        <w:rPr>
          <w:spacing w:val="-18"/>
        </w:rPr>
        <w:t> </w:t>
      </w:r>
      <w:r>
        <w:rPr/>
        <w:t>loans.</w:t>
      </w:r>
    </w:p>
    <w:p>
      <w:pPr>
        <w:pStyle w:val="BodyText"/>
        <w:tabs>
          <w:tab w:pos="1960" w:val="left" w:leader="none"/>
        </w:tabs>
        <w:spacing w:before="120"/>
        <w:ind w:left="1960" w:right="1100" w:hanging="1181"/>
      </w:pPr>
      <w:r>
        <w:rPr>
          <w:b/>
        </w:rPr>
        <w:t>Reference:</w:t>
        <w:tab/>
      </w:r>
      <w:r>
        <w:rPr/>
        <w:t>USSGL implementation guidance; Federal Credit Reform Program</w:t>
      </w:r>
      <w:r>
        <w:rPr>
          <w:spacing w:val="-31"/>
        </w:rPr>
        <w:t> </w:t>
      </w:r>
      <w:r>
        <w:rPr/>
        <w:t>Basic Accounting and Reporting</w:t>
      </w:r>
      <w:r>
        <w:rPr>
          <w:spacing w:val="-2"/>
        </w:rPr>
        <w:t> </w:t>
      </w:r>
      <w:r>
        <w:rPr/>
        <w:t>Guide</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139900</w:t>
            </w:r>
          </w:p>
        </w:tc>
        <w:tc>
          <w:tcPr>
            <w:tcW w:w="4638" w:type="dxa"/>
          </w:tcPr>
          <w:p>
            <w:pPr>
              <w:pStyle w:val="TableParagraph"/>
              <w:spacing w:line="206" w:lineRule="exact"/>
              <w:ind w:left="172"/>
              <w:rPr>
                <w:sz w:val="20"/>
              </w:rPr>
            </w:pPr>
            <w:r>
              <w:rPr>
                <w:sz w:val="20"/>
              </w:rPr>
              <w:t>Allowance for Subsidy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218000</w:t>
            </w:r>
          </w:p>
        </w:tc>
        <w:tc>
          <w:tcPr>
            <w:tcW w:w="4638" w:type="dxa"/>
          </w:tcPr>
          <w:p>
            <w:pPr>
              <w:pStyle w:val="TableParagraph"/>
              <w:ind w:left="371"/>
              <w:rPr>
                <w:sz w:val="20"/>
              </w:rPr>
            </w:pPr>
            <w:r>
              <w:rPr>
                <w:sz w:val="20"/>
              </w:rPr>
              <w:t>Loan Guarantee Liability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679000</w:t>
            </w:r>
          </w:p>
        </w:tc>
        <w:tc>
          <w:tcPr>
            <w:tcW w:w="4638" w:type="dxa"/>
          </w:tcPr>
          <w:p>
            <w:pPr>
              <w:pStyle w:val="TableParagraph"/>
              <w:spacing w:line="206" w:lineRule="exact"/>
              <w:ind w:left="371"/>
              <w:rPr>
                <w:sz w:val="20"/>
              </w:rPr>
            </w:pPr>
            <w:r>
              <w:rPr>
                <w:sz w:val="20"/>
              </w:rPr>
              <w:t>Other Expenses Not Requiring Budgetary Resources</w:t>
            </w:r>
          </w:p>
        </w:tc>
      </w:tr>
    </w:tbl>
    <w:p>
      <w:pPr>
        <w:pStyle w:val="BodyText"/>
        <w:spacing w:before="1"/>
        <w:rPr>
          <w:b/>
        </w:rPr>
      </w:pPr>
    </w:p>
    <w:p>
      <w:pPr>
        <w:pStyle w:val="BodyText"/>
        <w:tabs>
          <w:tab w:pos="779" w:val="left" w:leader="none"/>
        </w:tabs>
        <w:ind w:left="779" w:right="397" w:hanging="660"/>
      </w:pPr>
      <w:r>
        <w:rPr>
          <w:b/>
        </w:rPr>
        <w:t>D581</w:t>
        <w:tab/>
      </w:r>
      <w:r>
        <w:rPr/>
        <w:t>To reclassify a contingent receivable related to a capital transfer receivable in a Treasury general fund receipt account.</w:t>
      </w:r>
    </w:p>
    <w:p>
      <w:pPr>
        <w:pStyle w:val="BodyText"/>
        <w:tabs>
          <w:tab w:pos="1960" w:val="left" w:leader="none"/>
        </w:tabs>
        <w:spacing w:before="118"/>
        <w:ind w:left="779"/>
      </w:pPr>
      <w:r>
        <w:rPr>
          <w:b/>
        </w:rPr>
        <w:t>Reference:</w:t>
        <w:tab/>
      </w:r>
      <w:r>
        <w:rPr/>
        <w:t>USSGL implementation guidance; Capital</w:t>
      </w:r>
      <w:r>
        <w:rPr>
          <w:spacing w:val="-5"/>
        </w:rPr>
        <w:t> </w:t>
      </w:r>
      <w:r>
        <w:rPr/>
        <w:t>Transfers</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6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192500</w:t>
            </w:r>
          </w:p>
        </w:tc>
        <w:tc>
          <w:tcPr>
            <w:tcW w:w="3966" w:type="dxa"/>
          </w:tcPr>
          <w:p>
            <w:pPr>
              <w:pStyle w:val="TableParagraph"/>
              <w:spacing w:line="204" w:lineRule="exact"/>
              <w:ind w:left="172"/>
              <w:rPr>
                <w:sz w:val="20"/>
              </w:rPr>
            </w:pPr>
            <w:r>
              <w:rPr>
                <w:sz w:val="20"/>
              </w:rPr>
              <w:t>Capital Transfers Receivable</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192300</w:t>
            </w:r>
          </w:p>
        </w:tc>
        <w:tc>
          <w:tcPr>
            <w:tcW w:w="3966" w:type="dxa"/>
          </w:tcPr>
          <w:p>
            <w:pPr>
              <w:pStyle w:val="TableParagraph"/>
              <w:spacing w:line="204" w:lineRule="exact"/>
              <w:ind w:left="371"/>
              <w:rPr>
                <w:sz w:val="20"/>
              </w:rPr>
            </w:pPr>
            <w:r>
              <w:rPr>
                <w:sz w:val="20"/>
              </w:rPr>
              <w:t>Contingent Receivable for Capital Transfers</w:t>
            </w:r>
          </w:p>
        </w:tc>
      </w:tr>
    </w:tbl>
    <w:p>
      <w:pPr>
        <w:pStyle w:val="BodyText"/>
        <w:spacing w:before="1"/>
        <w:rPr>
          <w:b/>
        </w:rPr>
      </w:pPr>
    </w:p>
    <w:p>
      <w:pPr>
        <w:pStyle w:val="BodyText"/>
        <w:tabs>
          <w:tab w:pos="779" w:val="left" w:leader="none"/>
        </w:tabs>
        <w:ind w:left="779" w:right="896" w:hanging="660"/>
      </w:pPr>
      <w:r>
        <w:rPr>
          <w:b/>
        </w:rPr>
        <w:t>D582</w:t>
        <w:tab/>
      </w:r>
      <w:r>
        <w:rPr/>
        <w:t>To</w:t>
      </w:r>
      <w:r>
        <w:rPr>
          <w:spacing w:val="-4"/>
        </w:rPr>
        <w:t> </w:t>
      </w:r>
      <w:r>
        <w:rPr/>
        <w:t>record</w:t>
      </w:r>
      <w:r>
        <w:rPr>
          <w:spacing w:val="-2"/>
        </w:rPr>
        <w:t> </w:t>
      </w:r>
      <w:r>
        <w:rPr/>
        <w:t>the</w:t>
      </w:r>
      <w:r>
        <w:rPr>
          <w:spacing w:val="-3"/>
        </w:rPr>
        <w:t> </w:t>
      </w:r>
      <w:r>
        <w:rPr/>
        <w:t>reclassification</w:t>
      </w:r>
      <w:r>
        <w:rPr>
          <w:spacing w:val="-2"/>
        </w:rPr>
        <w:t> </w:t>
      </w:r>
      <w:r>
        <w:rPr/>
        <w:t>of</w:t>
      </w:r>
      <w:r>
        <w:rPr>
          <w:spacing w:val="-5"/>
        </w:rPr>
        <w:t> </w:t>
      </w:r>
      <w:r>
        <w:rPr/>
        <w:t>a</w:t>
      </w:r>
      <w:r>
        <w:rPr>
          <w:spacing w:val="-3"/>
        </w:rPr>
        <w:t> </w:t>
      </w:r>
      <w:r>
        <w:rPr/>
        <w:t>reduction</w:t>
      </w:r>
      <w:r>
        <w:rPr>
          <w:spacing w:val="-4"/>
        </w:rPr>
        <w:t> </w:t>
      </w:r>
      <w:r>
        <w:rPr/>
        <w:t>of</w:t>
      </w:r>
      <w:r>
        <w:rPr>
          <w:spacing w:val="-5"/>
        </w:rPr>
        <w:t> </w:t>
      </w:r>
      <w:r>
        <w:rPr/>
        <w:t>an</w:t>
      </w:r>
      <w:r>
        <w:rPr>
          <w:spacing w:val="-4"/>
        </w:rPr>
        <w:t> </w:t>
      </w:r>
      <w:r>
        <w:rPr/>
        <w:t>expense</w:t>
      </w:r>
      <w:r>
        <w:rPr>
          <w:spacing w:val="-3"/>
        </w:rPr>
        <w:t> </w:t>
      </w:r>
      <w:r>
        <w:rPr/>
        <w:t>from</w:t>
      </w:r>
      <w:r>
        <w:rPr>
          <w:spacing w:val="-4"/>
        </w:rPr>
        <w:t> </w:t>
      </w:r>
      <w:r>
        <w:rPr/>
        <w:t>unfunded</w:t>
      </w:r>
      <w:r>
        <w:rPr>
          <w:spacing w:val="-2"/>
        </w:rPr>
        <w:t> </w:t>
      </w:r>
      <w:r>
        <w:rPr/>
        <w:t>to</w:t>
      </w:r>
      <w:r>
        <w:rPr>
          <w:spacing w:val="-2"/>
        </w:rPr>
        <w:t> </w:t>
      </w:r>
      <w:r>
        <w:rPr/>
        <w:t>funded</w:t>
      </w:r>
      <w:r>
        <w:rPr>
          <w:spacing w:val="-2"/>
        </w:rPr>
        <w:t> </w:t>
      </w:r>
      <w:r>
        <w:rPr/>
        <w:t>due</w:t>
      </w:r>
      <w:r>
        <w:rPr>
          <w:spacing w:val="-3"/>
        </w:rPr>
        <w:t> </w:t>
      </w:r>
      <w:r>
        <w:rPr/>
        <w:t>to collection of a refund</w:t>
      </w:r>
      <w:r>
        <w:rPr>
          <w:spacing w:val="-3"/>
        </w:rPr>
        <w:t> </w:t>
      </w:r>
      <w:r>
        <w:rPr/>
        <w:t>receivable.</w:t>
      </w:r>
    </w:p>
    <w:p>
      <w:pPr>
        <w:pStyle w:val="Heading1"/>
        <w:spacing w:line="228" w:lineRule="exact" w:before="126"/>
      </w:pPr>
      <w:r>
        <w:rPr/>
        <w:t>Budgetary Entry</w:t>
      </w:r>
    </w:p>
    <w:p>
      <w:pPr>
        <w:pStyle w:val="BodyText"/>
        <w:spacing w:line="228" w:lineRule="exact"/>
        <w:ind w:left="779"/>
      </w:pPr>
      <w:r>
        <w:rPr/>
        <w:t>None</w:t>
      </w:r>
    </w:p>
    <w:p>
      <w:pPr>
        <w:pStyle w:val="Heading1"/>
        <w:spacing w:line="228" w:lineRule="exact" w:before="122"/>
      </w:pPr>
      <w:r>
        <w:rPr/>
        <w:t>Proprietary Entry</w:t>
      </w:r>
    </w:p>
    <w:p>
      <w:pPr>
        <w:pStyle w:val="BodyText"/>
        <w:tabs>
          <w:tab w:pos="1959" w:val="left" w:leader="none"/>
          <w:tab w:pos="2110" w:val="left" w:leader="none"/>
          <w:tab w:pos="3058" w:val="left" w:leader="none"/>
          <w:tab w:pos="3258" w:val="left" w:leader="none"/>
        </w:tabs>
        <w:ind w:left="930" w:right="1643" w:hanging="152"/>
      </w:pPr>
      <w:r>
        <w:rPr/>
        <w:t>Debit</w:t>
        <w:tab/>
        <w:t>679000</w:t>
        <w:tab/>
        <w:t>Other Expenses Not Requiring Budgetary Resources Credit</w:t>
        <w:tab/>
        <w:tab/>
        <w:t>610000</w:t>
        <w:tab/>
        <w:tab/>
        <w:t>Operating Expenses/Program</w:t>
      </w:r>
      <w:r>
        <w:rPr>
          <w:spacing w:val="-4"/>
        </w:rPr>
        <w:t> </w:t>
      </w:r>
      <w:r>
        <w:rPr/>
        <w:t>Costs</w:t>
      </w:r>
    </w:p>
    <w:p>
      <w:pPr>
        <w:spacing w:after="0"/>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182" w:hanging="660"/>
      </w:pPr>
      <w:r>
        <w:rPr>
          <w:b/>
        </w:rPr>
        <w:t>D584</w:t>
        <w:tab/>
      </w:r>
      <w:r>
        <w:rPr/>
        <w:t>To reclassify the offset from the revenue accrued to the revenue collected for others that is reported on the Statement of Custodial Activity or on the custodial</w:t>
      </w:r>
      <w:r>
        <w:rPr>
          <w:spacing w:val="-3"/>
        </w:rPr>
        <w:t> </w:t>
      </w:r>
      <w:r>
        <w:rPr/>
        <w:t>footnote.</w:t>
      </w:r>
    </w:p>
    <w:p>
      <w:pPr>
        <w:pStyle w:val="BodyText"/>
        <w:tabs>
          <w:tab w:pos="1960" w:val="left" w:leader="none"/>
        </w:tabs>
        <w:spacing w:before="118"/>
        <w:ind w:left="779"/>
      </w:pPr>
      <w:r>
        <w:rPr>
          <w:b/>
        </w:rPr>
        <w:t>Comment:</w:t>
        <w:tab/>
      </w:r>
      <w:r>
        <w:rPr/>
        <w:t>See USSGL TC-F124 for the preclosing adjusting entry recorded at</w:t>
      </w:r>
      <w:r>
        <w:rPr>
          <w:spacing w:val="-15"/>
        </w:rPr>
        <w:t> </w:t>
      </w:r>
      <w:r>
        <w:rPr/>
        <w:t>yearend.</w:t>
      </w:r>
    </w:p>
    <w:p>
      <w:pPr>
        <w:pStyle w:val="BodyText"/>
        <w:tabs>
          <w:tab w:pos="1960" w:val="left" w:leader="none"/>
        </w:tabs>
        <w:spacing w:before="120"/>
        <w:ind w:left="779"/>
      </w:pPr>
      <w:r>
        <w:rPr>
          <w:b/>
        </w:rPr>
        <w:t>Reference:</w:t>
        <w:tab/>
      </w:r>
      <w:r>
        <w:rPr/>
        <w:t>USSGL implementation guidance; General Fund Receipt Account</w:t>
      </w:r>
      <w:r>
        <w:rPr>
          <w:spacing w:val="-6"/>
        </w:rPr>
        <w:t> </w:t>
      </w:r>
      <w:r>
        <w:rPr/>
        <w:t>Guide</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599000</w:t>
            </w:r>
          </w:p>
        </w:tc>
        <w:tc>
          <w:tcPr>
            <w:tcW w:w="5632" w:type="dxa"/>
          </w:tcPr>
          <w:p>
            <w:pPr>
              <w:pStyle w:val="TableParagraph"/>
              <w:spacing w:line="204" w:lineRule="exact"/>
              <w:ind w:left="172"/>
              <w:rPr>
                <w:sz w:val="20"/>
              </w:rPr>
            </w:pPr>
            <w:r>
              <w:rPr>
                <w:sz w:val="20"/>
              </w:rPr>
              <w:t>Collections for Others - Statement of Custodial Activity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599100</w:t>
            </w:r>
          </w:p>
        </w:tc>
        <w:tc>
          <w:tcPr>
            <w:tcW w:w="5632" w:type="dxa"/>
          </w:tcPr>
          <w:p>
            <w:pPr>
              <w:pStyle w:val="TableParagraph"/>
              <w:spacing w:line="204" w:lineRule="exact"/>
              <w:ind w:left="371"/>
              <w:rPr>
                <w:sz w:val="20"/>
              </w:rPr>
            </w:pPr>
            <w:r>
              <w:rPr>
                <w:sz w:val="20"/>
              </w:rPr>
              <w:t>Accrued Collections for Others - Statement of Custodial Activity</w:t>
            </w:r>
          </w:p>
        </w:tc>
      </w:tr>
    </w:tbl>
    <w:p>
      <w:pPr>
        <w:pStyle w:val="BodyText"/>
        <w:spacing w:before="1"/>
        <w:rPr>
          <w:b/>
        </w:rPr>
      </w:pPr>
    </w:p>
    <w:p>
      <w:pPr>
        <w:pStyle w:val="BodyText"/>
        <w:tabs>
          <w:tab w:pos="779" w:val="left" w:leader="none"/>
        </w:tabs>
        <w:ind w:left="779" w:right="241" w:hanging="660"/>
      </w:pPr>
      <w:r>
        <w:rPr>
          <w:b/>
        </w:rPr>
        <w:t>D585</w:t>
        <w:tab/>
      </w:r>
      <w:r>
        <w:rPr/>
        <w:t>To reclassify the offset from the revenue or other financing sources accrued to revenue or other financing</w:t>
      </w:r>
      <w:r>
        <w:rPr>
          <w:spacing w:val="-4"/>
        </w:rPr>
        <w:t> </w:t>
      </w:r>
      <w:r>
        <w:rPr/>
        <w:t>sources</w:t>
      </w:r>
      <w:r>
        <w:rPr>
          <w:spacing w:val="-4"/>
        </w:rPr>
        <w:t> </w:t>
      </w:r>
      <w:r>
        <w:rPr/>
        <w:t>collected for</w:t>
      </w:r>
      <w:r>
        <w:rPr>
          <w:spacing w:val="-2"/>
        </w:rPr>
        <w:t> </w:t>
      </w:r>
      <w:r>
        <w:rPr/>
        <w:t>others</w:t>
      </w:r>
      <w:r>
        <w:rPr>
          <w:spacing w:val="-4"/>
        </w:rPr>
        <w:t> </w:t>
      </w:r>
      <w:r>
        <w:rPr/>
        <w:t>that</w:t>
      </w:r>
      <w:r>
        <w:rPr>
          <w:spacing w:val="-3"/>
        </w:rPr>
        <w:t> </w:t>
      </w:r>
      <w:r>
        <w:rPr/>
        <w:t>is</w:t>
      </w:r>
      <w:r>
        <w:rPr>
          <w:spacing w:val="-2"/>
        </w:rPr>
        <w:t> </w:t>
      </w:r>
      <w:r>
        <w:rPr/>
        <w:t>not</w:t>
      </w:r>
      <w:r>
        <w:rPr>
          <w:spacing w:val="-3"/>
        </w:rPr>
        <w:t> </w:t>
      </w:r>
      <w:r>
        <w:rPr/>
        <w:t>reported</w:t>
      </w:r>
      <w:r>
        <w:rPr>
          <w:spacing w:val="-2"/>
        </w:rPr>
        <w:t> </w:t>
      </w:r>
      <w:r>
        <w:rPr/>
        <w:t>on</w:t>
      </w:r>
      <w:r>
        <w:rPr>
          <w:spacing w:val="-7"/>
        </w:rPr>
        <w:t> </w:t>
      </w:r>
      <w:r>
        <w:rPr/>
        <w:t>the</w:t>
      </w:r>
      <w:r>
        <w:rPr>
          <w:spacing w:val="-3"/>
        </w:rPr>
        <w:t> </w:t>
      </w:r>
      <w:r>
        <w:rPr/>
        <w:t>Statement</w:t>
      </w:r>
      <w:r>
        <w:rPr>
          <w:spacing w:val="-3"/>
        </w:rPr>
        <w:t> </w:t>
      </w:r>
      <w:r>
        <w:rPr/>
        <w:t>of</w:t>
      </w:r>
      <w:r>
        <w:rPr>
          <w:spacing w:val="-5"/>
        </w:rPr>
        <w:t> </w:t>
      </w:r>
      <w:r>
        <w:rPr/>
        <w:t>Custodial</w:t>
      </w:r>
      <w:r>
        <w:rPr>
          <w:spacing w:val="-3"/>
        </w:rPr>
        <w:t> </w:t>
      </w:r>
      <w:r>
        <w:rPr/>
        <w:t>Activity</w:t>
      </w:r>
      <w:r>
        <w:rPr>
          <w:spacing w:val="-4"/>
        </w:rPr>
        <w:t> </w:t>
      </w:r>
      <w:r>
        <w:rPr/>
        <w:t>or on the custodial</w:t>
      </w:r>
      <w:r>
        <w:rPr>
          <w:spacing w:val="-2"/>
        </w:rPr>
        <w:t> </w:t>
      </w:r>
      <w:r>
        <w:rPr/>
        <w:t>footnote.</w:t>
      </w:r>
    </w:p>
    <w:p>
      <w:pPr>
        <w:pStyle w:val="BodyText"/>
        <w:tabs>
          <w:tab w:pos="1960" w:val="left" w:leader="none"/>
        </w:tabs>
        <w:spacing w:before="119"/>
        <w:ind w:left="1960" w:right="209" w:hanging="1181"/>
      </w:pPr>
      <w:r>
        <w:rPr>
          <w:b/>
        </w:rPr>
        <w:t>Comment:</w:t>
        <w:tab/>
      </w:r>
      <w:r>
        <w:rPr/>
        <w:t>To reclassify revenue offset reported on the Statement of Custodial Activity or on the custodial footnote from accrued to collected, see USSGL TC-D584. See USSGL TC-F124 for the preclosing adjusting entry recorded at</w:t>
      </w:r>
      <w:r>
        <w:rPr>
          <w:spacing w:val="-8"/>
        </w:rPr>
        <w:t> </w:t>
      </w:r>
      <w:r>
        <w:rPr/>
        <w:t>yearend.</w:t>
      </w:r>
    </w:p>
    <w:p>
      <w:pPr>
        <w:pStyle w:val="BodyText"/>
        <w:tabs>
          <w:tab w:pos="1959" w:val="left" w:leader="none"/>
        </w:tabs>
        <w:spacing w:before="121"/>
        <w:ind w:left="779"/>
      </w:pPr>
      <w:r>
        <w:rPr>
          <w:b/>
        </w:rPr>
        <w:t>Reference:</w:t>
        <w:tab/>
      </w:r>
      <w:r>
        <w:rPr/>
        <w:t>USSGL implementation guidance; General Fund Receipt Account</w:t>
      </w:r>
      <w:r>
        <w:rPr>
          <w:spacing w:val="-6"/>
        </w:rPr>
        <w:t> </w:t>
      </w:r>
      <w:r>
        <w:rPr/>
        <w:t>Guide</w:t>
      </w:r>
    </w:p>
    <w:p>
      <w:pPr>
        <w:pStyle w:val="Heading1"/>
        <w:spacing w:line="228" w:lineRule="exact"/>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9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599300</w:t>
            </w:r>
          </w:p>
        </w:tc>
        <w:tc>
          <w:tcPr>
            <w:tcW w:w="5893" w:type="dxa"/>
          </w:tcPr>
          <w:p>
            <w:pPr>
              <w:pStyle w:val="TableParagraph"/>
              <w:spacing w:line="206" w:lineRule="exact"/>
              <w:ind w:left="172"/>
              <w:rPr>
                <w:sz w:val="20"/>
              </w:rPr>
            </w:pPr>
            <w:r>
              <w:rPr>
                <w:sz w:val="20"/>
              </w:rPr>
              <w:t>Offset to Non-Entity Collections - Statement of Changes in Net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3" w:type="dxa"/>
          </w:tcPr>
          <w:p>
            <w:pPr>
              <w:pStyle w:val="TableParagraph"/>
              <w:ind w:left="171"/>
              <w:rPr>
                <w:sz w:val="20"/>
              </w:rPr>
            </w:pPr>
            <w:r>
              <w:rPr>
                <w:sz w:val="20"/>
              </w:rPr>
              <w:t>Position</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599400</w:t>
            </w:r>
          </w:p>
        </w:tc>
        <w:tc>
          <w:tcPr>
            <w:tcW w:w="5893" w:type="dxa"/>
          </w:tcPr>
          <w:p>
            <w:pPr>
              <w:pStyle w:val="TableParagraph"/>
              <w:ind w:left="371"/>
              <w:rPr>
                <w:sz w:val="20"/>
              </w:rPr>
            </w:pPr>
            <w:r>
              <w:rPr>
                <w:sz w:val="20"/>
              </w:rPr>
              <w:t>Offset to Non-Entity Accrued Collections - Statement of Changes in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3" w:type="dxa"/>
          </w:tcPr>
          <w:p>
            <w:pPr>
              <w:pStyle w:val="TableParagraph"/>
              <w:spacing w:line="206" w:lineRule="exact"/>
              <w:ind w:left="371"/>
              <w:rPr>
                <w:sz w:val="20"/>
              </w:rPr>
            </w:pPr>
            <w:r>
              <w:rPr>
                <w:sz w:val="20"/>
              </w:rPr>
              <w:t>Net Position</w:t>
            </w:r>
          </w:p>
        </w:tc>
      </w:tr>
    </w:tbl>
    <w:p>
      <w:pPr>
        <w:pStyle w:val="BodyText"/>
        <w:spacing w:before="10"/>
        <w:rPr>
          <w:b/>
          <w:sz w:val="19"/>
        </w:rPr>
      </w:pPr>
    </w:p>
    <w:p>
      <w:pPr>
        <w:pStyle w:val="BodyText"/>
        <w:tabs>
          <w:tab w:pos="778" w:val="left" w:leader="none"/>
        </w:tabs>
        <w:ind w:left="118"/>
      </w:pPr>
      <w:r>
        <w:rPr>
          <w:b/>
        </w:rPr>
        <w:t>D586</w:t>
        <w:tab/>
      </w:r>
      <w:r>
        <w:rPr/>
        <w:t>To reclassify tax revenue from accrued to</w:t>
      </w:r>
      <w:r>
        <w:rPr>
          <w:spacing w:val="-1"/>
        </w:rPr>
        <w:t> </w:t>
      </w:r>
      <w:r>
        <w:rPr/>
        <w:t>collected.</w:t>
      </w:r>
    </w:p>
    <w:p>
      <w:pPr>
        <w:pStyle w:val="Heading1"/>
        <w:spacing w:line="228" w:lineRule="exact"/>
        <w:ind w:left="778"/>
      </w:pPr>
      <w:r>
        <w:rPr/>
        <w:t>Budgetary Entry</w:t>
      </w:r>
    </w:p>
    <w:p>
      <w:pPr>
        <w:pStyle w:val="BodyText"/>
        <w:spacing w:line="228" w:lineRule="exact"/>
        <w:ind w:left="778"/>
      </w:pPr>
      <w:r>
        <w:rPr/>
        <w:t>None</w:t>
      </w:r>
    </w:p>
    <w:p>
      <w:pPr>
        <w:pStyle w:val="Heading1"/>
        <w:spacing w:after="6"/>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4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582000</w:t>
            </w:r>
          </w:p>
        </w:tc>
        <w:tc>
          <w:tcPr>
            <w:tcW w:w="5140" w:type="dxa"/>
          </w:tcPr>
          <w:p>
            <w:pPr>
              <w:pStyle w:val="TableParagraph"/>
              <w:spacing w:line="204" w:lineRule="exact"/>
              <w:ind w:left="172"/>
              <w:rPr>
                <w:sz w:val="20"/>
              </w:rPr>
            </w:pPr>
            <w:r>
              <w:rPr>
                <w:sz w:val="20"/>
              </w:rPr>
              <w:t>Tax Revenue Accrual Adjustment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582100</w:t>
            </w:r>
          </w:p>
        </w:tc>
        <w:tc>
          <w:tcPr>
            <w:tcW w:w="5140" w:type="dxa"/>
          </w:tcPr>
          <w:p>
            <w:pPr>
              <w:pStyle w:val="TableParagraph"/>
              <w:spacing w:line="209" w:lineRule="exact"/>
              <w:ind w:left="172"/>
              <w:rPr>
                <w:sz w:val="20"/>
              </w:rPr>
            </w:pPr>
            <w:r>
              <w:rPr>
                <w:sz w:val="20"/>
              </w:rPr>
              <w:t>Tax Revenue Accrual Adjustment - Individual</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582200</w:t>
            </w:r>
          </w:p>
        </w:tc>
        <w:tc>
          <w:tcPr>
            <w:tcW w:w="5140" w:type="dxa"/>
          </w:tcPr>
          <w:p>
            <w:pPr>
              <w:pStyle w:val="TableParagraph"/>
              <w:ind w:left="172"/>
              <w:rPr>
                <w:sz w:val="20"/>
              </w:rPr>
            </w:pPr>
            <w:r>
              <w:rPr>
                <w:sz w:val="20"/>
              </w:rPr>
              <w:t>Tax Revenue Accrual Adjustment - Corporate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582300</w:t>
            </w:r>
          </w:p>
        </w:tc>
        <w:tc>
          <w:tcPr>
            <w:tcW w:w="5140" w:type="dxa"/>
          </w:tcPr>
          <w:p>
            <w:pPr>
              <w:pStyle w:val="TableParagraph"/>
              <w:ind w:left="172"/>
              <w:rPr>
                <w:sz w:val="20"/>
              </w:rPr>
            </w:pPr>
            <w:r>
              <w:rPr>
                <w:sz w:val="20"/>
              </w:rPr>
              <w:t>Tax Revenue Accrual Adjustment - Unemployment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582400</w:t>
            </w:r>
          </w:p>
        </w:tc>
        <w:tc>
          <w:tcPr>
            <w:tcW w:w="5140" w:type="dxa"/>
          </w:tcPr>
          <w:p>
            <w:pPr>
              <w:pStyle w:val="TableParagraph"/>
              <w:ind w:left="172"/>
              <w:rPr>
                <w:sz w:val="20"/>
              </w:rPr>
            </w:pPr>
            <w:r>
              <w:rPr>
                <w:sz w:val="20"/>
              </w:rPr>
              <w:t>Tax Revenue Accrual Adjustment - Excise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582500</w:t>
            </w:r>
          </w:p>
        </w:tc>
        <w:tc>
          <w:tcPr>
            <w:tcW w:w="5140" w:type="dxa"/>
          </w:tcPr>
          <w:p>
            <w:pPr>
              <w:pStyle w:val="TableParagraph"/>
              <w:ind w:left="172"/>
              <w:rPr>
                <w:sz w:val="20"/>
              </w:rPr>
            </w:pPr>
            <w:r>
              <w:rPr>
                <w:sz w:val="20"/>
              </w:rPr>
              <w:t>Tax Revenue Accrual Adjustment - Estate and Gift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582600</w:t>
            </w:r>
          </w:p>
        </w:tc>
        <w:tc>
          <w:tcPr>
            <w:tcW w:w="5140" w:type="dxa"/>
          </w:tcPr>
          <w:p>
            <w:pPr>
              <w:pStyle w:val="TableParagraph"/>
              <w:spacing w:line="209" w:lineRule="exact"/>
              <w:ind w:left="172"/>
              <w:rPr>
                <w:sz w:val="20"/>
              </w:rPr>
            </w:pPr>
            <w:r>
              <w:rPr>
                <w:sz w:val="20"/>
              </w:rPr>
              <w:t>Tax Revenue Accrual Adjustment - Customs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580000</w:t>
            </w:r>
          </w:p>
        </w:tc>
        <w:tc>
          <w:tcPr>
            <w:tcW w:w="5140" w:type="dxa"/>
          </w:tcPr>
          <w:p>
            <w:pPr>
              <w:pStyle w:val="TableParagraph"/>
              <w:spacing w:line="209" w:lineRule="exact"/>
              <w:ind w:left="371"/>
              <w:rPr>
                <w:sz w:val="20"/>
              </w:rPr>
            </w:pPr>
            <w:r>
              <w:rPr>
                <w:sz w:val="20"/>
              </w:rPr>
              <w:t>Tax Revenue Collected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580100</w:t>
            </w:r>
          </w:p>
        </w:tc>
        <w:tc>
          <w:tcPr>
            <w:tcW w:w="5140" w:type="dxa"/>
          </w:tcPr>
          <w:p>
            <w:pPr>
              <w:pStyle w:val="TableParagraph"/>
              <w:ind w:left="371"/>
              <w:rPr>
                <w:sz w:val="20"/>
              </w:rPr>
            </w:pPr>
            <w:r>
              <w:rPr>
                <w:sz w:val="20"/>
              </w:rPr>
              <w:t>Tax Revenue Collected - Individual</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580200</w:t>
            </w:r>
          </w:p>
        </w:tc>
        <w:tc>
          <w:tcPr>
            <w:tcW w:w="5140" w:type="dxa"/>
          </w:tcPr>
          <w:p>
            <w:pPr>
              <w:pStyle w:val="TableParagraph"/>
              <w:ind w:left="371"/>
              <w:rPr>
                <w:sz w:val="20"/>
              </w:rPr>
            </w:pPr>
            <w:r>
              <w:rPr>
                <w:sz w:val="20"/>
              </w:rPr>
              <w:t>Tax Revenue Collected - Corporate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580300</w:t>
            </w:r>
          </w:p>
        </w:tc>
        <w:tc>
          <w:tcPr>
            <w:tcW w:w="5140" w:type="dxa"/>
          </w:tcPr>
          <w:p>
            <w:pPr>
              <w:pStyle w:val="TableParagraph"/>
              <w:ind w:left="371"/>
              <w:rPr>
                <w:sz w:val="20"/>
              </w:rPr>
            </w:pPr>
            <w:r>
              <w:rPr>
                <w:sz w:val="20"/>
              </w:rPr>
              <w:t>Tax Revenue Collected - Unemployment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580400</w:t>
            </w:r>
          </w:p>
        </w:tc>
        <w:tc>
          <w:tcPr>
            <w:tcW w:w="5140" w:type="dxa"/>
          </w:tcPr>
          <w:p>
            <w:pPr>
              <w:pStyle w:val="TableParagraph"/>
              <w:ind w:left="371"/>
              <w:rPr>
                <w:sz w:val="20"/>
              </w:rPr>
            </w:pPr>
            <w:r>
              <w:rPr>
                <w:sz w:val="20"/>
              </w:rPr>
              <w:t>Tax Revenue Collected - Excise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580500</w:t>
            </w:r>
          </w:p>
        </w:tc>
        <w:tc>
          <w:tcPr>
            <w:tcW w:w="5140" w:type="dxa"/>
          </w:tcPr>
          <w:p>
            <w:pPr>
              <w:pStyle w:val="TableParagraph"/>
              <w:spacing w:line="209" w:lineRule="exact"/>
              <w:ind w:left="371"/>
              <w:rPr>
                <w:sz w:val="20"/>
              </w:rPr>
            </w:pPr>
            <w:r>
              <w:rPr>
                <w:sz w:val="20"/>
              </w:rPr>
              <w:t>Tax Revenue Collected - Estate and Gift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580600</w:t>
            </w:r>
          </w:p>
        </w:tc>
        <w:tc>
          <w:tcPr>
            <w:tcW w:w="5140" w:type="dxa"/>
          </w:tcPr>
          <w:p>
            <w:pPr>
              <w:pStyle w:val="TableParagraph"/>
              <w:spacing w:line="204" w:lineRule="exact"/>
              <w:ind w:left="371"/>
              <w:rPr>
                <w:sz w:val="20"/>
              </w:rPr>
            </w:pPr>
            <w:r>
              <w:rPr>
                <w:sz w:val="20"/>
              </w:rPr>
              <w:t>Tax Revenue Collected - Customs</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755" w:hanging="660"/>
      </w:pPr>
      <w:r>
        <w:rPr>
          <w:b/>
        </w:rPr>
        <w:t>D588</w:t>
        <w:tab/>
      </w:r>
      <w:r>
        <w:rPr/>
        <w:t>To record the movement of seized cash from a nonfiduciary deposit fund to a special receipt account upon forfeiture.</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240000</w:t>
            </w:r>
          </w:p>
        </w:tc>
        <w:tc>
          <w:tcPr>
            <w:tcW w:w="5884" w:type="dxa"/>
          </w:tcPr>
          <w:p>
            <w:pPr>
              <w:pStyle w:val="TableParagraph"/>
              <w:spacing w:line="204" w:lineRule="exact"/>
              <w:ind w:left="172"/>
              <w:rPr>
                <w:sz w:val="20"/>
              </w:rPr>
            </w:pPr>
            <w:r>
              <w:rPr>
                <w:sz w:val="20"/>
              </w:rPr>
              <w:t>Liability for Nonfiduciary Deposit Funds and Undeposited Collections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153200</w:t>
            </w:r>
          </w:p>
        </w:tc>
        <w:tc>
          <w:tcPr>
            <w:tcW w:w="5884" w:type="dxa"/>
          </w:tcPr>
          <w:p>
            <w:pPr>
              <w:pStyle w:val="TableParagraph"/>
              <w:spacing w:line="204" w:lineRule="exact"/>
              <w:ind w:left="371"/>
              <w:rPr>
                <w:sz w:val="20"/>
              </w:rPr>
            </w:pPr>
            <w:r>
              <w:rPr>
                <w:sz w:val="20"/>
              </w:rPr>
              <w:t>Seized Cash Deposited</w:t>
            </w:r>
          </w:p>
        </w:tc>
      </w:tr>
    </w:tbl>
    <w:p>
      <w:pPr>
        <w:pStyle w:val="BodyText"/>
        <w:spacing w:before="1"/>
        <w:rPr>
          <w:b/>
        </w:rPr>
      </w:pPr>
    </w:p>
    <w:p>
      <w:pPr>
        <w:pStyle w:val="BodyText"/>
        <w:tabs>
          <w:tab w:pos="779" w:val="left" w:leader="none"/>
        </w:tabs>
        <w:ind w:left="779" w:right="257" w:hanging="660"/>
      </w:pPr>
      <w:r>
        <w:rPr>
          <w:b/>
        </w:rPr>
        <w:t>D589</w:t>
        <w:tab/>
      </w:r>
      <w:r>
        <w:rPr/>
        <w:t>To record the market value adjustment between the amortized cost and the current market value of investments. In accordance with Federal accounting Standards Advisory Board (FASAB) SFFAS No. 5, "Accounting for Liabilities of the Federal Government," paragraph 50, do not use this transaction for market adjustments for fixed value</w:t>
      </w:r>
      <w:r>
        <w:rPr>
          <w:spacing w:val="1"/>
        </w:rPr>
        <w:t> </w:t>
      </w:r>
      <w:r>
        <w:rPr/>
        <w:t>securities.</w:t>
      </w:r>
    </w:p>
    <w:p>
      <w:pPr>
        <w:pStyle w:val="BodyText"/>
        <w:tabs>
          <w:tab w:pos="1960" w:val="left" w:leader="none"/>
        </w:tabs>
        <w:spacing w:before="119"/>
        <w:ind w:left="779"/>
      </w:pPr>
      <w:r>
        <w:rPr>
          <w:b/>
        </w:rPr>
        <w:t>Comment:</w:t>
        <w:tab/>
      </w:r>
      <w:r>
        <w:rPr/>
        <w:t>For an unrealized gain, USSGL 1618 would be a debit.</w:t>
      </w:r>
    </w:p>
    <w:p>
      <w:pPr>
        <w:pStyle w:val="BodyText"/>
        <w:tabs>
          <w:tab w:pos="1960" w:val="left" w:leader="none"/>
        </w:tabs>
        <w:spacing w:before="121"/>
        <w:ind w:left="779"/>
      </w:pPr>
      <w:r>
        <w:rPr>
          <w:b/>
        </w:rPr>
        <w:t>Reference:</w:t>
        <w:tab/>
      </w:r>
      <w:r>
        <w:rPr/>
        <w:t>USSGL implementation guidance; Investments Not Held to</w:t>
      </w:r>
      <w:r>
        <w:rPr>
          <w:spacing w:val="-5"/>
        </w:rPr>
        <w:t> </w:t>
      </w:r>
      <w:r>
        <w:rPr/>
        <w:t>Maturity</w:t>
      </w:r>
    </w:p>
    <w:p>
      <w:pPr>
        <w:pStyle w:val="Heading1"/>
        <w:spacing w:line="228" w:lineRule="exact"/>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11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728000</w:t>
            </w:r>
          </w:p>
        </w:tc>
        <w:tc>
          <w:tcPr>
            <w:tcW w:w="3114" w:type="dxa"/>
          </w:tcPr>
          <w:p>
            <w:pPr>
              <w:pStyle w:val="TableParagraph"/>
              <w:spacing w:line="206" w:lineRule="exact"/>
              <w:ind w:left="172"/>
              <w:rPr>
                <w:sz w:val="20"/>
              </w:rPr>
            </w:pPr>
            <w:r>
              <w:rPr>
                <w:sz w:val="20"/>
              </w:rPr>
              <w:t>Unrealized Losses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161800</w:t>
            </w:r>
          </w:p>
        </w:tc>
        <w:tc>
          <w:tcPr>
            <w:tcW w:w="3114" w:type="dxa"/>
          </w:tcPr>
          <w:p>
            <w:pPr>
              <w:pStyle w:val="TableParagraph"/>
              <w:ind w:left="371"/>
              <w:rPr>
                <w:sz w:val="20"/>
              </w:rPr>
            </w:pPr>
            <w:r>
              <w:rPr>
                <w:sz w:val="20"/>
              </w:rPr>
              <w:t>Market Adjustment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718000</w:t>
            </w:r>
          </w:p>
        </w:tc>
        <w:tc>
          <w:tcPr>
            <w:tcW w:w="3114" w:type="dxa"/>
          </w:tcPr>
          <w:p>
            <w:pPr>
              <w:pStyle w:val="TableParagraph"/>
              <w:spacing w:line="206" w:lineRule="exact"/>
              <w:ind w:left="371"/>
              <w:rPr>
                <w:sz w:val="20"/>
              </w:rPr>
            </w:pPr>
            <w:r>
              <w:rPr>
                <w:sz w:val="20"/>
              </w:rPr>
              <w:t>Unrealized Gains</w:t>
            </w:r>
          </w:p>
        </w:tc>
      </w:tr>
    </w:tbl>
    <w:p>
      <w:pPr>
        <w:pStyle w:val="BodyText"/>
        <w:spacing w:before="1"/>
        <w:rPr>
          <w:b/>
        </w:rPr>
      </w:pPr>
    </w:p>
    <w:p>
      <w:pPr>
        <w:pStyle w:val="BodyText"/>
        <w:tabs>
          <w:tab w:pos="779" w:val="left" w:leader="none"/>
        </w:tabs>
        <w:ind w:left="119"/>
      </w:pPr>
      <w:r>
        <w:rPr>
          <w:b/>
        </w:rPr>
        <w:t>D591</w:t>
        <w:tab/>
      </w:r>
      <w:r>
        <w:rPr/>
        <w:t>To record the monetization of SDR certificates.</w:t>
      </w:r>
    </w:p>
    <w:p>
      <w:pPr>
        <w:pStyle w:val="BodyText"/>
        <w:tabs>
          <w:tab w:pos="1959" w:val="left" w:leader="none"/>
        </w:tabs>
        <w:spacing w:before="120"/>
        <w:ind w:left="778"/>
      </w:pPr>
      <w:r>
        <w:rPr>
          <w:b/>
        </w:rPr>
        <w:t>Comment:</w:t>
        <w:tab/>
      </w:r>
      <w:r>
        <w:rPr/>
        <w:t>For the Department of Treasury use</w:t>
      </w:r>
      <w:r>
        <w:rPr>
          <w:spacing w:val="-4"/>
        </w:rPr>
        <w:t> </w:t>
      </w:r>
      <w:r>
        <w:rPr/>
        <w:t>only.</w:t>
      </w:r>
    </w:p>
    <w:p>
      <w:pPr>
        <w:pStyle w:val="BodyText"/>
        <w:tabs>
          <w:tab w:pos="1959" w:val="left" w:leader="none"/>
        </w:tabs>
        <w:spacing w:before="118"/>
        <w:ind w:left="778"/>
      </w:pPr>
      <w:r>
        <w:rPr>
          <w:b/>
        </w:rPr>
        <w:t>Reference:</w:t>
        <w:tab/>
      </w:r>
      <w:r>
        <w:rPr/>
        <w:t>Other USSGL Guidance: Accounting and Reporting Exchange Stabilization</w:t>
      </w:r>
      <w:r>
        <w:rPr>
          <w:spacing w:val="-20"/>
        </w:rPr>
        <w:t> </w:t>
      </w:r>
      <w:r>
        <w:rPr/>
        <w:t>Fund</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90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429500</w:t>
            </w:r>
          </w:p>
        </w:tc>
        <w:tc>
          <w:tcPr>
            <w:tcW w:w="5906" w:type="dxa"/>
          </w:tcPr>
          <w:p>
            <w:pPr>
              <w:pStyle w:val="TableParagraph"/>
              <w:spacing w:line="206" w:lineRule="exact"/>
              <w:ind w:left="172"/>
              <w:rPr>
                <w:sz w:val="20"/>
              </w:rPr>
            </w:pPr>
            <w:r>
              <w:rPr>
                <w:sz w:val="20"/>
              </w:rPr>
              <w:t>Adjustments to the Exchange Stabilization 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906" w:type="dxa"/>
          </w:tcPr>
          <w:p>
            <w:pPr>
              <w:pStyle w:val="TableParagraph"/>
              <w:spacing w:line="206" w:lineRule="exact"/>
              <w:ind w:left="371"/>
              <w:rPr>
                <w:sz w:val="20"/>
              </w:rPr>
            </w:pPr>
            <w:r>
              <w:rPr>
                <w:sz w:val="20"/>
              </w:rPr>
              <w:t>Delivered Orders - Obligations, Unpaid</w:t>
            </w:r>
          </w:p>
        </w:tc>
      </w:tr>
      <w:tr>
        <w:trPr>
          <w:trHeight w:val="355" w:hRule="atLeast"/>
        </w:trPr>
        <w:tc>
          <w:tcPr>
            <w:tcW w:w="806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906"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6" w:type="dxa"/>
          </w:tcPr>
          <w:p>
            <w:pPr>
              <w:pStyle w:val="TableParagraph"/>
              <w:ind w:left="172"/>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219200</w:t>
            </w:r>
          </w:p>
        </w:tc>
        <w:tc>
          <w:tcPr>
            <w:tcW w:w="5906" w:type="dxa"/>
          </w:tcPr>
          <w:p>
            <w:pPr>
              <w:pStyle w:val="TableParagraph"/>
              <w:ind w:left="371"/>
              <w:rPr>
                <w:sz w:val="20"/>
              </w:rPr>
            </w:pPr>
            <w:r>
              <w:rPr>
                <w:sz w:val="20"/>
              </w:rPr>
              <w:t>Special Drawing Right (SDR) Certificates Issued to Federal Reserve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6" w:type="dxa"/>
          </w:tcPr>
          <w:p>
            <w:pPr>
              <w:pStyle w:val="TableParagraph"/>
              <w:spacing w:line="206" w:lineRule="exact"/>
              <w:ind w:left="371"/>
              <w:rPr>
                <w:sz w:val="20"/>
              </w:rPr>
            </w:pPr>
            <w:r>
              <w:rPr>
                <w:sz w:val="20"/>
              </w:rPr>
              <w:t>Banks</w:t>
            </w:r>
          </w:p>
        </w:tc>
      </w:tr>
    </w:tbl>
    <w:p>
      <w:pPr>
        <w:pStyle w:val="BodyText"/>
        <w:spacing w:before="1"/>
        <w:rPr>
          <w:b/>
        </w:rPr>
      </w:pPr>
    </w:p>
    <w:p>
      <w:pPr>
        <w:pStyle w:val="BodyText"/>
        <w:tabs>
          <w:tab w:pos="778" w:val="left" w:leader="none"/>
        </w:tabs>
        <w:ind w:left="118"/>
      </w:pPr>
      <w:r>
        <w:rPr>
          <w:b/>
        </w:rPr>
        <w:t>D592</w:t>
        <w:tab/>
      </w:r>
      <w:r>
        <w:rPr/>
        <w:t>To record fair value adjustments (unrealized gain) of Exchange Stabilization Fund</w:t>
      </w:r>
      <w:r>
        <w:rPr>
          <w:spacing w:val="-22"/>
        </w:rPr>
        <w:t> </w:t>
      </w:r>
      <w:r>
        <w:rPr/>
        <w:t>investments.</w:t>
      </w:r>
    </w:p>
    <w:p>
      <w:pPr>
        <w:pStyle w:val="BodyText"/>
        <w:tabs>
          <w:tab w:pos="1958" w:val="left" w:leader="none"/>
        </w:tabs>
        <w:spacing w:before="118"/>
        <w:ind w:left="778"/>
      </w:pPr>
      <w:r>
        <w:rPr>
          <w:b/>
        </w:rPr>
        <w:t>Comment:</w:t>
        <w:tab/>
      </w:r>
      <w:r>
        <w:rPr/>
        <w:t>For the Department of Treasury use</w:t>
      </w:r>
      <w:r>
        <w:rPr>
          <w:spacing w:val="-4"/>
        </w:rPr>
        <w:t> </w:t>
      </w:r>
      <w:r>
        <w:rPr/>
        <w:t>only.</w:t>
      </w:r>
    </w:p>
    <w:p>
      <w:pPr>
        <w:pStyle w:val="BodyText"/>
        <w:tabs>
          <w:tab w:pos="1958" w:val="left" w:leader="none"/>
        </w:tabs>
        <w:spacing w:before="120"/>
        <w:ind w:left="778"/>
      </w:pPr>
      <w:r>
        <w:rPr>
          <w:b/>
        </w:rPr>
        <w:t>Reference:</w:t>
        <w:tab/>
      </w:r>
      <w:r>
        <w:rPr/>
        <w:t>Other USSGL Guidance: Accounting and Reporting Exchange Stabilization</w:t>
      </w:r>
      <w:r>
        <w:rPr>
          <w:spacing w:val="-19"/>
        </w:rPr>
        <w:t> </w:t>
      </w:r>
      <w:r>
        <w:rPr/>
        <w:t>Fund.</w:t>
      </w:r>
    </w:p>
    <w:p>
      <w:pPr>
        <w:pStyle w:val="Heading1"/>
        <w:spacing w:after="6"/>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429500</w:t>
            </w:r>
          </w:p>
        </w:tc>
        <w:tc>
          <w:tcPr>
            <w:tcW w:w="5665" w:type="dxa"/>
          </w:tcPr>
          <w:p>
            <w:pPr>
              <w:pStyle w:val="TableParagraph"/>
              <w:spacing w:line="206" w:lineRule="exact"/>
              <w:ind w:left="172"/>
              <w:rPr>
                <w:sz w:val="20"/>
              </w:rPr>
            </w:pPr>
            <w:r>
              <w:rPr>
                <w:sz w:val="20"/>
              </w:rPr>
              <w:t>Adjustments to the Exchange Stabilization Fund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5" w:type="dxa"/>
          </w:tcPr>
          <w:p>
            <w:pPr>
              <w:pStyle w:val="TableParagraph"/>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w:t>
            </w:r>
          </w:p>
        </w:tc>
      </w:tr>
      <w:tr>
        <w:trPr>
          <w:trHeight w:val="352" w:hRule="atLeast"/>
        </w:trPr>
        <w:tc>
          <w:tcPr>
            <w:tcW w:w="7823"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167900</w:t>
            </w:r>
          </w:p>
        </w:tc>
        <w:tc>
          <w:tcPr>
            <w:tcW w:w="5665" w:type="dxa"/>
          </w:tcPr>
          <w:p>
            <w:pPr>
              <w:pStyle w:val="TableParagraph"/>
              <w:spacing w:line="206" w:lineRule="exact"/>
              <w:ind w:left="172"/>
              <w:rPr>
                <w:sz w:val="20"/>
              </w:rPr>
            </w:pPr>
            <w:r>
              <w:rPr>
                <w:sz w:val="20"/>
              </w:rPr>
              <w:t>Foreign Exchange Rate Revalue Adjustments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2"/>
              <w:jc w:val="right"/>
              <w:rPr>
                <w:sz w:val="20"/>
              </w:rPr>
            </w:pPr>
            <w:r>
              <w:rPr>
                <w:w w:val="95"/>
                <w:sz w:val="20"/>
              </w:rPr>
              <w:t>718100</w:t>
            </w:r>
          </w:p>
        </w:tc>
        <w:tc>
          <w:tcPr>
            <w:tcW w:w="5665" w:type="dxa"/>
          </w:tcPr>
          <w:p>
            <w:pPr>
              <w:pStyle w:val="TableParagraph"/>
              <w:spacing w:line="206" w:lineRule="exact"/>
              <w:ind w:left="371"/>
              <w:rPr>
                <w:sz w:val="20"/>
              </w:rPr>
            </w:pPr>
            <w:r>
              <w:rPr>
                <w:sz w:val="20"/>
              </w:rPr>
              <w:t>Unrealized Gain - Exchange Stabilization Fund</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D594</w:t>
        <w:tab/>
      </w:r>
      <w:r>
        <w:rPr/>
        <w:t>To record fair value (unrealized loss) of Exchange Stabilization Fund</w:t>
      </w:r>
      <w:r>
        <w:rPr>
          <w:spacing w:val="-10"/>
        </w:rPr>
        <w:t> </w:t>
      </w:r>
      <w:r>
        <w:rPr/>
        <w:t>investments.</w:t>
      </w:r>
    </w:p>
    <w:p>
      <w:pPr>
        <w:pStyle w:val="BodyText"/>
        <w:tabs>
          <w:tab w:pos="1960" w:val="left" w:leader="none"/>
        </w:tabs>
        <w:spacing w:before="120"/>
        <w:ind w:left="779"/>
      </w:pPr>
      <w:r>
        <w:rPr>
          <w:b/>
        </w:rPr>
        <w:t>Comment:</w:t>
        <w:tab/>
      </w:r>
      <w:r>
        <w:rPr/>
        <w:t>For the Department of Treasury use</w:t>
      </w:r>
      <w:r>
        <w:rPr>
          <w:spacing w:val="-4"/>
        </w:rPr>
        <w:t> </w:t>
      </w:r>
      <w:r>
        <w:rPr/>
        <w:t>only.</w:t>
      </w:r>
    </w:p>
    <w:p>
      <w:pPr>
        <w:pStyle w:val="BodyText"/>
        <w:tabs>
          <w:tab w:pos="1960" w:val="left" w:leader="none"/>
        </w:tabs>
        <w:spacing w:before="118"/>
        <w:ind w:left="779"/>
      </w:pPr>
      <w:r>
        <w:rPr>
          <w:b/>
        </w:rPr>
        <w:t>Reference:</w:t>
        <w:tab/>
      </w:r>
      <w:r>
        <w:rPr/>
        <w:t>Other USSGL Guidance: Accounting and Reporting Exchange</w:t>
      </w:r>
      <w:r>
        <w:rPr>
          <w:spacing w:val="-10"/>
        </w:rPr>
        <w:t> </w:t>
      </w:r>
      <w:r>
        <w:rPr/>
        <w:t>Stabilization</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6"/>
      </w:tblGrid>
      <w:tr>
        <w:trPr>
          <w:trHeight w:val="225" w:hRule="atLeast"/>
        </w:trPr>
        <w:tc>
          <w:tcPr>
            <w:tcW w:w="762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466" w:type="dxa"/>
          </w:tcPr>
          <w:p>
            <w:pPr>
              <w:pStyle w:val="TableParagraph"/>
              <w:spacing w:line="206" w:lineRule="exact"/>
              <w:ind w:left="172"/>
              <w:rPr>
                <w:sz w:val="20"/>
              </w:rPr>
            </w:pPr>
            <w:r>
              <w:rPr>
                <w:sz w:val="20"/>
              </w:rPr>
              <w:t>Funds Not Available - Adjustments to the Exchange 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6" w:type="dxa"/>
          </w:tcPr>
          <w:p>
            <w:pPr>
              <w:pStyle w:val="TableParagraph"/>
              <w:ind w:left="172"/>
              <w:rPr>
                <w:sz w:val="20"/>
              </w:rPr>
            </w:pPr>
            <w:r>
              <w:rPr>
                <w:sz w:val="20"/>
              </w:rPr>
              <w:t>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429500</w:t>
            </w:r>
          </w:p>
        </w:tc>
        <w:tc>
          <w:tcPr>
            <w:tcW w:w="5466" w:type="dxa"/>
          </w:tcPr>
          <w:p>
            <w:pPr>
              <w:pStyle w:val="TableParagraph"/>
              <w:spacing w:line="206" w:lineRule="exact"/>
              <w:ind w:left="371"/>
              <w:rPr>
                <w:sz w:val="20"/>
              </w:rPr>
            </w:pPr>
            <w:r>
              <w:rPr>
                <w:sz w:val="20"/>
              </w:rPr>
              <w:t>Adjustments to the Exchange Stabilization Fund</w:t>
            </w:r>
          </w:p>
        </w:tc>
      </w:tr>
      <w:tr>
        <w:trPr>
          <w:trHeight w:val="355" w:hRule="atLeast"/>
        </w:trPr>
        <w:tc>
          <w:tcPr>
            <w:tcW w:w="762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728100</w:t>
            </w:r>
          </w:p>
        </w:tc>
        <w:tc>
          <w:tcPr>
            <w:tcW w:w="5466" w:type="dxa"/>
          </w:tcPr>
          <w:p>
            <w:pPr>
              <w:pStyle w:val="TableParagraph"/>
              <w:spacing w:line="206" w:lineRule="exact"/>
              <w:ind w:left="172"/>
              <w:rPr>
                <w:sz w:val="20"/>
              </w:rPr>
            </w:pPr>
            <w:r>
              <w:rPr>
                <w:sz w:val="20"/>
              </w:rPr>
              <w:t>Unrealized Losses - Exchange Stabilization 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167900</w:t>
            </w:r>
          </w:p>
        </w:tc>
        <w:tc>
          <w:tcPr>
            <w:tcW w:w="5466" w:type="dxa"/>
          </w:tcPr>
          <w:p>
            <w:pPr>
              <w:pStyle w:val="TableParagraph"/>
              <w:spacing w:line="206" w:lineRule="exact"/>
              <w:ind w:left="371"/>
              <w:rPr>
                <w:sz w:val="20"/>
              </w:rPr>
            </w:pPr>
            <w:r>
              <w:rPr>
                <w:sz w:val="20"/>
              </w:rPr>
              <w:t>Foreign Exchange Rate Revalue Adjustments - Investments</w:t>
            </w:r>
          </w:p>
        </w:tc>
      </w:tr>
    </w:tbl>
    <w:p>
      <w:pPr>
        <w:pStyle w:val="BodyText"/>
        <w:spacing w:before="1"/>
      </w:pPr>
    </w:p>
    <w:p>
      <w:pPr>
        <w:pStyle w:val="BodyText"/>
        <w:tabs>
          <w:tab w:pos="779" w:val="left" w:leader="none"/>
        </w:tabs>
        <w:ind w:left="119"/>
      </w:pPr>
      <w:r>
        <w:rPr>
          <w:b/>
        </w:rPr>
        <w:t>D595</w:t>
        <w:tab/>
      </w:r>
      <w:r>
        <w:rPr/>
        <w:t>To record allocations on Special Drawing</w:t>
      </w:r>
      <w:r>
        <w:rPr>
          <w:spacing w:val="-5"/>
        </w:rPr>
        <w:t> </w:t>
      </w:r>
      <w:r>
        <w:rPr/>
        <w:t>Rights.</w:t>
      </w:r>
    </w:p>
    <w:p>
      <w:pPr>
        <w:pStyle w:val="BodyText"/>
        <w:tabs>
          <w:tab w:pos="1960" w:val="left" w:leader="none"/>
        </w:tabs>
        <w:spacing w:before="120"/>
        <w:ind w:left="779"/>
      </w:pPr>
      <w:r>
        <w:rPr>
          <w:b/>
        </w:rPr>
        <w:t>Comment:</w:t>
        <w:tab/>
      </w:r>
      <w:r>
        <w:rPr/>
        <w:t>For the Department of Treasury use</w:t>
      </w:r>
      <w:r>
        <w:rPr>
          <w:spacing w:val="-4"/>
        </w:rPr>
        <w:t> </w:t>
      </w:r>
      <w:r>
        <w:rPr/>
        <w:t>only.</w:t>
      </w:r>
    </w:p>
    <w:p>
      <w:pPr>
        <w:pStyle w:val="BodyText"/>
        <w:tabs>
          <w:tab w:pos="1960" w:val="left" w:leader="none"/>
        </w:tabs>
        <w:spacing w:before="118"/>
        <w:ind w:left="779"/>
      </w:pPr>
      <w:r>
        <w:rPr>
          <w:b/>
        </w:rPr>
        <w:t>Reference:</w:t>
        <w:tab/>
      </w:r>
      <w:r>
        <w:rPr/>
        <w:t>Other USSGL Guidance: Accounting and Reporting Exchange Stabilization</w:t>
      </w:r>
      <w:r>
        <w:rPr>
          <w:spacing w:val="-19"/>
        </w:rPr>
        <w:t> </w:t>
      </w:r>
      <w:r>
        <w:rPr/>
        <w:t>Fund</w:t>
      </w:r>
    </w:p>
    <w:p>
      <w:pPr>
        <w:pStyle w:val="Heading1"/>
        <w:spacing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1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429500</w:t>
            </w:r>
          </w:p>
        </w:tc>
        <w:tc>
          <w:tcPr>
            <w:tcW w:w="5612" w:type="dxa"/>
          </w:tcPr>
          <w:p>
            <w:pPr>
              <w:pStyle w:val="TableParagraph"/>
              <w:spacing w:line="206" w:lineRule="exact"/>
              <w:ind w:left="172"/>
              <w:rPr>
                <w:sz w:val="20"/>
              </w:rPr>
            </w:pPr>
            <w:r>
              <w:rPr>
                <w:sz w:val="20"/>
              </w:rPr>
              <w:t>Adjustments to the Exchange Stabilization 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612" w:type="dxa"/>
          </w:tcPr>
          <w:p>
            <w:pPr>
              <w:pStyle w:val="TableParagraph"/>
              <w:spacing w:line="206" w:lineRule="exact"/>
              <w:ind w:left="371"/>
              <w:rPr>
                <w:sz w:val="20"/>
              </w:rPr>
            </w:pPr>
            <w:r>
              <w:rPr>
                <w:sz w:val="20"/>
              </w:rPr>
              <w:t>Delivered Orders - Obligations, Unpaid</w:t>
            </w:r>
          </w:p>
        </w:tc>
      </w:tr>
      <w:tr>
        <w:trPr>
          <w:trHeight w:val="355" w:hRule="atLeast"/>
        </w:trPr>
        <w:tc>
          <w:tcPr>
            <w:tcW w:w="7770"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119400</w:t>
            </w:r>
          </w:p>
        </w:tc>
        <w:tc>
          <w:tcPr>
            <w:tcW w:w="5612" w:type="dxa"/>
          </w:tcPr>
          <w:p>
            <w:pPr>
              <w:pStyle w:val="TableParagraph"/>
              <w:spacing w:line="204" w:lineRule="exact"/>
              <w:ind w:left="172"/>
              <w:rPr>
                <w:sz w:val="20"/>
              </w:rPr>
            </w:pPr>
            <w:r>
              <w:rPr>
                <w:sz w:val="20"/>
              </w:rPr>
              <w:t>Exchange Stabilization Fund Assets - Holdings of Special 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12" w:type="dxa"/>
          </w:tcPr>
          <w:p>
            <w:pPr>
              <w:pStyle w:val="TableParagraph"/>
              <w:spacing w:line="209" w:lineRule="exact"/>
              <w:ind w:left="172"/>
              <w:rPr>
                <w:sz w:val="20"/>
              </w:rPr>
            </w:pPr>
            <w:r>
              <w:rPr>
                <w:sz w:val="20"/>
              </w:rPr>
              <w:t>Rights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219300</w:t>
            </w:r>
          </w:p>
        </w:tc>
        <w:tc>
          <w:tcPr>
            <w:tcW w:w="5612" w:type="dxa"/>
          </w:tcPr>
          <w:p>
            <w:pPr>
              <w:pStyle w:val="TableParagraph"/>
              <w:spacing w:line="206" w:lineRule="exact"/>
              <w:ind w:left="371"/>
              <w:rPr>
                <w:sz w:val="20"/>
              </w:rPr>
            </w:pPr>
            <w:r>
              <w:rPr>
                <w:sz w:val="20"/>
              </w:rPr>
              <w:t>Allocation of Special Drawing Rights (SDRs)</w:t>
            </w:r>
          </w:p>
        </w:tc>
      </w:tr>
    </w:tbl>
    <w:p>
      <w:pPr>
        <w:pStyle w:val="BodyText"/>
        <w:spacing w:before="1"/>
        <w:rPr>
          <w:b/>
        </w:rPr>
      </w:pPr>
    </w:p>
    <w:p>
      <w:pPr>
        <w:pStyle w:val="BodyText"/>
        <w:tabs>
          <w:tab w:pos="779" w:val="left" w:leader="none"/>
        </w:tabs>
        <w:ind w:left="119"/>
      </w:pPr>
      <w:r>
        <w:rPr>
          <w:b/>
        </w:rPr>
        <w:t>D600</w:t>
        <w:tab/>
      </w:r>
      <w:r>
        <w:rPr/>
        <w:t>To record the reclassification of Exchange Stabilization Fund</w:t>
      </w:r>
      <w:r>
        <w:rPr>
          <w:spacing w:val="-7"/>
        </w:rPr>
        <w:t> </w:t>
      </w:r>
      <w:r>
        <w:rPr/>
        <w:t>investment.</w:t>
      </w:r>
    </w:p>
    <w:p>
      <w:pPr>
        <w:pStyle w:val="BodyText"/>
        <w:tabs>
          <w:tab w:pos="1959" w:val="left" w:leader="none"/>
        </w:tabs>
        <w:spacing w:before="120"/>
        <w:ind w:left="778"/>
      </w:pPr>
      <w:r>
        <w:rPr>
          <w:b/>
        </w:rPr>
        <w:t>Comment:</w:t>
        <w:tab/>
      </w:r>
      <w:r>
        <w:rPr/>
        <w:t>For the Department of Treasury use</w:t>
      </w:r>
      <w:r>
        <w:rPr>
          <w:spacing w:val="-4"/>
        </w:rPr>
        <w:t> </w:t>
      </w:r>
      <w:r>
        <w:rPr/>
        <w:t>only.</w:t>
      </w:r>
    </w:p>
    <w:p>
      <w:pPr>
        <w:pStyle w:val="BodyText"/>
        <w:tabs>
          <w:tab w:pos="1959" w:val="left" w:leader="none"/>
        </w:tabs>
        <w:spacing w:before="121"/>
        <w:ind w:left="778"/>
      </w:pPr>
      <w:r>
        <w:rPr>
          <w:b/>
        </w:rPr>
        <w:t>Reference:</w:t>
        <w:tab/>
      </w:r>
      <w:r>
        <w:rPr/>
        <w:t>Other USSGL Guidance: Accounting and Reporting Exchange Stabilization</w:t>
      </w:r>
      <w:r>
        <w:rPr>
          <w:spacing w:val="-20"/>
        </w:rPr>
        <w:t> </w:t>
      </w:r>
      <w:r>
        <w:rPr/>
        <w:t>Fund</w:t>
      </w:r>
    </w:p>
    <w:p>
      <w:pPr>
        <w:pStyle w:val="Heading1"/>
        <w:spacing w:line="228" w:lineRule="exact" w:before="122"/>
        <w:ind w:left="778"/>
      </w:pPr>
      <w:r>
        <w:rPr/>
        <w:t>Budgetary Entry</w:t>
      </w:r>
    </w:p>
    <w:p>
      <w:pPr>
        <w:pStyle w:val="BodyText"/>
        <w:spacing w:line="228" w:lineRule="exact"/>
        <w:ind w:left="778"/>
      </w:pPr>
      <w:r>
        <w:rPr/>
        <w:t>None</w:t>
      </w:r>
    </w:p>
    <w:p>
      <w:pPr>
        <w:pStyle w:val="Heading1"/>
        <w:spacing w:before="126"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120500</w:t>
            </w:r>
          </w:p>
        </w:tc>
        <w:tc>
          <w:tcPr>
            <w:tcW w:w="5820" w:type="dxa"/>
          </w:tcPr>
          <w:p>
            <w:pPr>
              <w:pStyle w:val="TableParagraph"/>
              <w:spacing w:line="206" w:lineRule="exact"/>
              <w:ind w:left="172"/>
              <w:rPr>
                <w:sz w:val="20"/>
              </w:rPr>
            </w:pPr>
            <w:r>
              <w:rPr>
                <w:sz w:val="20"/>
              </w:rPr>
              <w:t>Foreign Currency Denominated Equivalent Assets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162100</w:t>
            </w:r>
          </w:p>
        </w:tc>
        <w:tc>
          <w:tcPr>
            <w:tcW w:w="5820" w:type="dxa"/>
          </w:tcPr>
          <w:p>
            <w:pPr>
              <w:pStyle w:val="TableParagraph"/>
              <w:spacing w:line="209" w:lineRule="exact"/>
              <w:ind w:left="172"/>
              <w:rPr>
                <w:sz w:val="20"/>
              </w:rPr>
            </w:pPr>
            <w:r>
              <w:rPr>
                <w:sz w:val="20"/>
              </w:rPr>
              <w:t>Discount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0" w:type="dxa"/>
          </w:tcPr>
          <w:p>
            <w:pPr>
              <w:pStyle w:val="TableParagraph"/>
              <w:spacing w:line="209" w:lineRule="exact"/>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167000</w:t>
            </w:r>
          </w:p>
        </w:tc>
        <w:tc>
          <w:tcPr>
            <w:tcW w:w="5820" w:type="dxa"/>
          </w:tcPr>
          <w:p>
            <w:pPr>
              <w:pStyle w:val="TableParagraph"/>
              <w:ind w:left="172"/>
              <w:rPr>
                <w:sz w:val="20"/>
              </w:rPr>
            </w:pPr>
            <w:r>
              <w:rPr>
                <w:sz w:val="20"/>
              </w:rPr>
              <w:t>Foreign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167200</w:t>
            </w:r>
          </w:p>
        </w:tc>
        <w:tc>
          <w:tcPr>
            <w:tcW w:w="5820" w:type="dxa"/>
          </w:tcPr>
          <w:p>
            <w:pPr>
              <w:pStyle w:val="TableParagraph"/>
              <w:ind w:left="172"/>
              <w:rPr>
                <w:sz w:val="20"/>
              </w:rPr>
            </w:pPr>
            <w:r>
              <w:rPr>
                <w:sz w:val="20"/>
              </w:rPr>
              <w:t>Premium on Foreign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120000</w:t>
            </w:r>
          </w:p>
        </w:tc>
        <w:tc>
          <w:tcPr>
            <w:tcW w:w="5820" w:type="dxa"/>
          </w:tcPr>
          <w:p>
            <w:pPr>
              <w:pStyle w:val="TableParagraph"/>
              <w:ind w:left="371"/>
              <w:rPr>
                <w:sz w:val="20"/>
              </w:rPr>
            </w:pPr>
            <w:r>
              <w:rPr>
                <w:sz w:val="20"/>
              </w:rPr>
              <w:t>Foreign Currency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20" w:type="dxa"/>
          </w:tcPr>
          <w:p>
            <w:pPr>
              <w:pStyle w:val="TableParagraph"/>
              <w:ind w:left="371"/>
              <w:rPr>
                <w:sz w:val="20"/>
              </w:rPr>
            </w:pPr>
            <w:r>
              <w:rPr>
                <w:sz w:val="20"/>
              </w:rPr>
              <w:t>Investments in Securities Other Than the Bureau of the 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0" w:type="dxa"/>
          </w:tcPr>
          <w:p>
            <w:pPr>
              <w:pStyle w:val="TableParagraph"/>
              <w:spacing w:line="209" w:lineRule="exact"/>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162200</w:t>
            </w:r>
          </w:p>
        </w:tc>
        <w:tc>
          <w:tcPr>
            <w:tcW w:w="5820" w:type="dxa"/>
          </w:tcPr>
          <w:p>
            <w:pPr>
              <w:pStyle w:val="TableParagraph"/>
              <w:spacing w:line="209" w:lineRule="exact"/>
              <w:ind w:left="371"/>
              <w:rPr>
                <w:sz w:val="20"/>
              </w:rPr>
            </w:pPr>
            <w:r>
              <w:rPr>
                <w:sz w:val="20"/>
              </w:rPr>
              <w:t>Premium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0" w:type="dxa"/>
          </w:tcPr>
          <w:p>
            <w:pPr>
              <w:pStyle w:val="TableParagraph"/>
              <w:ind w:left="371"/>
              <w:rPr>
                <w:sz w:val="20"/>
              </w:rPr>
            </w:pPr>
            <w:r>
              <w:rPr>
                <w:sz w:val="20"/>
              </w:rPr>
              <w:t>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167100</w:t>
            </w:r>
          </w:p>
        </w:tc>
        <w:tc>
          <w:tcPr>
            <w:tcW w:w="5820" w:type="dxa"/>
          </w:tcPr>
          <w:p>
            <w:pPr>
              <w:pStyle w:val="TableParagraph"/>
              <w:spacing w:line="206" w:lineRule="exact"/>
              <w:ind w:left="371"/>
              <w:rPr>
                <w:sz w:val="20"/>
              </w:rPr>
            </w:pPr>
            <w:r>
              <w:rPr>
                <w:sz w:val="20"/>
              </w:rPr>
              <w:t>Discount on Foreign Investments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D601</w:t>
        <w:tab/>
      </w:r>
      <w:r>
        <w:rPr/>
        <w:t>To record reclassification of Exchange Stabilization Fund foreign currency rate</w:t>
      </w:r>
      <w:r>
        <w:rPr>
          <w:spacing w:val="-21"/>
        </w:rPr>
        <w:t> </w:t>
      </w:r>
      <w:r>
        <w:rPr/>
        <w:t>adjustment.</w:t>
      </w:r>
    </w:p>
    <w:p>
      <w:pPr>
        <w:pStyle w:val="BodyText"/>
        <w:tabs>
          <w:tab w:pos="1960" w:val="left" w:leader="none"/>
        </w:tabs>
        <w:spacing w:before="120"/>
        <w:ind w:left="779"/>
      </w:pPr>
      <w:r>
        <w:rPr>
          <w:b/>
        </w:rPr>
        <w:t>Comment:</w:t>
        <w:tab/>
      </w:r>
      <w:r>
        <w:rPr/>
        <w:t>For the Department of the Treasury use</w:t>
      </w:r>
      <w:r>
        <w:rPr>
          <w:spacing w:val="-4"/>
        </w:rPr>
        <w:t> </w:t>
      </w:r>
      <w:r>
        <w:rPr/>
        <w:t>only.</w:t>
      </w:r>
    </w:p>
    <w:p>
      <w:pPr>
        <w:pStyle w:val="BodyText"/>
        <w:tabs>
          <w:tab w:pos="1960" w:val="left" w:leader="none"/>
        </w:tabs>
        <w:spacing w:before="118"/>
        <w:ind w:left="779"/>
      </w:pPr>
      <w:r>
        <w:rPr>
          <w:b/>
        </w:rPr>
        <w:t>Reference:</w:t>
        <w:tab/>
      </w:r>
      <w:r>
        <w:rPr/>
        <w:t>Other USSGL Guidance: Accounting and Reporting Exchange Stabilization</w:t>
      </w:r>
      <w:r>
        <w:rPr>
          <w:spacing w:val="-20"/>
        </w:rPr>
        <w:t> </w:t>
      </w:r>
      <w:r>
        <w:rPr/>
        <w:t>Fund</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9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167900</w:t>
            </w:r>
          </w:p>
        </w:tc>
        <w:tc>
          <w:tcPr>
            <w:tcW w:w="4997" w:type="dxa"/>
          </w:tcPr>
          <w:p>
            <w:pPr>
              <w:pStyle w:val="TableParagraph"/>
              <w:spacing w:line="206" w:lineRule="exact"/>
              <w:ind w:left="172"/>
              <w:rPr>
                <w:sz w:val="20"/>
              </w:rPr>
            </w:pPr>
            <w:r>
              <w:rPr>
                <w:sz w:val="20"/>
              </w:rPr>
              <w:t>Foreign Exchange Rate Revalue Adjustments - Investments</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167000</w:t>
            </w:r>
          </w:p>
        </w:tc>
        <w:tc>
          <w:tcPr>
            <w:tcW w:w="4997" w:type="dxa"/>
          </w:tcPr>
          <w:p>
            <w:pPr>
              <w:pStyle w:val="TableParagraph"/>
              <w:spacing w:line="206" w:lineRule="exact"/>
              <w:ind w:left="371"/>
              <w:rPr>
                <w:sz w:val="20"/>
              </w:rPr>
            </w:pPr>
            <w:r>
              <w:rPr>
                <w:sz w:val="20"/>
              </w:rPr>
              <w:t>Foreign Investments</w:t>
            </w:r>
          </w:p>
        </w:tc>
      </w:tr>
    </w:tbl>
    <w:p>
      <w:pPr>
        <w:pStyle w:val="BodyText"/>
        <w:spacing w:before="10"/>
        <w:rPr>
          <w:b/>
          <w:sz w:val="19"/>
        </w:rPr>
      </w:pPr>
    </w:p>
    <w:p>
      <w:pPr>
        <w:pStyle w:val="BodyText"/>
        <w:tabs>
          <w:tab w:pos="779" w:val="left" w:leader="none"/>
        </w:tabs>
        <w:ind w:left="119"/>
      </w:pPr>
      <w:r>
        <w:rPr>
          <w:b/>
        </w:rPr>
        <w:t>D602</w:t>
        <w:tab/>
      </w:r>
      <w:r>
        <w:rPr/>
        <w:t>To record an IMF Quota increase due to a new agreement for Special Drawing</w:t>
      </w:r>
      <w:r>
        <w:rPr>
          <w:spacing w:val="-13"/>
        </w:rPr>
        <w:t> </w:t>
      </w:r>
      <w:r>
        <w:rPr/>
        <w:t>Rights.</w:t>
      </w:r>
    </w:p>
    <w:p>
      <w:pPr>
        <w:pStyle w:val="BodyText"/>
        <w:tabs>
          <w:tab w:pos="1959" w:val="left" w:leader="none"/>
        </w:tabs>
        <w:spacing w:before="120"/>
        <w:ind w:left="779"/>
      </w:pPr>
      <w:r>
        <w:rPr>
          <w:b/>
        </w:rPr>
        <w:t>Comment:</w:t>
        <w:tab/>
      </w:r>
      <w:r>
        <w:rPr/>
        <w:t>For the Department of Treasury use</w:t>
      </w:r>
      <w:r>
        <w:rPr>
          <w:spacing w:val="-4"/>
        </w:rPr>
        <w:t> </w:t>
      </w:r>
      <w:r>
        <w:rPr/>
        <w:t>only.</w:t>
      </w:r>
    </w:p>
    <w:p>
      <w:pPr>
        <w:pStyle w:val="BodyText"/>
        <w:tabs>
          <w:tab w:pos="1959" w:val="left" w:leader="none"/>
        </w:tabs>
        <w:spacing w:before="121"/>
        <w:ind w:left="779"/>
      </w:pPr>
      <w:r>
        <w:rPr>
          <w:b/>
        </w:rPr>
        <w:t>Reference:</w:t>
        <w:tab/>
      </w:r>
      <w:r>
        <w:rPr/>
        <w:t>Other USSGL Guidance: Accounting and Reporting Exchange Stabilization</w:t>
      </w:r>
      <w:r>
        <w:rPr>
          <w:spacing w:val="-20"/>
        </w:rPr>
        <w:t> </w:t>
      </w:r>
      <w:r>
        <w:rPr/>
        <w:t>Fund</w:t>
      </w:r>
    </w:p>
    <w:p>
      <w:pPr>
        <w:pStyle w:val="Heading1"/>
        <w:spacing w:line="227" w:lineRule="exact"/>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13"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172"/>
              <w:rPr>
                <w:sz w:val="20"/>
              </w:rPr>
            </w:pPr>
            <w:r>
              <w:rPr>
                <w:sz w:val="20"/>
              </w:rPr>
              <w:t>Fiscal Service</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119400</w:t>
            </w:r>
          </w:p>
        </w:tc>
        <w:tc>
          <w:tcPr>
            <w:tcW w:w="5813" w:type="dxa"/>
          </w:tcPr>
          <w:p>
            <w:pPr>
              <w:pStyle w:val="TableParagraph"/>
              <w:ind w:left="371"/>
              <w:rPr>
                <w:sz w:val="20"/>
              </w:rPr>
            </w:pPr>
            <w:r>
              <w:rPr>
                <w:sz w:val="20"/>
              </w:rPr>
              <w:t>Exchange Stabilization Fund Assets - Holdings of Special Drawing</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6" w:lineRule="exact"/>
              <w:ind w:left="371"/>
              <w:rPr>
                <w:sz w:val="20"/>
              </w:rPr>
            </w:pPr>
            <w:r>
              <w:rPr>
                <w:sz w:val="20"/>
              </w:rPr>
              <w:t>Rights</w:t>
            </w:r>
          </w:p>
        </w:tc>
      </w:tr>
    </w:tbl>
    <w:p>
      <w:pPr>
        <w:pStyle w:val="BodyText"/>
        <w:spacing w:before="10"/>
        <w:rPr>
          <w:b/>
          <w:sz w:val="19"/>
        </w:rPr>
      </w:pPr>
    </w:p>
    <w:p>
      <w:pPr>
        <w:pStyle w:val="BodyText"/>
        <w:tabs>
          <w:tab w:pos="778" w:val="left" w:leader="none"/>
        </w:tabs>
        <w:ind w:left="778" w:right="851" w:hanging="660"/>
      </w:pPr>
      <w:r>
        <w:rPr>
          <w:b/>
        </w:rPr>
        <w:t>D603</w:t>
        <w:tab/>
      </w:r>
      <w:r>
        <w:rPr/>
        <w:t>To record the reclassification of rate adjustment for Fixed rate investment with the Bank of International</w:t>
      </w:r>
      <w:r>
        <w:rPr>
          <w:spacing w:val="-1"/>
        </w:rPr>
        <w:t> </w:t>
      </w:r>
      <w:r>
        <w:rPr/>
        <w:t>Settlement.</w:t>
      </w:r>
    </w:p>
    <w:p>
      <w:pPr>
        <w:pStyle w:val="BodyText"/>
        <w:tabs>
          <w:tab w:pos="1959" w:val="left" w:leader="none"/>
        </w:tabs>
        <w:spacing w:before="121"/>
        <w:ind w:left="778"/>
      </w:pPr>
      <w:r>
        <w:rPr>
          <w:b/>
        </w:rPr>
        <w:t>Comment:</w:t>
        <w:tab/>
      </w:r>
      <w:r>
        <w:rPr/>
        <w:t>For the Department of Treasury use</w:t>
      </w:r>
      <w:r>
        <w:rPr>
          <w:spacing w:val="-4"/>
        </w:rPr>
        <w:t> </w:t>
      </w:r>
      <w:r>
        <w:rPr/>
        <w:t>only.</w:t>
      </w:r>
    </w:p>
    <w:p>
      <w:pPr>
        <w:pStyle w:val="BodyText"/>
        <w:tabs>
          <w:tab w:pos="1959" w:val="left" w:leader="none"/>
        </w:tabs>
        <w:spacing w:before="120"/>
        <w:ind w:left="778"/>
      </w:pPr>
      <w:r>
        <w:rPr>
          <w:b/>
        </w:rPr>
        <w:t>Reference:</w:t>
        <w:tab/>
      </w:r>
      <w:r>
        <w:rPr/>
        <w:t>Other USSGL Guidance: Accounting and Reporting Exchange Stabilization</w:t>
      </w:r>
      <w:r>
        <w:rPr>
          <w:spacing w:val="-20"/>
        </w:rPr>
        <w:t> </w:t>
      </w:r>
      <w:r>
        <w:rPr/>
        <w:t>Fund</w:t>
      </w:r>
    </w:p>
    <w:p>
      <w:pPr>
        <w:pStyle w:val="Heading1"/>
        <w:spacing w:line="227" w:lineRule="exact"/>
        <w:ind w:left="778"/>
      </w:pPr>
      <w:r>
        <w:rPr/>
        <w:t>Budgetary Entry</w:t>
      </w:r>
    </w:p>
    <w:p>
      <w:pPr>
        <w:pStyle w:val="BodyText"/>
        <w:spacing w:line="227" w:lineRule="exact"/>
        <w:ind w:left="778"/>
      </w:pPr>
      <w:r>
        <w:rPr/>
        <w:t>None</w:t>
      </w:r>
    </w:p>
    <w:p>
      <w:pPr>
        <w:pStyle w:val="Heading1"/>
        <w:spacing w:before="126"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9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5197" w:type="dxa"/>
          </w:tcPr>
          <w:p>
            <w:pPr>
              <w:pStyle w:val="TableParagraph"/>
              <w:spacing w:line="206" w:lineRule="exact"/>
              <w:ind w:left="172"/>
              <w:rPr>
                <w:sz w:val="20"/>
              </w:rPr>
            </w:pPr>
            <w:r>
              <w:rPr>
                <w:sz w:val="20"/>
              </w:rPr>
              <w:t>Foreign Currency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167900</w:t>
            </w:r>
          </w:p>
        </w:tc>
        <w:tc>
          <w:tcPr>
            <w:tcW w:w="5197" w:type="dxa"/>
          </w:tcPr>
          <w:p>
            <w:pPr>
              <w:pStyle w:val="TableParagraph"/>
              <w:spacing w:line="206" w:lineRule="exact"/>
              <w:ind w:left="371"/>
              <w:rPr>
                <w:sz w:val="20"/>
              </w:rPr>
            </w:pPr>
            <w:r>
              <w:rPr>
                <w:sz w:val="20"/>
              </w:rPr>
              <w:t>Foreign Exchange Rate Revalue Adjustments - Investments</w:t>
            </w:r>
          </w:p>
        </w:tc>
      </w:tr>
    </w:tbl>
    <w:p>
      <w:pPr>
        <w:pStyle w:val="BodyText"/>
        <w:spacing w:before="10"/>
        <w:rPr>
          <w:b/>
          <w:sz w:val="19"/>
        </w:rPr>
      </w:pPr>
    </w:p>
    <w:p>
      <w:pPr>
        <w:pStyle w:val="BodyText"/>
        <w:tabs>
          <w:tab w:pos="778" w:val="left" w:leader="none"/>
        </w:tabs>
        <w:ind w:left="778" w:right="953" w:hanging="660"/>
      </w:pPr>
      <w:r>
        <w:rPr>
          <w:b/>
        </w:rPr>
        <w:t>D604</w:t>
        <w:tab/>
      </w:r>
      <w:r>
        <w:rPr/>
        <w:t>To record the realized gains from the revaluation to US dollar for Special Drawing Rights Holdings.</w:t>
      </w:r>
    </w:p>
    <w:p>
      <w:pPr>
        <w:pStyle w:val="BodyText"/>
        <w:tabs>
          <w:tab w:pos="1958" w:val="left" w:leader="none"/>
        </w:tabs>
        <w:spacing w:before="121"/>
        <w:ind w:left="778"/>
      </w:pPr>
      <w:r>
        <w:rPr>
          <w:b/>
        </w:rPr>
        <w:t>Comment:</w:t>
        <w:tab/>
      </w:r>
      <w:r>
        <w:rPr/>
        <w:t>For the Department of Treasury use</w:t>
      </w:r>
      <w:r>
        <w:rPr>
          <w:spacing w:val="-4"/>
        </w:rPr>
        <w:t> </w:t>
      </w:r>
      <w:r>
        <w:rPr/>
        <w:t>only.</w:t>
      </w:r>
    </w:p>
    <w:p>
      <w:pPr>
        <w:pStyle w:val="BodyText"/>
        <w:tabs>
          <w:tab w:pos="1958" w:val="left" w:leader="none"/>
        </w:tabs>
        <w:spacing w:before="120"/>
        <w:ind w:left="778"/>
      </w:pPr>
      <w:r>
        <w:rPr>
          <w:b/>
        </w:rPr>
        <w:t>Reference:</w:t>
        <w:tab/>
      </w:r>
      <w:r>
        <w:rPr/>
        <w:t>Other USSGL Guidance: Accounting and Reporting Exchange Stabilization</w:t>
      </w:r>
      <w:r>
        <w:rPr>
          <w:spacing w:val="-20"/>
        </w:rPr>
        <w:t> </w:t>
      </w:r>
      <w:r>
        <w:rPr/>
        <w:t>Fund</w:t>
      </w:r>
    </w:p>
    <w:p>
      <w:pPr>
        <w:pStyle w:val="Heading1"/>
        <w:spacing w:after="6"/>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429500</w:t>
            </w:r>
          </w:p>
        </w:tc>
        <w:tc>
          <w:tcPr>
            <w:tcW w:w="5665" w:type="dxa"/>
          </w:tcPr>
          <w:p>
            <w:pPr>
              <w:pStyle w:val="TableParagraph"/>
              <w:spacing w:line="204" w:lineRule="exact"/>
              <w:ind w:left="172"/>
              <w:rPr>
                <w:sz w:val="20"/>
              </w:rPr>
            </w:pPr>
            <w:r>
              <w:rPr>
                <w:sz w:val="20"/>
              </w:rPr>
              <w:t>Adjustments to the Exchange Stabilization Fund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right="49"/>
              <w:jc w:val="right"/>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119400</w:t>
            </w:r>
          </w:p>
        </w:tc>
        <w:tc>
          <w:tcPr>
            <w:tcW w:w="5665" w:type="dxa"/>
          </w:tcPr>
          <w:p>
            <w:pPr>
              <w:pStyle w:val="TableParagraph"/>
              <w:spacing w:line="206" w:lineRule="exact"/>
              <w:ind w:right="100"/>
              <w:jc w:val="right"/>
              <w:rPr>
                <w:sz w:val="20"/>
              </w:rPr>
            </w:pPr>
            <w:r>
              <w:rPr>
                <w:sz w:val="20"/>
              </w:rPr>
              <w:t>Exchange Stabilization Fund Assets - Holdings of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719000</w:t>
            </w:r>
          </w:p>
        </w:tc>
        <w:tc>
          <w:tcPr>
            <w:tcW w:w="5665" w:type="dxa"/>
          </w:tcPr>
          <w:p>
            <w:pPr>
              <w:pStyle w:val="TableParagraph"/>
              <w:spacing w:line="206" w:lineRule="exact"/>
              <w:ind w:left="371"/>
              <w:rPr>
                <w:sz w:val="20"/>
              </w:rPr>
            </w:pPr>
            <w:r>
              <w:rPr>
                <w:sz w:val="20"/>
              </w:rPr>
              <w:t>Other Gains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D606</w:t>
        <w:tab/>
      </w:r>
      <w:r>
        <w:rPr/>
        <w:t>To record the realized loss from the revaluation to US dollar for Special Drawing Rights</w:t>
      </w:r>
      <w:r>
        <w:rPr>
          <w:spacing w:val="-34"/>
        </w:rPr>
        <w:t> </w:t>
      </w:r>
      <w:r>
        <w:rPr/>
        <w:t>Holdings.</w:t>
      </w:r>
    </w:p>
    <w:p>
      <w:pPr>
        <w:pStyle w:val="BodyText"/>
        <w:tabs>
          <w:tab w:pos="1960" w:val="left" w:leader="none"/>
        </w:tabs>
        <w:spacing w:before="120"/>
        <w:ind w:left="779"/>
      </w:pPr>
      <w:r>
        <w:rPr>
          <w:b/>
        </w:rPr>
        <w:t>Comment:</w:t>
        <w:tab/>
      </w:r>
      <w:r>
        <w:rPr/>
        <w:t>For the Department of Treasury use</w:t>
      </w:r>
      <w:r>
        <w:rPr>
          <w:spacing w:val="-4"/>
        </w:rPr>
        <w:t> </w:t>
      </w:r>
      <w:r>
        <w:rPr/>
        <w:t>only.</w:t>
      </w:r>
    </w:p>
    <w:p>
      <w:pPr>
        <w:pStyle w:val="BodyText"/>
        <w:tabs>
          <w:tab w:pos="1960" w:val="left" w:leader="none"/>
        </w:tabs>
        <w:spacing w:before="118"/>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2"/>
      </w:tblGrid>
      <w:tr>
        <w:trPr>
          <w:trHeight w:val="225" w:hRule="atLeast"/>
        </w:trPr>
        <w:tc>
          <w:tcPr>
            <w:tcW w:w="797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812" w:type="dxa"/>
          </w:tcPr>
          <w:p>
            <w:pPr>
              <w:pStyle w:val="TableParagraph"/>
              <w:spacing w:line="206" w:lineRule="exact"/>
              <w:ind w:left="172"/>
              <w:rPr>
                <w:sz w:val="20"/>
              </w:rPr>
            </w:pPr>
            <w:r>
              <w:rPr>
                <w:sz w:val="20"/>
              </w:rPr>
              <w:t>Funds Not Available - Adjustments to the Exchange 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2" w:type="dxa"/>
          </w:tcPr>
          <w:p>
            <w:pPr>
              <w:pStyle w:val="TableParagraph"/>
              <w:ind w:left="172"/>
              <w:rPr>
                <w:sz w:val="20"/>
              </w:rPr>
            </w:pPr>
            <w:r>
              <w:rPr>
                <w:sz w:val="20"/>
              </w:rPr>
              <w:t>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429500</w:t>
            </w:r>
          </w:p>
        </w:tc>
        <w:tc>
          <w:tcPr>
            <w:tcW w:w="5812" w:type="dxa"/>
          </w:tcPr>
          <w:p>
            <w:pPr>
              <w:pStyle w:val="TableParagraph"/>
              <w:spacing w:line="206" w:lineRule="exact"/>
              <w:ind w:left="371"/>
              <w:rPr>
                <w:sz w:val="20"/>
              </w:rPr>
            </w:pPr>
            <w:r>
              <w:rPr>
                <w:sz w:val="20"/>
              </w:rPr>
              <w:t>Adjustments to the Exchange Stabilization Fund</w:t>
            </w:r>
          </w:p>
        </w:tc>
      </w:tr>
      <w:tr>
        <w:trPr>
          <w:trHeight w:val="355" w:hRule="atLeast"/>
        </w:trPr>
        <w:tc>
          <w:tcPr>
            <w:tcW w:w="7970"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5812" w:type="dxa"/>
          </w:tcPr>
          <w:p>
            <w:pPr>
              <w:pStyle w:val="TableParagraph"/>
              <w:spacing w:line="206" w:lineRule="exact"/>
              <w:ind w:left="172"/>
              <w:rPr>
                <w:sz w:val="20"/>
              </w:rPr>
            </w:pPr>
            <w:r>
              <w:rPr>
                <w:sz w:val="20"/>
              </w:rPr>
              <w:t>Other Losses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119400</w:t>
            </w:r>
          </w:p>
        </w:tc>
        <w:tc>
          <w:tcPr>
            <w:tcW w:w="5812" w:type="dxa"/>
          </w:tcPr>
          <w:p>
            <w:pPr>
              <w:pStyle w:val="TableParagraph"/>
              <w:ind w:left="371"/>
              <w:rPr>
                <w:sz w:val="20"/>
              </w:rPr>
            </w:pPr>
            <w:r>
              <w:rPr>
                <w:sz w:val="20"/>
              </w:rPr>
              <w:t>Exchange Stabilization Fund Assets - Holdings of Special Drawing</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2" w:type="dxa"/>
          </w:tcPr>
          <w:p>
            <w:pPr>
              <w:pStyle w:val="TableParagraph"/>
              <w:spacing w:line="206" w:lineRule="exact"/>
              <w:ind w:left="371"/>
              <w:rPr>
                <w:sz w:val="20"/>
              </w:rPr>
            </w:pPr>
            <w:r>
              <w:rPr>
                <w:sz w:val="20"/>
              </w:rPr>
              <w:t>Rights</w:t>
            </w:r>
          </w:p>
        </w:tc>
      </w:tr>
    </w:tbl>
    <w:p>
      <w:pPr>
        <w:pStyle w:val="BodyText"/>
        <w:spacing w:before="1"/>
      </w:pPr>
    </w:p>
    <w:p>
      <w:pPr>
        <w:pStyle w:val="BodyText"/>
        <w:tabs>
          <w:tab w:pos="779" w:val="left" w:leader="none"/>
        </w:tabs>
        <w:ind w:left="779" w:right="1065" w:hanging="660"/>
      </w:pPr>
      <w:r>
        <w:rPr>
          <w:b/>
        </w:rPr>
        <w:t>D608</w:t>
        <w:tab/>
      </w:r>
      <w:r>
        <w:rPr/>
        <w:t>To</w:t>
      </w:r>
      <w:r>
        <w:rPr>
          <w:spacing w:val="-4"/>
        </w:rPr>
        <w:t> </w:t>
      </w:r>
      <w:r>
        <w:rPr/>
        <w:t>record</w:t>
      </w:r>
      <w:r>
        <w:rPr>
          <w:spacing w:val="-2"/>
        </w:rPr>
        <w:t> </w:t>
      </w:r>
      <w:r>
        <w:rPr/>
        <w:t>the</w:t>
      </w:r>
      <w:r>
        <w:rPr>
          <w:spacing w:val="-3"/>
        </w:rPr>
        <w:t> </w:t>
      </w:r>
      <w:r>
        <w:rPr/>
        <w:t>realized</w:t>
      </w:r>
      <w:r>
        <w:rPr>
          <w:spacing w:val="-2"/>
        </w:rPr>
        <w:t> </w:t>
      </w:r>
      <w:r>
        <w:rPr/>
        <w:t>loss</w:t>
      </w:r>
      <w:r>
        <w:rPr>
          <w:spacing w:val="-4"/>
        </w:rPr>
        <w:t> </w:t>
      </w:r>
      <w:r>
        <w:rPr/>
        <w:t>from</w:t>
      </w:r>
      <w:r>
        <w:rPr>
          <w:spacing w:val="-4"/>
        </w:rPr>
        <w:t> </w:t>
      </w:r>
      <w:r>
        <w:rPr/>
        <w:t>the</w:t>
      </w:r>
      <w:r>
        <w:rPr>
          <w:spacing w:val="-3"/>
        </w:rPr>
        <w:t> </w:t>
      </w:r>
      <w:r>
        <w:rPr/>
        <w:t>revaluation</w:t>
      </w:r>
      <w:r>
        <w:rPr>
          <w:spacing w:val="-4"/>
        </w:rPr>
        <w:t> </w:t>
      </w:r>
      <w:r>
        <w:rPr/>
        <w:t>to</w:t>
      </w:r>
      <w:r>
        <w:rPr>
          <w:spacing w:val="-2"/>
        </w:rPr>
        <w:t> </w:t>
      </w:r>
      <w:r>
        <w:rPr/>
        <w:t>US</w:t>
      </w:r>
      <w:r>
        <w:rPr>
          <w:spacing w:val="-3"/>
        </w:rPr>
        <w:t> </w:t>
      </w:r>
      <w:r>
        <w:rPr/>
        <w:t>dollars</w:t>
      </w:r>
      <w:r>
        <w:rPr>
          <w:spacing w:val="-4"/>
        </w:rPr>
        <w:t> </w:t>
      </w:r>
      <w:r>
        <w:rPr/>
        <w:t>for</w:t>
      </w:r>
      <w:r>
        <w:rPr>
          <w:spacing w:val="-2"/>
        </w:rPr>
        <w:t> </w:t>
      </w:r>
      <w:r>
        <w:rPr/>
        <w:t>Special</w:t>
      </w:r>
      <w:r>
        <w:rPr>
          <w:spacing w:val="-3"/>
        </w:rPr>
        <w:t> </w:t>
      </w:r>
      <w:r>
        <w:rPr/>
        <w:t>Drawing</w:t>
      </w:r>
      <w:r>
        <w:rPr>
          <w:spacing w:val="-4"/>
        </w:rPr>
        <w:t> </w:t>
      </w:r>
      <w:r>
        <w:rPr/>
        <w:t>Right allocations.</w:t>
      </w:r>
    </w:p>
    <w:p>
      <w:pPr>
        <w:pStyle w:val="BodyText"/>
        <w:tabs>
          <w:tab w:pos="1959" w:val="left" w:leader="none"/>
        </w:tabs>
        <w:spacing w:before="118"/>
        <w:ind w:left="779"/>
      </w:pPr>
      <w:r>
        <w:rPr>
          <w:b/>
        </w:rPr>
        <w:t>Comment:</w:t>
        <w:tab/>
      </w:r>
      <w:r>
        <w:rPr/>
        <w:t>For the Department of Treasury use</w:t>
      </w:r>
      <w:r>
        <w:rPr>
          <w:spacing w:val="-4"/>
        </w:rPr>
        <w:t> </w:t>
      </w:r>
      <w:r>
        <w:rPr/>
        <w:t>only.</w:t>
      </w:r>
    </w:p>
    <w:p>
      <w:pPr>
        <w:pStyle w:val="BodyText"/>
        <w:tabs>
          <w:tab w:pos="1959" w:val="left" w:leader="none"/>
        </w:tabs>
        <w:spacing w:before="121"/>
        <w:ind w:left="778"/>
      </w:pPr>
      <w:r>
        <w:rPr>
          <w:b/>
        </w:rPr>
        <w:t>Reference:</w:t>
        <w:tab/>
      </w:r>
      <w:r>
        <w:rPr/>
        <w:t>Other USSGL Guidance: Accounting and Reporting Exchange Stabilization</w:t>
      </w:r>
      <w:r>
        <w:rPr>
          <w:spacing w:val="-20"/>
        </w:rPr>
        <w:t> </w:t>
      </w:r>
      <w:r>
        <w:rPr/>
        <w:t>Fund</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466" w:type="dxa"/>
          </w:tcPr>
          <w:p>
            <w:pPr>
              <w:pStyle w:val="TableParagraph"/>
              <w:spacing w:line="206" w:lineRule="exact"/>
              <w:ind w:left="172"/>
              <w:rPr>
                <w:sz w:val="20"/>
              </w:rPr>
            </w:pPr>
            <w:r>
              <w:rPr>
                <w:sz w:val="20"/>
              </w:rPr>
              <w:t>Funds Not Available - Adjustments to the Exchange Stabilization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6" w:type="dxa"/>
          </w:tcPr>
          <w:p>
            <w:pPr>
              <w:pStyle w:val="TableParagraph"/>
              <w:spacing w:line="209" w:lineRule="exact"/>
              <w:ind w:left="172"/>
              <w:rPr>
                <w:sz w:val="20"/>
              </w:rPr>
            </w:pPr>
            <w:r>
              <w:rPr>
                <w:sz w:val="20"/>
              </w:rPr>
              <w:t>Fund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490100</w:t>
            </w:r>
          </w:p>
        </w:tc>
        <w:tc>
          <w:tcPr>
            <w:tcW w:w="5466" w:type="dxa"/>
          </w:tcPr>
          <w:p>
            <w:pPr>
              <w:pStyle w:val="TableParagraph"/>
              <w:spacing w:line="204" w:lineRule="exact"/>
              <w:ind w:left="371"/>
              <w:rPr>
                <w:sz w:val="20"/>
              </w:rPr>
            </w:pPr>
            <w:r>
              <w:rPr>
                <w:sz w:val="20"/>
              </w:rPr>
              <w:t>Delivered Orders - Obligations, Unpaid</w:t>
            </w:r>
          </w:p>
        </w:tc>
      </w:tr>
      <w:tr>
        <w:trPr>
          <w:trHeight w:val="355" w:hRule="atLeast"/>
        </w:trPr>
        <w:tc>
          <w:tcPr>
            <w:tcW w:w="762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5466" w:type="dxa"/>
          </w:tcPr>
          <w:p>
            <w:pPr>
              <w:pStyle w:val="TableParagraph"/>
              <w:spacing w:line="206" w:lineRule="exact"/>
              <w:ind w:left="172"/>
              <w:rPr>
                <w:sz w:val="20"/>
              </w:rPr>
            </w:pPr>
            <w:r>
              <w:rPr>
                <w:sz w:val="20"/>
              </w:rPr>
              <w:t>Other Losses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219300</w:t>
            </w:r>
          </w:p>
        </w:tc>
        <w:tc>
          <w:tcPr>
            <w:tcW w:w="5466" w:type="dxa"/>
          </w:tcPr>
          <w:p>
            <w:pPr>
              <w:pStyle w:val="TableParagraph"/>
              <w:spacing w:line="206" w:lineRule="exact"/>
              <w:ind w:left="371"/>
              <w:rPr>
                <w:sz w:val="20"/>
              </w:rPr>
            </w:pPr>
            <w:r>
              <w:rPr>
                <w:sz w:val="20"/>
              </w:rPr>
              <w:t>Allocation of Special Drawing Rights (SDRs)</w:t>
            </w:r>
          </w:p>
        </w:tc>
      </w:tr>
    </w:tbl>
    <w:p>
      <w:pPr>
        <w:pStyle w:val="BodyText"/>
        <w:spacing w:before="1"/>
        <w:rPr>
          <w:b/>
        </w:rPr>
      </w:pPr>
    </w:p>
    <w:p>
      <w:pPr>
        <w:pStyle w:val="BodyText"/>
        <w:tabs>
          <w:tab w:pos="778" w:val="left" w:leader="none"/>
        </w:tabs>
        <w:ind w:left="778" w:right="1033" w:hanging="660"/>
      </w:pPr>
      <w:r>
        <w:rPr>
          <w:b/>
        </w:rPr>
        <w:t>D610</w:t>
        <w:tab/>
      </w:r>
      <w:r>
        <w:rPr/>
        <w:t>To</w:t>
      </w:r>
      <w:r>
        <w:rPr>
          <w:spacing w:val="-4"/>
        </w:rPr>
        <w:t> </w:t>
      </w:r>
      <w:r>
        <w:rPr/>
        <w:t>record</w:t>
      </w:r>
      <w:r>
        <w:rPr>
          <w:spacing w:val="-2"/>
        </w:rPr>
        <w:t> </w:t>
      </w:r>
      <w:r>
        <w:rPr/>
        <w:t>the</w:t>
      </w:r>
      <w:r>
        <w:rPr>
          <w:spacing w:val="-3"/>
        </w:rPr>
        <w:t> </w:t>
      </w:r>
      <w:r>
        <w:rPr/>
        <w:t>realized</w:t>
      </w:r>
      <w:r>
        <w:rPr>
          <w:spacing w:val="-2"/>
        </w:rPr>
        <w:t> </w:t>
      </w:r>
      <w:r>
        <w:rPr/>
        <w:t>gain</w:t>
      </w:r>
      <w:r>
        <w:rPr>
          <w:spacing w:val="-4"/>
        </w:rPr>
        <w:t> </w:t>
      </w:r>
      <w:r>
        <w:rPr/>
        <w:t>from</w:t>
      </w:r>
      <w:r>
        <w:rPr>
          <w:spacing w:val="-4"/>
        </w:rPr>
        <w:t> </w:t>
      </w:r>
      <w:r>
        <w:rPr/>
        <w:t>the</w:t>
      </w:r>
      <w:r>
        <w:rPr>
          <w:spacing w:val="-3"/>
        </w:rPr>
        <w:t> </w:t>
      </w:r>
      <w:r>
        <w:rPr/>
        <w:t>revaluation</w:t>
      </w:r>
      <w:r>
        <w:rPr>
          <w:spacing w:val="-4"/>
        </w:rPr>
        <w:t> </w:t>
      </w:r>
      <w:r>
        <w:rPr/>
        <w:t>to</w:t>
      </w:r>
      <w:r>
        <w:rPr>
          <w:spacing w:val="-2"/>
        </w:rPr>
        <w:t> </w:t>
      </w:r>
      <w:r>
        <w:rPr/>
        <w:t>US</w:t>
      </w:r>
      <w:r>
        <w:rPr>
          <w:spacing w:val="-3"/>
        </w:rPr>
        <w:t> </w:t>
      </w:r>
      <w:r>
        <w:rPr/>
        <w:t>dollars</w:t>
      </w:r>
      <w:r>
        <w:rPr>
          <w:spacing w:val="-4"/>
        </w:rPr>
        <w:t> </w:t>
      </w:r>
      <w:r>
        <w:rPr/>
        <w:t>for</w:t>
      </w:r>
      <w:r>
        <w:rPr>
          <w:spacing w:val="-2"/>
        </w:rPr>
        <w:t> </w:t>
      </w:r>
      <w:r>
        <w:rPr/>
        <w:t>Special</w:t>
      </w:r>
      <w:r>
        <w:rPr>
          <w:spacing w:val="-3"/>
        </w:rPr>
        <w:t> </w:t>
      </w:r>
      <w:r>
        <w:rPr/>
        <w:t>Drawing</w:t>
      </w:r>
      <w:r>
        <w:rPr>
          <w:spacing w:val="-4"/>
        </w:rPr>
        <w:t> </w:t>
      </w:r>
      <w:r>
        <w:rPr/>
        <w:t>Right allocations.</w:t>
      </w:r>
    </w:p>
    <w:p>
      <w:pPr>
        <w:pStyle w:val="BodyText"/>
        <w:tabs>
          <w:tab w:pos="1959" w:val="left" w:leader="none"/>
        </w:tabs>
        <w:spacing w:before="118"/>
        <w:ind w:left="778"/>
      </w:pPr>
      <w:r>
        <w:rPr>
          <w:b/>
        </w:rPr>
        <w:t>Comment:</w:t>
        <w:tab/>
      </w:r>
      <w:r>
        <w:rPr/>
        <w:t>For the Department of Treasury use</w:t>
      </w:r>
      <w:r>
        <w:rPr>
          <w:spacing w:val="-4"/>
        </w:rPr>
        <w:t> </w:t>
      </w:r>
      <w:r>
        <w:rPr/>
        <w:t>only.</w:t>
      </w:r>
    </w:p>
    <w:p>
      <w:pPr>
        <w:pStyle w:val="BodyText"/>
        <w:tabs>
          <w:tab w:pos="1959" w:val="left" w:leader="none"/>
        </w:tabs>
        <w:spacing w:before="121"/>
        <w:ind w:left="778"/>
      </w:pPr>
      <w:r>
        <w:rPr>
          <w:b/>
        </w:rPr>
        <w:t>Reference:</w:t>
        <w:tab/>
      </w:r>
      <w:r>
        <w:rPr/>
        <w:t>Other USSGL Guidance: Accounting and Reporting Exchange Stabilization</w:t>
      </w:r>
      <w:r>
        <w:rPr>
          <w:spacing w:val="-20"/>
        </w:rPr>
        <w:t> </w:t>
      </w:r>
      <w:r>
        <w:rPr/>
        <w:t>Fund</w:t>
      </w:r>
    </w:p>
    <w:p>
      <w:pPr>
        <w:pStyle w:val="Heading1"/>
        <w:spacing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497100</w:t>
            </w:r>
          </w:p>
        </w:tc>
        <w:tc>
          <w:tcPr>
            <w:tcW w:w="5665" w:type="dxa"/>
          </w:tcPr>
          <w:p>
            <w:pPr>
              <w:pStyle w:val="TableParagraph"/>
              <w:spacing w:line="204" w:lineRule="exact"/>
              <w:ind w:left="172"/>
              <w:rPr>
                <w:sz w:val="20"/>
              </w:rPr>
            </w:pPr>
            <w:r>
              <w:rPr>
                <w:sz w:val="20"/>
              </w:rPr>
              <w:t>Downward Adjustments of Prior-Year Unpaid 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Obligations, Recoveries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5" w:type="dxa"/>
          </w:tcPr>
          <w:p>
            <w:pPr>
              <w:pStyle w:val="TableParagraph"/>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219300</w:t>
            </w:r>
          </w:p>
        </w:tc>
        <w:tc>
          <w:tcPr>
            <w:tcW w:w="5665" w:type="dxa"/>
          </w:tcPr>
          <w:p>
            <w:pPr>
              <w:pStyle w:val="TableParagraph"/>
              <w:spacing w:line="206" w:lineRule="exact"/>
              <w:ind w:left="172"/>
              <w:rPr>
                <w:sz w:val="20"/>
              </w:rPr>
            </w:pPr>
            <w:r>
              <w:rPr>
                <w:sz w:val="20"/>
              </w:rPr>
              <w:t>Allocation of Special Drawing Rights (SDRs)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719000</w:t>
            </w:r>
          </w:p>
        </w:tc>
        <w:tc>
          <w:tcPr>
            <w:tcW w:w="5665" w:type="dxa"/>
          </w:tcPr>
          <w:p>
            <w:pPr>
              <w:pStyle w:val="TableParagraph"/>
              <w:spacing w:line="206" w:lineRule="exact"/>
              <w:ind w:left="371"/>
              <w:rPr>
                <w:sz w:val="20"/>
              </w:rPr>
            </w:pPr>
            <w:r>
              <w:rPr>
                <w:sz w:val="20"/>
              </w:rPr>
              <w:t>Other Gains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D612</w:t>
        <w:tab/>
      </w:r>
      <w:r>
        <w:rPr/>
        <w:t>To record SDR interest and charges accrual with a net effect of an unrealized</w:t>
      </w:r>
      <w:r>
        <w:rPr>
          <w:spacing w:val="-10"/>
        </w:rPr>
        <w:t> </w:t>
      </w:r>
      <w:r>
        <w:rPr/>
        <w:t>gain.</w:t>
      </w:r>
    </w:p>
    <w:p>
      <w:pPr>
        <w:pStyle w:val="BodyText"/>
        <w:tabs>
          <w:tab w:pos="1960" w:val="left" w:leader="none"/>
        </w:tabs>
        <w:spacing w:before="120"/>
        <w:ind w:left="779"/>
      </w:pPr>
      <w:r>
        <w:rPr>
          <w:b/>
        </w:rPr>
        <w:t>Comment:</w:t>
        <w:tab/>
      </w:r>
      <w:r>
        <w:rPr/>
        <w:t>For the Department of Treasury use</w:t>
      </w:r>
      <w:r>
        <w:rPr>
          <w:spacing w:val="-4"/>
        </w:rPr>
        <w:t> </w:t>
      </w:r>
      <w:r>
        <w:rPr/>
        <w:t>only.</w:t>
      </w:r>
    </w:p>
    <w:p>
      <w:pPr>
        <w:pStyle w:val="BodyText"/>
        <w:tabs>
          <w:tab w:pos="1960" w:val="left" w:leader="none"/>
        </w:tabs>
        <w:spacing w:before="118"/>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9"/>
      </w:tblGrid>
      <w:tr>
        <w:trPr>
          <w:trHeight w:val="225" w:hRule="atLeast"/>
        </w:trPr>
        <w:tc>
          <w:tcPr>
            <w:tcW w:w="7987"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829" w:type="dxa"/>
          </w:tcPr>
          <w:p>
            <w:pPr>
              <w:pStyle w:val="TableParagraph"/>
              <w:spacing w:line="206" w:lineRule="exact"/>
              <w:ind w:left="172"/>
              <w:rPr>
                <w:sz w:val="20"/>
              </w:rPr>
            </w:pPr>
            <w:r>
              <w:rPr>
                <w:sz w:val="20"/>
              </w:rPr>
              <w:t>Funds Not Available - Adjustments to the Exchange 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ind w:left="172"/>
              <w:rPr>
                <w:sz w:val="20"/>
              </w:rPr>
            </w:pPr>
            <w:r>
              <w:rPr>
                <w:sz w:val="20"/>
              </w:rPr>
              <w:t>Fund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498100</w:t>
            </w:r>
          </w:p>
        </w:tc>
        <w:tc>
          <w:tcPr>
            <w:tcW w:w="5829" w:type="dxa"/>
          </w:tcPr>
          <w:p>
            <w:pPr>
              <w:pStyle w:val="TableParagraph"/>
              <w:ind w:right="49"/>
              <w:jc w:val="right"/>
              <w:rPr>
                <w:sz w:val="20"/>
              </w:rPr>
            </w:pPr>
            <w:r>
              <w:rPr>
                <w:sz w:val="20"/>
              </w:rPr>
              <w:t>Upward Adjustments of Prior-Year Delivered Orders - Obligations,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6" w:lineRule="exact"/>
              <w:ind w:left="371"/>
              <w:rPr>
                <w:sz w:val="20"/>
              </w:rPr>
            </w:pPr>
            <w:r>
              <w:rPr>
                <w:sz w:val="20"/>
              </w:rPr>
              <w:t>Unpaid</w:t>
            </w:r>
          </w:p>
        </w:tc>
      </w:tr>
      <w:tr>
        <w:trPr>
          <w:trHeight w:val="352" w:hRule="atLeast"/>
        </w:trPr>
        <w:tc>
          <w:tcPr>
            <w:tcW w:w="7987"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134400</w:t>
            </w:r>
          </w:p>
        </w:tc>
        <w:tc>
          <w:tcPr>
            <w:tcW w:w="5829" w:type="dxa"/>
          </w:tcPr>
          <w:p>
            <w:pPr>
              <w:pStyle w:val="TableParagraph"/>
              <w:spacing w:line="206" w:lineRule="exact"/>
              <w:ind w:left="172"/>
              <w:rPr>
                <w:sz w:val="20"/>
              </w:rPr>
            </w:pPr>
            <w:r>
              <w:rPr>
                <w:sz w:val="20"/>
              </w:rPr>
              <w:t>Interest Receivable on Special Drawing Rights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633000</w:t>
            </w:r>
          </w:p>
        </w:tc>
        <w:tc>
          <w:tcPr>
            <w:tcW w:w="5829" w:type="dxa"/>
          </w:tcPr>
          <w:p>
            <w:pPr>
              <w:pStyle w:val="TableParagraph"/>
              <w:ind w:left="172"/>
              <w:rPr>
                <w:sz w:val="20"/>
              </w:rPr>
            </w:pPr>
            <w:r>
              <w:rPr>
                <w:sz w:val="20"/>
              </w:rPr>
              <w:t>Other Interest Expenses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729100</w:t>
            </w:r>
          </w:p>
        </w:tc>
        <w:tc>
          <w:tcPr>
            <w:tcW w:w="5829" w:type="dxa"/>
          </w:tcPr>
          <w:p>
            <w:pPr>
              <w:pStyle w:val="TableParagraph"/>
              <w:ind w:left="172"/>
              <w:rPr>
                <w:sz w:val="20"/>
              </w:rPr>
            </w:pPr>
            <w:r>
              <w:rPr>
                <w:sz w:val="20"/>
              </w:rPr>
              <w:t>Losses for Exchange Stabilization Fund (ESF) Accrued Interest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9" w:lineRule="exact"/>
              <w:ind w:left="172"/>
              <w:rPr>
                <w:sz w:val="20"/>
              </w:rPr>
            </w:pPr>
            <w:r>
              <w:rPr>
                <w:sz w:val="20"/>
              </w:rPr>
              <w:t>Charges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214000</w:t>
            </w:r>
          </w:p>
        </w:tc>
        <w:tc>
          <w:tcPr>
            <w:tcW w:w="5829" w:type="dxa"/>
          </w:tcPr>
          <w:p>
            <w:pPr>
              <w:pStyle w:val="TableParagraph"/>
              <w:spacing w:line="209" w:lineRule="exact"/>
              <w:ind w:left="371"/>
              <w:rPr>
                <w:sz w:val="20"/>
              </w:rPr>
            </w:pPr>
            <w:r>
              <w:rPr>
                <w:sz w:val="20"/>
              </w:rPr>
              <w:t>Accrued Interest Payable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829" w:type="dxa"/>
          </w:tcPr>
          <w:p>
            <w:pPr>
              <w:pStyle w:val="TableParagraph"/>
              <w:ind w:left="371"/>
              <w:rPr>
                <w:sz w:val="20"/>
              </w:rPr>
            </w:pPr>
            <w:r>
              <w:rPr>
                <w:sz w:val="20"/>
              </w:rPr>
              <w:t>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719100</w:t>
            </w:r>
          </w:p>
        </w:tc>
        <w:tc>
          <w:tcPr>
            <w:tcW w:w="5829" w:type="dxa"/>
          </w:tcPr>
          <w:p>
            <w:pPr>
              <w:pStyle w:val="TableParagraph"/>
              <w:ind w:right="102"/>
              <w:jc w:val="right"/>
              <w:rPr>
                <w:sz w:val="20"/>
              </w:rPr>
            </w:pPr>
            <w:r>
              <w:rPr>
                <w:sz w:val="20"/>
              </w:rPr>
              <w:t>Gains for Exchange Stabilization Fund (ESF) Accrued Interest and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6" w:lineRule="exact"/>
              <w:ind w:left="371"/>
              <w:rPr>
                <w:sz w:val="20"/>
              </w:rPr>
            </w:pPr>
            <w:r>
              <w:rPr>
                <w:sz w:val="20"/>
              </w:rPr>
              <w:t>Charges</w:t>
            </w:r>
          </w:p>
        </w:tc>
      </w:tr>
    </w:tbl>
    <w:p>
      <w:pPr>
        <w:pStyle w:val="BodyText"/>
        <w:spacing w:before="1"/>
      </w:pPr>
    </w:p>
    <w:p>
      <w:pPr>
        <w:pStyle w:val="BodyText"/>
        <w:tabs>
          <w:tab w:pos="779" w:val="left" w:leader="none"/>
        </w:tabs>
        <w:ind w:left="119"/>
      </w:pPr>
      <w:r>
        <w:rPr>
          <w:b/>
        </w:rPr>
        <w:t>D614</w:t>
        <w:tab/>
      </w:r>
      <w:r>
        <w:rPr/>
        <w:t>To record SDR interest and charges accrual with a net effect of an unrealized</w:t>
      </w:r>
      <w:r>
        <w:rPr>
          <w:spacing w:val="-10"/>
        </w:rPr>
        <w:t> </w:t>
      </w:r>
      <w:r>
        <w:rPr/>
        <w:t>loss.</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18"/>
        </w:rPr>
        <w:t> </w:t>
      </w:r>
      <w:r>
        <w:rPr/>
        <w:t>Fund</w:t>
      </w:r>
    </w:p>
    <w:p>
      <w:pPr>
        <w:pStyle w:val="Heading1"/>
        <w:spacing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829" w:type="dxa"/>
          </w:tcPr>
          <w:p>
            <w:pPr>
              <w:pStyle w:val="TableParagraph"/>
              <w:spacing w:line="206" w:lineRule="exact"/>
              <w:ind w:left="172"/>
              <w:rPr>
                <w:sz w:val="20"/>
              </w:rPr>
            </w:pPr>
            <w:r>
              <w:rPr>
                <w:sz w:val="20"/>
              </w:rPr>
              <w:t>Funds Not Available - Adjustments to the Exchange 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ind w:left="172"/>
              <w:rPr>
                <w:sz w:val="20"/>
              </w:rPr>
            </w:pPr>
            <w:r>
              <w:rPr>
                <w:sz w:val="20"/>
              </w:rPr>
              <w:t>Fund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498100</w:t>
            </w:r>
          </w:p>
        </w:tc>
        <w:tc>
          <w:tcPr>
            <w:tcW w:w="5829" w:type="dxa"/>
          </w:tcPr>
          <w:p>
            <w:pPr>
              <w:pStyle w:val="TableParagraph"/>
              <w:spacing w:line="209" w:lineRule="exact"/>
              <w:ind w:right="49"/>
              <w:jc w:val="right"/>
              <w:rPr>
                <w:sz w:val="20"/>
              </w:rPr>
            </w:pPr>
            <w:r>
              <w:rPr>
                <w:sz w:val="20"/>
              </w:rPr>
              <w:t>Upward Adjustments of Prior-Year Delivered Orders - Obligations,</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4" w:lineRule="exact"/>
              <w:ind w:left="371"/>
              <w:rPr>
                <w:sz w:val="20"/>
              </w:rPr>
            </w:pPr>
            <w:r>
              <w:rPr>
                <w:sz w:val="20"/>
              </w:rPr>
              <w:t>Unpaid</w:t>
            </w:r>
          </w:p>
        </w:tc>
      </w:tr>
      <w:tr>
        <w:trPr>
          <w:trHeight w:val="355" w:hRule="atLeast"/>
        </w:trPr>
        <w:tc>
          <w:tcPr>
            <w:tcW w:w="798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134400</w:t>
            </w:r>
          </w:p>
        </w:tc>
        <w:tc>
          <w:tcPr>
            <w:tcW w:w="5829" w:type="dxa"/>
          </w:tcPr>
          <w:p>
            <w:pPr>
              <w:pStyle w:val="TableParagraph"/>
              <w:spacing w:line="206" w:lineRule="exact"/>
              <w:ind w:left="172"/>
              <w:rPr>
                <w:sz w:val="20"/>
              </w:rPr>
            </w:pPr>
            <w:r>
              <w:rPr>
                <w:sz w:val="20"/>
              </w:rPr>
              <w:t>Interest Receivable on Special Drawing Rights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633000</w:t>
            </w:r>
          </w:p>
        </w:tc>
        <w:tc>
          <w:tcPr>
            <w:tcW w:w="5829" w:type="dxa"/>
          </w:tcPr>
          <w:p>
            <w:pPr>
              <w:pStyle w:val="TableParagraph"/>
              <w:ind w:left="172"/>
              <w:rPr>
                <w:sz w:val="20"/>
              </w:rPr>
            </w:pPr>
            <w:r>
              <w:rPr>
                <w:sz w:val="20"/>
              </w:rPr>
              <w:t>Other Interest Expenses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729100</w:t>
            </w:r>
          </w:p>
        </w:tc>
        <w:tc>
          <w:tcPr>
            <w:tcW w:w="5829" w:type="dxa"/>
          </w:tcPr>
          <w:p>
            <w:pPr>
              <w:pStyle w:val="TableParagraph"/>
              <w:spacing w:line="209" w:lineRule="exact"/>
              <w:ind w:left="172"/>
              <w:rPr>
                <w:sz w:val="20"/>
              </w:rPr>
            </w:pPr>
            <w:r>
              <w:rPr>
                <w:sz w:val="20"/>
              </w:rPr>
              <w:t>Losses for Exchange Stabilization Fund (ESF) Accrued Interest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9" w:lineRule="exact"/>
              <w:ind w:left="172"/>
              <w:rPr>
                <w:sz w:val="20"/>
              </w:rPr>
            </w:pPr>
            <w:r>
              <w:rPr>
                <w:sz w:val="20"/>
              </w:rPr>
              <w:t>Charges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214000</w:t>
            </w:r>
          </w:p>
        </w:tc>
        <w:tc>
          <w:tcPr>
            <w:tcW w:w="5829" w:type="dxa"/>
          </w:tcPr>
          <w:p>
            <w:pPr>
              <w:pStyle w:val="TableParagraph"/>
              <w:ind w:left="371"/>
              <w:rPr>
                <w:sz w:val="20"/>
              </w:rPr>
            </w:pPr>
            <w:r>
              <w:rPr>
                <w:sz w:val="20"/>
              </w:rPr>
              <w:t>Accrued Interest Payable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829" w:type="dxa"/>
          </w:tcPr>
          <w:p>
            <w:pPr>
              <w:pStyle w:val="TableParagraph"/>
              <w:ind w:left="371"/>
              <w:rPr>
                <w:sz w:val="20"/>
              </w:rPr>
            </w:pPr>
            <w:r>
              <w:rPr>
                <w:sz w:val="20"/>
              </w:rPr>
              <w:t>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719100</w:t>
            </w:r>
          </w:p>
        </w:tc>
        <w:tc>
          <w:tcPr>
            <w:tcW w:w="5829" w:type="dxa"/>
          </w:tcPr>
          <w:p>
            <w:pPr>
              <w:pStyle w:val="TableParagraph"/>
              <w:ind w:right="102"/>
              <w:jc w:val="right"/>
              <w:rPr>
                <w:sz w:val="20"/>
              </w:rPr>
            </w:pPr>
            <w:r>
              <w:rPr>
                <w:sz w:val="20"/>
              </w:rPr>
              <w:t>Gains for Exchange Stabilization Fund (ESF) Accrued Interest and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6" w:lineRule="exact"/>
              <w:ind w:left="371"/>
              <w:rPr>
                <w:sz w:val="20"/>
              </w:rPr>
            </w:pPr>
            <w:r>
              <w:rPr>
                <w:sz w:val="20"/>
              </w:rPr>
              <w:t>Charges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D616</w:t>
        <w:tab/>
      </w:r>
      <w:r>
        <w:rPr/>
        <w:t>To record the tru up of Special Drawing right interest accrual and charges for the</w:t>
      </w:r>
      <w:r>
        <w:rPr>
          <w:spacing w:val="-16"/>
        </w:rPr>
        <w:t> </w:t>
      </w:r>
      <w:r>
        <w:rPr/>
        <w:t>Quarter.</w:t>
      </w:r>
    </w:p>
    <w:p>
      <w:pPr>
        <w:pStyle w:val="BodyText"/>
        <w:tabs>
          <w:tab w:pos="1960" w:val="left" w:leader="none"/>
        </w:tabs>
        <w:spacing w:before="120"/>
        <w:ind w:left="779"/>
      </w:pPr>
      <w:r>
        <w:rPr>
          <w:b/>
        </w:rPr>
        <w:t>Comment:</w:t>
        <w:tab/>
      </w:r>
      <w:r>
        <w:rPr/>
        <w:t>For the Department of Treasury use</w:t>
      </w:r>
      <w:r>
        <w:rPr>
          <w:spacing w:val="-4"/>
        </w:rPr>
        <w:t> </w:t>
      </w:r>
      <w:r>
        <w:rPr/>
        <w:t>only.</w:t>
      </w:r>
    </w:p>
    <w:p>
      <w:pPr>
        <w:pStyle w:val="BodyText"/>
        <w:tabs>
          <w:tab w:pos="1960" w:val="left" w:leader="none"/>
        </w:tabs>
        <w:spacing w:before="118"/>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782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 (SDR)</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497100</w:t>
            </w:r>
          </w:p>
        </w:tc>
        <w:tc>
          <w:tcPr>
            <w:tcW w:w="5665" w:type="dxa"/>
          </w:tcPr>
          <w:p>
            <w:pPr>
              <w:pStyle w:val="TableParagraph"/>
              <w:ind w:left="172"/>
              <w:rPr>
                <w:sz w:val="20"/>
              </w:rPr>
            </w:pPr>
            <w:r>
              <w:rPr>
                <w:sz w:val="20"/>
              </w:rPr>
              <w:t>Downward Adjustments of Prior-Year Unpaid 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Obligations, Recoveries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right="49"/>
              <w:jc w:val="right"/>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119400</w:t>
            </w:r>
          </w:p>
        </w:tc>
        <w:tc>
          <w:tcPr>
            <w:tcW w:w="5665" w:type="dxa"/>
          </w:tcPr>
          <w:p>
            <w:pPr>
              <w:pStyle w:val="TableParagraph"/>
              <w:spacing w:line="206" w:lineRule="exact"/>
              <w:ind w:right="101"/>
              <w:jc w:val="right"/>
              <w:rPr>
                <w:sz w:val="20"/>
              </w:rPr>
            </w:pPr>
            <w:r>
              <w:rPr>
                <w:sz w:val="20"/>
              </w:rPr>
              <w:t>Exchange Stabilization Fund Assets - Holdings of Special 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Rights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214000</w:t>
            </w:r>
          </w:p>
        </w:tc>
        <w:tc>
          <w:tcPr>
            <w:tcW w:w="5665" w:type="dxa"/>
          </w:tcPr>
          <w:p>
            <w:pPr>
              <w:pStyle w:val="TableParagraph"/>
              <w:spacing w:line="209" w:lineRule="exact"/>
              <w:ind w:left="172"/>
              <w:rPr>
                <w:sz w:val="20"/>
              </w:rPr>
            </w:pPr>
            <w:r>
              <w:rPr>
                <w:sz w:val="20"/>
              </w:rPr>
              <w:t>Accrued Interest Payable - Not Otherwise Classified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134400</w:t>
            </w:r>
          </w:p>
        </w:tc>
        <w:tc>
          <w:tcPr>
            <w:tcW w:w="5665" w:type="dxa"/>
          </w:tcPr>
          <w:p>
            <w:pPr>
              <w:pStyle w:val="TableParagraph"/>
              <w:spacing w:line="206" w:lineRule="exact"/>
              <w:ind w:left="371"/>
              <w:rPr>
                <w:sz w:val="20"/>
              </w:rPr>
            </w:pPr>
            <w:r>
              <w:rPr>
                <w:sz w:val="20"/>
              </w:rPr>
              <w:t>Interest Receivable on Special Drawing Rights</w:t>
            </w:r>
          </w:p>
        </w:tc>
      </w:tr>
    </w:tbl>
    <w:p>
      <w:pPr>
        <w:pStyle w:val="BodyText"/>
        <w:spacing w:before="5"/>
      </w:pPr>
    </w:p>
    <w:p>
      <w:pPr>
        <w:pStyle w:val="Heading1"/>
        <w:spacing w:before="1"/>
        <w:ind w:left="119" w:right="903"/>
      </w:pPr>
      <w:r>
        <w:rPr/>
        <w:t>E100 - E399 Accruals/Nonbudgetary Transfers Other Than Disbursements and Collections - Accrual, Depreciation, Amortization, and Depletion</w:t>
      </w:r>
    </w:p>
    <w:p>
      <w:pPr>
        <w:pStyle w:val="BodyText"/>
        <w:spacing w:before="5"/>
        <w:rPr>
          <w:b/>
          <w:sz w:val="19"/>
        </w:rPr>
      </w:pPr>
    </w:p>
    <w:p>
      <w:pPr>
        <w:pStyle w:val="BodyText"/>
        <w:tabs>
          <w:tab w:pos="779" w:val="left" w:leader="none"/>
        </w:tabs>
        <w:ind w:left="779" w:right="800" w:hanging="660"/>
      </w:pPr>
      <w:r>
        <w:rPr>
          <w:b/>
        </w:rPr>
        <w:t>E102</w:t>
        <w:tab/>
      </w:r>
      <w:r>
        <w:rPr/>
        <w:t>To record the accrued payroll at the end of the accounting period for unpaid estimated costs incurred. This includes funded expenses such as payroll and grantee</w:t>
      </w:r>
      <w:r>
        <w:rPr>
          <w:spacing w:val="-13"/>
        </w:rPr>
        <w:t> </w:t>
      </w:r>
      <w:r>
        <w:rPr/>
        <w:t>expenses.</w:t>
      </w:r>
    </w:p>
    <w:p>
      <w:pPr>
        <w:pStyle w:val="BodyText"/>
        <w:tabs>
          <w:tab w:pos="1960" w:val="left" w:leader="none"/>
        </w:tabs>
        <w:spacing w:before="121"/>
        <w:ind w:left="1960" w:right="208" w:hanging="1181"/>
      </w:pPr>
      <w:r>
        <w:rPr>
          <w:b/>
        </w:rPr>
        <w:t>Comment:</w:t>
        <w:tab/>
      </w:r>
      <w:r>
        <w:rPr/>
        <w:t>If funded by a direct appropriation, also post USSGL TC-B134. Reverse accruals at the beginning of the next accounting period. See USSGL TC-E104 for benefit expenses. Due to the reconciliation of interagency expenses and revenues, agencies must first record all direct costs to a USSGL account 600000 expense series account and then offset those amounts using the USSGL account 661000 when the costs are capitalized to the appropriate "in-process type"</w:t>
      </w:r>
      <w:r>
        <w:rPr>
          <w:spacing w:val="-2"/>
        </w:rPr>
        <w:t> </w:t>
      </w:r>
      <w:r>
        <w:rPr/>
        <w:t>account.</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5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5150" w:type="dxa"/>
          </w:tcPr>
          <w:p>
            <w:pPr>
              <w:pStyle w:val="TableParagraph"/>
              <w:spacing w:line="206"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150" w:type="dxa"/>
          </w:tcPr>
          <w:p>
            <w:pPr>
              <w:pStyle w:val="TableParagraph"/>
              <w:spacing w:line="209" w:lineRule="exact"/>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480100</w:t>
            </w:r>
          </w:p>
        </w:tc>
        <w:tc>
          <w:tcPr>
            <w:tcW w:w="5150" w:type="dxa"/>
          </w:tcPr>
          <w:p>
            <w:pPr>
              <w:pStyle w:val="TableParagraph"/>
              <w:spacing w:line="209"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150" w:type="dxa"/>
          </w:tcPr>
          <w:p>
            <w:pPr>
              <w:pStyle w:val="TableParagraph"/>
              <w:spacing w:line="206" w:lineRule="exact"/>
              <w:ind w:left="371"/>
              <w:rPr>
                <w:sz w:val="20"/>
              </w:rPr>
            </w:pPr>
            <w:r>
              <w:rPr>
                <w:sz w:val="20"/>
              </w:rPr>
              <w:t>Delivered Orders - Obligations, Unpaid</w:t>
            </w:r>
          </w:p>
        </w:tc>
      </w:tr>
      <w:tr>
        <w:trPr>
          <w:trHeight w:val="355" w:hRule="atLeast"/>
        </w:trPr>
        <w:tc>
          <w:tcPr>
            <w:tcW w:w="730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5150" w:type="dxa"/>
          </w:tcPr>
          <w:p>
            <w:pPr>
              <w:pStyle w:val="TableParagraph"/>
              <w:spacing w:line="206" w:lineRule="exact"/>
              <w:ind w:left="172"/>
              <w:rPr>
                <w:sz w:val="20"/>
              </w:rPr>
            </w:pPr>
            <w:r>
              <w:rPr>
                <w:sz w:val="20"/>
              </w:rPr>
              <w:t>Operating Expenses/Program Costs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650000</w:t>
            </w:r>
          </w:p>
        </w:tc>
        <w:tc>
          <w:tcPr>
            <w:tcW w:w="5150" w:type="dxa"/>
          </w:tcPr>
          <w:p>
            <w:pPr>
              <w:pStyle w:val="TableParagraph"/>
              <w:ind w:left="172"/>
              <w:rPr>
                <w:sz w:val="20"/>
              </w:rPr>
            </w:pPr>
            <w:r>
              <w:rPr>
                <w:sz w:val="20"/>
              </w:rPr>
              <w:t>Cost of Goods Sold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690000</w:t>
            </w:r>
          </w:p>
        </w:tc>
        <w:tc>
          <w:tcPr>
            <w:tcW w:w="5150" w:type="dxa"/>
          </w:tcPr>
          <w:p>
            <w:pPr>
              <w:pStyle w:val="TableParagraph"/>
              <w:spacing w:line="209" w:lineRule="exact"/>
              <w:ind w:left="172"/>
              <w:rPr>
                <w:sz w:val="20"/>
              </w:rPr>
            </w:pPr>
            <w:r>
              <w:rPr>
                <w:sz w:val="20"/>
              </w:rPr>
              <w:t>Nonproduction Costs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219000</w:t>
            </w:r>
          </w:p>
        </w:tc>
        <w:tc>
          <w:tcPr>
            <w:tcW w:w="5150" w:type="dxa"/>
          </w:tcPr>
          <w:p>
            <w:pPr>
              <w:pStyle w:val="TableParagraph"/>
              <w:spacing w:line="209" w:lineRule="exact"/>
              <w:ind w:left="371"/>
              <w:rPr>
                <w:sz w:val="20"/>
              </w:rPr>
            </w:pPr>
            <w:r>
              <w:rPr>
                <w:sz w:val="20"/>
              </w:rPr>
              <w:t>Other Liabilities With Related Budgetary Obligations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219100</w:t>
            </w:r>
          </w:p>
        </w:tc>
        <w:tc>
          <w:tcPr>
            <w:tcW w:w="5150" w:type="dxa"/>
          </w:tcPr>
          <w:p>
            <w:pPr>
              <w:pStyle w:val="TableParagraph"/>
              <w:ind w:left="371"/>
              <w:rPr>
                <w:sz w:val="20"/>
              </w:rPr>
            </w:pPr>
            <w:r>
              <w:rPr>
                <w:sz w:val="20"/>
              </w:rPr>
              <w:t>Employee Health Care Liability Incurred but Not Reported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221000</w:t>
            </w:r>
          </w:p>
        </w:tc>
        <w:tc>
          <w:tcPr>
            <w:tcW w:w="5150" w:type="dxa"/>
          </w:tcPr>
          <w:p>
            <w:pPr>
              <w:pStyle w:val="TableParagraph"/>
              <w:ind w:left="371"/>
              <w:rPr>
                <w:sz w:val="20"/>
              </w:rPr>
            </w:pPr>
            <w:r>
              <w:rPr>
                <w:sz w:val="20"/>
              </w:rPr>
              <w:t>Accrued Funded Payroll and Leave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221100</w:t>
            </w:r>
          </w:p>
        </w:tc>
        <w:tc>
          <w:tcPr>
            <w:tcW w:w="5150" w:type="dxa"/>
          </w:tcPr>
          <w:p>
            <w:pPr>
              <w:pStyle w:val="TableParagraph"/>
              <w:spacing w:line="206" w:lineRule="exact"/>
              <w:ind w:left="371"/>
              <w:rPr>
                <w:sz w:val="20"/>
              </w:rPr>
            </w:pPr>
            <w:r>
              <w:rPr>
                <w:sz w:val="20"/>
              </w:rPr>
              <w:t>Withholdings Payable</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812" w:hanging="660"/>
      </w:pPr>
      <w:r>
        <w:rPr>
          <w:b/>
        </w:rPr>
        <w:t>E104</w:t>
        <w:tab/>
      </w:r>
      <w:r>
        <w:rPr/>
        <w:t>To record the accrued benefit at the end of the accounting period for unpaid estimated costs incurred. This entry is recorded by the employer</w:t>
      </w:r>
      <w:r>
        <w:rPr>
          <w:spacing w:val="-8"/>
        </w:rPr>
        <w:t> </w:t>
      </w:r>
      <w:r>
        <w:rPr/>
        <w:t>agency.</w:t>
      </w:r>
    </w:p>
    <w:p>
      <w:pPr>
        <w:pStyle w:val="BodyText"/>
        <w:tabs>
          <w:tab w:pos="1960" w:val="left" w:leader="none"/>
        </w:tabs>
        <w:spacing w:before="118"/>
        <w:ind w:left="1960" w:right="264" w:hanging="1181"/>
      </w:pPr>
      <w:r>
        <w:rPr>
          <w:b/>
        </w:rPr>
        <w:t>Comment:</w:t>
        <w:tab/>
      </w:r>
      <w:r>
        <w:rPr/>
        <w:t>If</w:t>
      </w:r>
      <w:r>
        <w:rPr>
          <w:spacing w:val="-5"/>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spacing w:val="-3"/>
        </w:rPr>
        <w:t> </w:t>
      </w:r>
      <w:r>
        <w:rPr/>
        <w:t>also</w:t>
      </w:r>
      <w:r>
        <w:rPr>
          <w:spacing w:val="-2"/>
        </w:rPr>
        <w:t> </w:t>
      </w:r>
      <w:r>
        <w:rPr/>
        <w:t>post</w:t>
      </w:r>
      <w:r>
        <w:rPr>
          <w:spacing w:val="-3"/>
        </w:rPr>
        <w:t> </w:t>
      </w:r>
      <w:r>
        <w:rPr/>
        <w:t>USSGL</w:t>
      </w:r>
      <w:r>
        <w:rPr>
          <w:spacing w:val="-5"/>
        </w:rPr>
        <w:t> </w:t>
      </w:r>
      <w:r>
        <w:rPr/>
        <w:t>TC-B134.</w:t>
      </w:r>
      <w:r>
        <w:rPr>
          <w:spacing w:val="-3"/>
        </w:rPr>
        <w:t> </w:t>
      </w:r>
      <w:r>
        <w:rPr/>
        <w:t>Reverse</w:t>
      </w:r>
      <w:r>
        <w:rPr>
          <w:spacing w:val="-3"/>
        </w:rPr>
        <w:t> </w:t>
      </w:r>
      <w:r>
        <w:rPr/>
        <w:t>accruals</w:t>
      </w:r>
      <w:r>
        <w:rPr>
          <w:spacing w:val="-4"/>
        </w:rPr>
        <w:t> </w:t>
      </w:r>
      <w:r>
        <w:rPr/>
        <w:t>at the beginning of the next accounting</w:t>
      </w:r>
      <w:r>
        <w:rPr>
          <w:spacing w:val="-6"/>
        </w:rPr>
        <w:t> </w:t>
      </w:r>
      <w:r>
        <w:rPr/>
        <w:t>period.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35"/>
      </w:tblGrid>
      <w:tr>
        <w:trPr>
          <w:trHeight w:val="225" w:hRule="atLeast"/>
        </w:trPr>
        <w:tc>
          <w:tcPr>
            <w:tcW w:w="669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535"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535"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480100</w:t>
            </w:r>
          </w:p>
        </w:tc>
        <w:tc>
          <w:tcPr>
            <w:tcW w:w="4535" w:type="dxa"/>
          </w:tcPr>
          <w:p>
            <w:pPr>
              <w:pStyle w:val="TableParagraph"/>
              <w:spacing w:line="209" w:lineRule="exact"/>
              <w:ind w:left="172"/>
              <w:rPr>
                <w:sz w:val="20"/>
              </w:rPr>
            </w:pPr>
            <w:r>
              <w:rPr>
                <w:sz w:val="20"/>
              </w:rPr>
              <w:t>Undelivered Orders - Obligations, Unpaid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2"/>
              <w:jc w:val="right"/>
              <w:rPr>
                <w:sz w:val="20"/>
              </w:rPr>
            </w:pPr>
            <w:r>
              <w:rPr>
                <w:w w:val="95"/>
                <w:sz w:val="20"/>
              </w:rPr>
              <w:t>490100</w:t>
            </w:r>
          </w:p>
        </w:tc>
        <w:tc>
          <w:tcPr>
            <w:tcW w:w="4535" w:type="dxa"/>
          </w:tcPr>
          <w:p>
            <w:pPr>
              <w:pStyle w:val="TableParagraph"/>
              <w:spacing w:line="204" w:lineRule="exact"/>
              <w:ind w:left="371"/>
              <w:rPr>
                <w:sz w:val="20"/>
              </w:rPr>
            </w:pPr>
            <w:r>
              <w:rPr>
                <w:sz w:val="20"/>
              </w:rPr>
              <w:t>Delivered Orders - Obligations, Unpaid</w:t>
            </w:r>
          </w:p>
        </w:tc>
      </w:tr>
      <w:tr>
        <w:trPr>
          <w:trHeight w:val="355" w:hRule="atLeast"/>
        </w:trPr>
        <w:tc>
          <w:tcPr>
            <w:tcW w:w="669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535" w:type="dxa"/>
          </w:tcPr>
          <w:p>
            <w:pPr>
              <w:pStyle w:val="TableParagraph"/>
              <w:spacing w:line="206" w:lineRule="exact"/>
              <w:ind w:left="172"/>
              <w:rPr>
                <w:sz w:val="20"/>
              </w:rPr>
            </w:pPr>
            <w:r>
              <w:rPr>
                <w:sz w:val="20"/>
              </w:rPr>
              <w:t>Operating Expenses/Program Costs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640000</w:t>
            </w:r>
          </w:p>
        </w:tc>
        <w:tc>
          <w:tcPr>
            <w:tcW w:w="4535" w:type="dxa"/>
          </w:tcPr>
          <w:p>
            <w:pPr>
              <w:pStyle w:val="TableParagraph"/>
              <w:ind w:left="172"/>
              <w:rPr>
                <w:sz w:val="20"/>
              </w:rPr>
            </w:pPr>
            <w:r>
              <w:rPr>
                <w:sz w:val="20"/>
              </w:rPr>
              <w:t>Benefit Expense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221300</w:t>
            </w:r>
          </w:p>
        </w:tc>
        <w:tc>
          <w:tcPr>
            <w:tcW w:w="4535" w:type="dxa"/>
          </w:tcPr>
          <w:p>
            <w:pPr>
              <w:pStyle w:val="TableParagraph"/>
              <w:spacing w:line="206" w:lineRule="exact"/>
              <w:ind w:left="371"/>
              <w:rPr>
                <w:sz w:val="20"/>
              </w:rPr>
            </w:pPr>
            <w:r>
              <w:rPr>
                <w:sz w:val="20"/>
              </w:rPr>
              <w:t>Employer Contributions and Payroll Taxes Payable</w:t>
            </w:r>
          </w:p>
        </w:tc>
      </w:tr>
    </w:tbl>
    <w:p>
      <w:pPr>
        <w:pStyle w:val="BodyText"/>
        <w:spacing w:before="10"/>
        <w:rPr>
          <w:sz w:val="19"/>
        </w:rPr>
      </w:pPr>
    </w:p>
    <w:p>
      <w:pPr>
        <w:pStyle w:val="BodyText"/>
        <w:tabs>
          <w:tab w:pos="779" w:val="left" w:leader="none"/>
        </w:tabs>
        <w:ind w:left="779" w:right="736" w:hanging="660"/>
      </w:pPr>
      <w:r>
        <w:rPr>
          <w:b/>
        </w:rPr>
        <w:t>E106</w:t>
        <w:tab/>
      </w:r>
      <w:r>
        <w:rPr/>
        <w:t>To record the accrued benefits at the end of the accounting period for unpaid estimated costs incurred. This entry is recorded by the benefit administering</w:t>
      </w:r>
      <w:r>
        <w:rPr>
          <w:spacing w:val="-11"/>
        </w:rPr>
        <w:t> </w:t>
      </w:r>
      <w:r>
        <w:rPr/>
        <w:t>agency.</w:t>
      </w:r>
    </w:p>
    <w:p>
      <w:pPr>
        <w:pStyle w:val="BodyText"/>
        <w:tabs>
          <w:tab w:pos="1959" w:val="left" w:leader="none"/>
        </w:tabs>
        <w:spacing w:before="121"/>
        <w:ind w:left="1959" w:right="265" w:hanging="1181"/>
      </w:pPr>
      <w:r>
        <w:rPr>
          <w:b/>
        </w:rPr>
        <w:t>Comment:</w:t>
        <w:tab/>
      </w:r>
      <w:r>
        <w:rPr/>
        <w:t>If</w:t>
      </w:r>
      <w:r>
        <w:rPr>
          <w:spacing w:val="-5"/>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spacing w:val="-3"/>
        </w:rPr>
        <w:t> </w:t>
      </w:r>
      <w:r>
        <w:rPr/>
        <w:t>also</w:t>
      </w:r>
      <w:r>
        <w:rPr>
          <w:spacing w:val="-2"/>
        </w:rPr>
        <w:t> </w:t>
      </w:r>
      <w:r>
        <w:rPr/>
        <w:t>post</w:t>
      </w:r>
      <w:r>
        <w:rPr>
          <w:spacing w:val="-3"/>
        </w:rPr>
        <w:t> </w:t>
      </w:r>
      <w:r>
        <w:rPr/>
        <w:t>USSGL</w:t>
      </w:r>
      <w:r>
        <w:rPr>
          <w:spacing w:val="-5"/>
        </w:rPr>
        <w:t> </w:t>
      </w:r>
      <w:r>
        <w:rPr/>
        <w:t>TC-B134.</w:t>
      </w:r>
      <w:r>
        <w:rPr>
          <w:spacing w:val="-3"/>
        </w:rPr>
        <w:t> </w:t>
      </w:r>
      <w:r>
        <w:rPr/>
        <w:t>Reverse</w:t>
      </w:r>
      <w:r>
        <w:rPr>
          <w:spacing w:val="-3"/>
        </w:rPr>
        <w:t> </w:t>
      </w:r>
      <w:r>
        <w:rPr/>
        <w:t>accruals</w:t>
      </w:r>
      <w:r>
        <w:rPr>
          <w:spacing w:val="-4"/>
        </w:rPr>
        <w:t> </w:t>
      </w:r>
      <w:r>
        <w:rPr/>
        <w:t>at the beginning of the next accounting</w:t>
      </w:r>
      <w:r>
        <w:rPr>
          <w:spacing w:val="-6"/>
        </w:rPr>
        <w:t> </w:t>
      </w:r>
      <w:r>
        <w:rPr/>
        <w:t>period.</w:t>
      </w:r>
    </w:p>
    <w:p>
      <w:pPr>
        <w:pStyle w:val="Heading1"/>
        <w:spacing w:before="126"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1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5015"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015"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480100</w:t>
            </w:r>
          </w:p>
        </w:tc>
        <w:tc>
          <w:tcPr>
            <w:tcW w:w="5015" w:type="dxa"/>
          </w:tcPr>
          <w:p>
            <w:pPr>
              <w:pStyle w:val="TableParagraph"/>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015" w:type="dxa"/>
          </w:tcPr>
          <w:p>
            <w:pPr>
              <w:pStyle w:val="TableParagraph"/>
              <w:spacing w:line="206" w:lineRule="exact"/>
              <w:ind w:left="371"/>
              <w:rPr>
                <w:sz w:val="20"/>
              </w:rPr>
            </w:pPr>
            <w:r>
              <w:rPr>
                <w:sz w:val="20"/>
              </w:rPr>
              <w:t>Delivered Orders - Obligations, Unpaid</w:t>
            </w:r>
          </w:p>
        </w:tc>
      </w:tr>
      <w:tr>
        <w:trPr>
          <w:trHeight w:val="355" w:hRule="atLeast"/>
        </w:trPr>
        <w:tc>
          <w:tcPr>
            <w:tcW w:w="7173"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261000</w:t>
            </w:r>
          </w:p>
        </w:tc>
        <w:tc>
          <w:tcPr>
            <w:tcW w:w="5015" w:type="dxa"/>
          </w:tcPr>
          <w:p>
            <w:pPr>
              <w:pStyle w:val="TableParagraph"/>
              <w:spacing w:line="204" w:lineRule="exact"/>
              <w:ind w:left="172"/>
              <w:rPr>
                <w:sz w:val="20"/>
              </w:rPr>
            </w:pPr>
            <w:r>
              <w:rPr>
                <w:sz w:val="20"/>
              </w:rPr>
              <w:t>Actuarial Pension Liability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640000</w:t>
            </w:r>
          </w:p>
        </w:tc>
        <w:tc>
          <w:tcPr>
            <w:tcW w:w="5015" w:type="dxa"/>
          </w:tcPr>
          <w:p>
            <w:pPr>
              <w:pStyle w:val="TableParagraph"/>
              <w:spacing w:line="209" w:lineRule="exact"/>
              <w:ind w:left="172"/>
              <w:rPr>
                <w:sz w:val="20"/>
              </w:rPr>
            </w:pPr>
            <w:r>
              <w:rPr>
                <w:sz w:val="20"/>
              </w:rPr>
              <w:t>Benefit Expense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216000</w:t>
            </w:r>
          </w:p>
        </w:tc>
        <w:tc>
          <w:tcPr>
            <w:tcW w:w="5015" w:type="dxa"/>
          </w:tcPr>
          <w:p>
            <w:pPr>
              <w:pStyle w:val="TableParagraph"/>
              <w:ind w:left="371"/>
              <w:rPr>
                <w:sz w:val="20"/>
              </w:rPr>
            </w:pPr>
            <w:r>
              <w:rPr>
                <w:sz w:val="20"/>
              </w:rPr>
              <w:t>Entitlement Benefits Due and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221500</w:t>
            </w:r>
          </w:p>
        </w:tc>
        <w:tc>
          <w:tcPr>
            <w:tcW w:w="5015" w:type="dxa"/>
          </w:tcPr>
          <w:p>
            <w:pPr>
              <w:pStyle w:val="TableParagraph"/>
              <w:ind w:left="371"/>
              <w:rPr>
                <w:sz w:val="20"/>
              </w:rPr>
            </w:pPr>
            <w:r>
              <w:rPr>
                <w:sz w:val="20"/>
              </w:rPr>
              <w:t>Other Post Employment Benefits Due and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221600</w:t>
            </w:r>
          </w:p>
        </w:tc>
        <w:tc>
          <w:tcPr>
            <w:tcW w:w="5015" w:type="dxa"/>
          </w:tcPr>
          <w:p>
            <w:pPr>
              <w:pStyle w:val="TableParagraph"/>
              <w:ind w:left="371"/>
              <w:rPr>
                <w:sz w:val="20"/>
              </w:rPr>
            </w:pPr>
            <w:r>
              <w:rPr>
                <w:sz w:val="20"/>
              </w:rPr>
              <w:t>Pension Benefits Due and Payable to Beneficiaries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221700</w:t>
            </w:r>
          </w:p>
        </w:tc>
        <w:tc>
          <w:tcPr>
            <w:tcW w:w="5015" w:type="dxa"/>
          </w:tcPr>
          <w:p>
            <w:pPr>
              <w:pStyle w:val="TableParagraph"/>
              <w:spacing w:line="209" w:lineRule="exact"/>
              <w:ind w:left="371"/>
              <w:rPr>
                <w:sz w:val="20"/>
              </w:rPr>
            </w:pPr>
            <w:r>
              <w:rPr>
                <w:sz w:val="20"/>
              </w:rPr>
              <w:t>Benefit Premiums Payable to Carriers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221800</w:t>
            </w:r>
          </w:p>
        </w:tc>
        <w:tc>
          <w:tcPr>
            <w:tcW w:w="5015" w:type="dxa"/>
          </w:tcPr>
          <w:p>
            <w:pPr>
              <w:pStyle w:val="TableParagraph"/>
              <w:spacing w:line="204" w:lineRule="exact"/>
              <w:ind w:left="371"/>
              <w:rPr>
                <w:sz w:val="20"/>
              </w:rPr>
            </w:pPr>
            <w:r>
              <w:rPr>
                <w:sz w:val="20"/>
              </w:rPr>
              <w:t>Life Insurance Benefits Due and Payable to Beneficiaries</w:t>
            </w:r>
          </w:p>
        </w:tc>
      </w:tr>
    </w:tbl>
    <w:p>
      <w:pPr>
        <w:pStyle w:val="BodyText"/>
        <w:spacing w:before="1"/>
        <w:rPr>
          <w:b/>
        </w:rPr>
      </w:pPr>
    </w:p>
    <w:p>
      <w:pPr>
        <w:pStyle w:val="BodyText"/>
        <w:tabs>
          <w:tab w:pos="778" w:val="left" w:leader="none"/>
        </w:tabs>
        <w:ind w:left="778" w:right="275" w:hanging="660"/>
      </w:pPr>
      <w:r>
        <w:rPr>
          <w:b/>
        </w:rPr>
        <w:t>E108</w:t>
        <w:tab/>
      </w:r>
      <w:r>
        <w:rPr/>
        <w:t>To record the accrued liabilities other than payroll and benefits at the end of the accounting period for unpaid estimated costs</w:t>
      </w:r>
      <w:r>
        <w:rPr>
          <w:spacing w:val="0"/>
        </w:rPr>
        <w:t> </w:t>
      </w:r>
      <w:r>
        <w:rPr/>
        <w:t>incurred.</w:t>
      </w:r>
    </w:p>
    <w:p>
      <w:pPr>
        <w:pStyle w:val="BodyText"/>
        <w:tabs>
          <w:tab w:pos="1958" w:val="left" w:leader="none"/>
        </w:tabs>
        <w:spacing w:before="121"/>
        <w:ind w:left="1958" w:right="265" w:hanging="1181"/>
      </w:pPr>
      <w:r>
        <w:rPr>
          <w:b/>
        </w:rPr>
        <w:t>Comment:</w:t>
        <w:tab/>
      </w:r>
      <w:r>
        <w:rPr/>
        <w:t>If</w:t>
      </w:r>
      <w:r>
        <w:rPr>
          <w:spacing w:val="-5"/>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spacing w:val="-3"/>
        </w:rPr>
        <w:t> </w:t>
      </w:r>
      <w:r>
        <w:rPr/>
        <w:t>also</w:t>
      </w:r>
      <w:r>
        <w:rPr>
          <w:spacing w:val="-2"/>
        </w:rPr>
        <w:t> </w:t>
      </w:r>
      <w:r>
        <w:rPr/>
        <w:t>post</w:t>
      </w:r>
      <w:r>
        <w:rPr>
          <w:spacing w:val="-3"/>
        </w:rPr>
        <w:t> </w:t>
      </w:r>
      <w:r>
        <w:rPr/>
        <w:t>USSGL</w:t>
      </w:r>
      <w:r>
        <w:rPr>
          <w:spacing w:val="-5"/>
        </w:rPr>
        <w:t> </w:t>
      </w:r>
      <w:r>
        <w:rPr/>
        <w:t>TC-B134.</w:t>
      </w:r>
      <w:r>
        <w:rPr>
          <w:spacing w:val="-3"/>
        </w:rPr>
        <w:t> </w:t>
      </w:r>
      <w:r>
        <w:rPr/>
        <w:t>Reverse</w:t>
      </w:r>
      <w:r>
        <w:rPr>
          <w:spacing w:val="-3"/>
        </w:rPr>
        <w:t> </w:t>
      </w:r>
      <w:r>
        <w:rPr/>
        <w:t>accruals</w:t>
      </w:r>
      <w:r>
        <w:rPr>
          <w:spacing w:val="-4"/>
        </w:rPr>
        <w:t> </w:t>
      </w:r>
      <w:r>
        <w:rPr/>
        <w:t>at the beginning of the next accounting</w:t>
      </w:r>
      <w:r>
        <w:rPr>
          <w:spacing w:val="-6"/>
        </w:rPr>
        <w:t> </w:t>
      </w:r>
      <w:r>
        <w:rPr/>
        <w:t>period.</w:t>
      </w:r>
    </w:p>
    <w:p>
      <w:pPr>
        <w:pStyle w:val="Heading1"/>
        <w:spacing w:before="123"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714"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14"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480100</w:t>
            </w:r>
          </w:p>
        </w:tc>
        <w:tc>
          <w:tcPr>
            <w:tcW w:w="4714" w:type="dxa"/>
          </w:tcPr>
          <w:p>
            <w:pPr>
              <w:pStyle w:val="TableParagraph"/>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714" w:type="dxa"/>
          </w:tcPr>
          <w:p>
            <w:pPr>
              <w:pStyle w:val="TableParagraph"/>
              <w:spacing w:line="206" w:lineRule="exact"/>
              <w:ind w:left="371"/>
              <w:rPr>
                <w:sz w:val="20"/>
              </w:rPr>
            </w:pPr>
            <w:r>
              <w:rPr>
                <w:sz w:val="20"/>
              </w:rPr>
              <w:t>Delivered Orders - Obligations, Unpaid</w:t>
            </w:r>
          </w:p>
        </w:tc>
      </w:tr>
      <w:tr>
        <w:trPr>
          <w:trHeight w:val="355" w:hRule="atLeast"/>
        </w:trPr>
        <w:tc>
          <w:tcPr>
            <w:tcW w:w="6872"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714"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219000</w:t>
            </w:r>
          </w:p>
        </w:tc>
        <w:tc>
          <w:tcPr>
            <w:tcW w:w="4714" w:type="dxa"/>
          </w:tcPr>
          <w:p>
            <w:pPr>
              <w:pStyle w:val="TableParagraph"/>
              <w:spacing w:line="206" w:lineRule="exact"/>
              <w:ind w:left="371"/>
              <w:rPr>
                <w:sz w:val="20"/>
              </w:rPr>
            </w:pPr>
            <w:r>
              <w:rPr>
                <w:sz w:val="20"/>
              </w:rPr>
              <w:t>Other Liabilities With Related Budgetary Obligations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468" w:hanging="660"/>
      </w:pPr>
      <w:r>
        <w:rPr>
          <w:b/>
        </w:rPr>
        <w:t>E109</w:t>
        <w:tab/>
      </w:r>
      <w:r>
        <w:rPr/>
        <w:t>To record the actual repair costs to inventory, using the allowance method, that were lower than previously</w:t>
      </w:r>
      <w:r>
        <w:rPr>
          <w:spacing w:val="-2"/>
        </w:rPr>
        <w:t> </w:t>
      </w:r>
      <w:r>
        <w:rPr/>
        <w:t>estimated.</w:t>
      </w:r>
    </w:p>
    <w:p>
      <w:pPr>
        <w:pStyle w:val="BodyText"/>
        <w:tabs>
          <w:tab w:pos="1960" w:val="left" w:leader="none"/>
        </w:tabs>
        <w:spacing w:before="118"/>
        <w:ind w:left="1960" w:right="411" w:hanging="1181"/>
      </w:pPr>
      <w:r>
        <w:rPr>
          <w:b/>
        </w:rPr>
        <w:t>Comment:</w:t>
        <w:tab/>
      </w:r>
      <w:r>
        <w:rPr/>
        <w:t>In</w:t>
      </w:r>
      <w:r>
        <w:rPr>
          <w:spacing w:val="-4"/>
        </w:rPr>
        <w:t> </w:t>
      </w:r>
      <w:r>
        <w:rPr/>
        <w:t>addition</w:t>
      </w:r>
      <w:r>
        <w:rPr>
          <w:spacing w:val="-4"/>
        </w:rPr>
        <w:t> </w:t>
      </w:r>
      <w:r>
        <w:rPr/>
        <w:t>to</w:t>
      </w:r>
      <w:r>
        <w:rPr>
          <w:spacing w:val="-2"/>
        </w:rPr>
        <w:t> </w:t>
      </w:r>
      <w:r>
        <w:rPr/>
        <w:t>this</w:t>
      </w:r>
      <w:r>
        <w:rPr>
          <w:spacing w:val="-4"/>
        </w:rPr>
        <w:t> </w:t>
      </w:r>
      <w:r>
        <w:rPr/>
        <w:t>transaction,</w:t>
      </w:r>
      <w:r>
        <w:rPr>
          <w:spacing w:val="-3"/>
        </w:rPr>
        <w:t> </w:t>
      </w:r>
      <w:r>
        <w:rPr/>
        <w:t>reverse</w:t>
      </w:r>
      <w:r>
        <w:rPr>
          <w:spacing w:val="-3"/>
        </w:rPr>
        <w:t> </w:t>
      </w:r>
      <w:r>
        <w:rPr/>
        <w:t>USSGL</w:t>
      </w:r>
      <w:r>
        <w:rPr>
          <w:spacing w:val="-5"/>
        </w:rPr>
        <w:t> </w:t>
      </w:r>
      <w:r>
        <w:rPr/>
        <w:t>TC-E410 when</w:t>
      </w:r>
      <w:r>
        <w:rPr>
          <w:spacing w:val="-4"/>
        </w:rPr>
        <w:t> </w:t>
      </w:r>
      <w:r>
        <w:rPr/>
        <w:t>the</w:t>
      </w:r>
      <w:r>
        <w:rPr>
          <w:spacing w:val="-3"/>
        </w:rPr>
        <w:t> </w:t>
      </w:r>
      <w:r>
        <w:rPr/>
        <w:t>actual</w:t>
      </w:r>
      <w:r>
        <w:rPr>
          <w:spacing w:val="-3"/>
        </w:rPr>
        <w:t> </w:t>
      </w:r>
      <w:r>
        <w:rPr/>
        <w:t>costs</w:t>
      </w:r>
      <w:r>
        <w:rPr>
          <w:spacing w:val="-4"/>
        </w:rPr>
        <w:t> </w:t>
      </w:r>
      <w:r>
        <w:rPr/>
        <w:t>are lower or greater than the estimate. If funded by a direct appropriation, also post USSGL</w:t>
      </w:r>
      <w:r>
        <w:rPr>
          <w:spacing w:val="-2"/>
        </w:rPr>
        <w:t> </w:t>
      </w:r>
      <w:r>
        <w:rPr/>
        <w:t>TC-B134.</w:t>
      </w:r>
    </w:p>
    <w:p>
      <w:pPr>
        <w:pStyle w:val="BodyText"/>
        <w:tabs>
          <w:tab w:pos="1960" w:val="left" w:leader="none"/>
        </w:tabs>
        <w:spacing w:before="121"/>
        <w:ind w:left="1960" w:right="968" w:hanging="1181"/>
      </w:pPr>
      <w:r>
        <w:rPr>
          <w:b/>
        </w:rPr>
        <w:t>Reference:</w:t>
        <w:tab/>
      </w:r>
      <w:r>
        <w:rPr/>
        <w:t>USSGL implementation guidance; FASAB SFFAS No. 3, "Accounting</w:t>
      </w:r>
      <w:r>
        <w:rPr>
          <w:spacing w:val="-29"/>
        </w:rPr>
        <w:t> </w:t>
      </w:r>
      <w:r>
        <w:rPr/>
        <w:t>for Inventory and Related Property"</w:t>
      </w:r>
    </w:p>
    <w:p>
      <w:pPr>
        <w:pStyle w:val="BodyText"/>
        <w:spacing w:before="9"/>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3" w:hRule="atLeast"/>
        </w:trPr>
        <w:tc>
          <w:tcPr>
            <w:tcW w:w="6338"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180"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180" w:type="dxa"/>
          </w:tcPr>
          <w:p>
            <w:pPr>
              <w:pStyle w:val="TableParagraph"/>
              <w:spacing w:line="206" w:lineRule="exact"/>
              <w:ind w:left="371"/>
              <w:rPr>
                <w:sz w:val="20"/>
              </w:rPr>
            </w:pPr>
            <w:r>
              <w:rPr>
                <w:sz w:val="20"/>
              </w:rPr>
              <w:t>Delivered Orders - Obligations, Unpaid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152900</w:t>
            </w:r>
          </w:p>
        </w:tc>
        <w:tc>
          <w:tcPr>
            <w:tcW w:w="4180" w:type="dxa"/>
          </w:tcPr>
          <w:p>
            <w:pPr>
              <w:pStyle w:val="TableParagraph"/>
              <w:spacing w:line="204" w:lineRule="exact"/>
              <w:ind w:left="172"/>
              <w:rPr>
                <w:sz w:val="20"/>
              </w:rPr>
            </w:pPr>
            <w:r>
              <w:rPr>
                <w:sz w:val="20"/>
              </w:rPr>
              <w:t>Inventory - Allowance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211000</w:t>
            </w:r>
          </w:p>
        </w:tc>
        <w:tc>
          <w:tcPr>
            <w:tcW w:w="4180" w:type="dxa"/>
          </w:tcPr>
          <w:p>
            <w:pPr>
              <w:pStyle w:val="TableParagraph"/>
              <w:spacing w:line="204" w:lineRule="exact"/>
              <w:ind w:left="371"/>
              <w:rPr>
                <w:sz w:val="20"/>
              </w:rPr>
            </w:pPr>
            <w:r>
              <w:rPr>
                <w:sz w:val="20"/>
              </w:rPr>
              <w:t>Accounts Payable</w:t>
            </w:r>
          </w:p>
        </w:tc>
      </w:tr>
    </w:tbl>
    <w:p>
      <w:pPr>
        <w:pStyle w:val="BodyText"/>
        <w:spacing w:before="1"/>
      </w:pPr>
    </w:p>
    <w:p>
      <w:pPr>
        <w:pStyle w:val="BodyText"/>
        <w:tabs>
          <w:tab w:pos="778" w:val="left" w:leader="none"/>
        </w:tabs>
        <w:ind w:left="119"/>
      </w:pPr>
      <w:r>
        <w:rPr>
          <w:b/>
        </w:rPr>
        <w:t>E110</w:t>
        <w:tab/>
      </w:r>
      <w:r>
        <w:rPr/>
        <w:t>To record an adjustment for under-applied overhead deemed</w:t>
      </w:r>
      <w:r>
        <w:rPr>
          <w:spacing w:val="-1"/>
        </w:rPr>
        <w:t> </w:t>
      </w:r>
      <w:r>
        <w:rPr/>
        <w:t>immaterial.</w:t>
      </w:r>
    </w:p>
    <w:p>
      <w:pPr>
        <w:pStyle w:val="BodyText"/>
        <w:tabs>
          <w:tab w:pos="1959" w:val="left" w:leader="none"/>
        </w:tabs>
        <w:spacing w:before="120"/>
        <w:ind w:left="1959" w:right="288" w:hanging="1181"/>
      </w:pPr>
      <w:r>
        <w:rPr>
          <w:b/>
        </w:rPr>
        <w:t>Reference:</w:t>
        <w:tab/>
      </w:r>
      <w:r>
        <w:rPr/>
        <w:t>USSGL implementation guidance; FASAB SFFAS Nos. 4 and 7, "Managerial Cost Accounting Concepts and Standards" and "Accounting for Revenue and Other Financing Sources"</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4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650000</w:t>
            </w:r>
          </w:p>
        </w:tc>
        <w:tc>
          <w:tcPr>
            <w:tcW w:w="3848" w:type="dxa"/>
          </w:tcPr>
          <w:p>
            <w:pPr>
              <w:pStyle w:val="TableParagraph"/>
              <w:spacing w:line="206" w:lineRule="exact"/>
              <w:ind w:left="172"/>
              <w:rPr>
                <w:sz w:val="20"/>
              </w:rPr>
            </w:pPr>
            <w:r>
              <w:rPr>
                <w:sz w:val="20"/>
              </w:rPr>
              <w:t>Cost of Goods Sold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660000</w:t>
            </w:r>
          </w:p>
        </w:tc>
        <w:tc>
          <w:tcPr>
            <w:tcW w:w="3848" w:type="dxa"/>
          </w:tcPr>
          <w:p>
            <w:pPr>
              <w:pStyle w:val="TableParagraph"/>
              <w:ind w:left="172"/>
              <w:rPr>
                <w:sz w:val="20"/>
              </w:rPr>
            </w:pPr>
            <w:r>
              <w:rPr>
                <w:sz w:val="20"/>
              </w:rPr>
              <w:t>Applied Overhead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610000</w:t>
            </w:r>
          </w:p>
        </w:tc>
        <w:tc>
          <w:tcPr>
            <w:tcW w:w="3848" w:type="dxa"/>
          </w:tcPr>
          <w:p>
            <w:pPr>
              <w:pStyle w:val="TableParagraph"/>
              <w:spacing w:line="209" w:lineRule="exact"/>
              <w:ind w:left="371"/>
              <w:rPr>
                <w:sz w:val="20"/>
              </w:rPr>
            </w:pPr>
            <w:r>
              <w:rPr>
                <w:sz w:val="20"/>
              </w:rPr>
              <w:t>Operating Expenses/Program Costs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671000</w:t>
            </w:r>
          </w:p>
        </w:tc>
        <w:tc>
          <w:tcPr>
            <w:tcW w:w="3848" w:type="dxa"/>
          </w:tcPr>
          <w:p>
            <w:pPr>
              <w:pStyle w:val="TableParagraph"/>
              <w:spacing w:line="204" w:lineRule="exact"/>
              <w:ind w:left="371"/>
              <w:rPr>
                <w:sz w:val="20"/>
              </w:rPr>
            </w:pPr>
            <w:r>
              <w:rPr>
                <w:sz w:val="20"/>
              </w:rPr>
              <w:t>Depreciation, Amortization, and Depletion</w:t>
            </w:r>
          </w:p>
        </w:tc>
      </w:tr>
    </w:tbl>
    <w:p>
      <w:pPr>
        <w:pStyle w:val="BodyText"/>
        <w:spacing w:before="1"/>
        <w:rPr>
          <w:b/>
        </w:rPr>
      </w:pPr>
    </w:p>
    <w:p>
      <w:pPr>
        <w:pStyle w:val="BodyText"/>
        <w:tabs>
          <w:tab w:pos="778" w:val="left" w:leader="none"/>
        </w:tabs>
        <w:ind w:left="118"/>
      </w:pPr>
      <w:r>
        <w:rPr>
          <w:b/>
        </w:rPr>
        <w:t>E112</w:t>
        <w:tab/>
      </w:r>
      <w:r>
        <w:rPr/>
        <w:t>To record an adjustment for over-applied overhead deemed</w:t>
      </w:r>
      <w:r>
        <w:rPr>
          <w:spacing w:val="1"/>
        </w:rPr>
        <w:t> </w:t>
      </w:r>
      <w:r>
        <w:rPr/>
        <w:t>immaterial.</w:t>
      </w:r>
    </w:p>
    <w:p>
      <w:pPr>
        <w:pStyle w:val="BodyText"/>
        <w:spacing w:before="120"/>
        <w:ind w:left="1959" w:right="400" w:hanging="1181"/>
        <w:jc w:val="both"/>
      </w:pPr>
      <w:r>
        <w:rPr>
          <w:b/>
        </w:rPr>
        <w:t>Reference: </w:t>
      </w:r>
      <w:r>
        <w:rPr/>
        <w:t>USSGL implementation guidance; FASAB SFFAS Nos. 3 and 4, "Accounting for Inventory and Related Property" and "Managerial Cost Accounting Concepts and Standards"</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4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660000</w:t>
            </w:r>
          </w:p>
        </w:tc>
        <w:tc>
          <w:tcPr>
            <w:tcW w:w="3848" w:type="dxa"/>
          </w:tcPr>
          <w:p>
            <w:pPr>
              <w:pStyle w:val="TableParagraph"/>
              <w:spacing w:line="206" w:lineRule="exact"/>
              <w:ind w:left="172"/>
              <w:rPr>
                <w:sz w:val="20"/>
              </w:rPr>
            </w:pPr>
            <w:r>
              <w:rPr>
                <w:sz w:val="20"/>
              </w:rPr>
              <w:t>Applied Overhead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610000</w:t>
            </w:r>
          </w:p>
        </w:tc>
        <w:tc>
          <w:tcPr>
            <w:tcW w:w="3848" w:type="dxa"/>
          </w:tcPr>
          <w:p>
            <w:pPr>
              <w:pStyle w:val="TableParagraph"/>
              <w:spacing w:line="209" w:lineRule="exact"/>
              <w:ind w:left="371"/>
              <w:rPr>
                <w:sz w:val="20"/>
              </w:rPr>
            </w:pPr>
            <w:r>
              <w:rPr>
                <w:sz w:val="20"/>
              </w:rPr>
              <w:t>Operating Expenses/Program Costs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650000</w:t>
            </w:r>
          </w:p>
        </w:tc>
        <w:tc>
          <w:tcPr>
            <w:tcW w:w="3848" w:type="dxa"/>
          </w:tcPr>
          <w:p>
            <w:pPr>
              <w:pStyle w:val="TableParagraph"/>
              <w:spacing w:line="209" w:lineRule="exact"/>
              <w:ind w:left="371"/>
              <w:rPr>
                <w:sz w:val="20"/>
              </w:rPr>
            </w:pPr>
            <w:r>
              <w:rPr>
                <w:sz w:val="20"/>
              </w:rPr>
              <w:t>Cost of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671000</w:t>
            </w:r>
          </w:p>
        </w:tc>
        <w:tc>
          <w:tcPr>
            <w:tcW w:w="3848" w:type="dxa"/>
          </w:tcPr>
          <w:p>
            <w:pPr>
              <w:pStyle w:val="TableParagraph"/>
              <w:spacing w:line="206" w:lineRule="exact"/>
              <w:ind w:left="371"/>
              <w:rPr>
                <w:sz w:val="20"/>
              </w:rPr>
            </w:pPr>
            <w:r>
              <w:rPr>
                <w:sz w:val="20"/>
              </w:rPr>
              <w:t>Depreciation, Amortization, and Depletion</w:t>
            </w:r>
          </w:p>
        </w:tc>
      </w:tr>
    </w:tbl>
    <w:p>
      <w:pPr>
        <w:spacing w:after="0" w:line="206" w:lineRule="exact"/>
        <w:rPr>
          <w:sz w:val="20"/>
        </w:rPr>
        <w:sectPr>
          <w:footerReference w:type="default" r:id="rId38"/>
          <w:pgSz w:w="12240" w:h="15840"/>
          <w:pgMar w:footer="840" w:header="751" w:top="1880" w:bottom="1020" w:left="1680" w:right="1640"/>
          <w:pgNumType w:start="230"/>
        </w:sectPr>
      </w:pPr>
    </w:p>
    <w:p>
      <w:pPr>
        <w:pStyle w:val="BodyText"/>
        <w:spacing w:before="9"/>
        <w:rPr>
          <w:b/>
          <w:sz w:val="19"/>
        </w:rPr>
      </w:pPr>
    </w:p>
    <w:p>
      <w:pPr>
        <w:pStyle w:val="BodyText"/>
        <w:tabs>
          <w:tab w:pos="779" w:val="left" w:leader="none"/>
        </w:tabs>
        <w:spacing w:before="91"/>
        <w:ind w:left="779" w:right="507" w:hanging="660"/>
      </w:pPr>
      <w:r>
        <w:rPr>
          <w:b/>
        </w:rPr>
        <w:t>E113</w:t>
        <w:tab/>
      </w:r>
      <w:r>
        <w:rPr/>
        <w:t>To record the amortization of the discount on a U.S. Treasury Zero Coupon Bond in a Treasury Appropriation Fund Symbol (TAFS) other than a nonfiduciary deposit</w:t>
      </w:r>
      <w:r>
        <w:rPr>
          <w:spacing w:val="-9"/>
        </w:rPr>
        <w:t> </w:t>
      </w:r>
      <w:r>
        <w:rPr/>
        <w:t>fund.</w:t>
      </w:r>
    </w:p>
    <w:p>
      <w:pPr>
        <w:pStyle w:val="BodyText"/>
        <w:tabs>
          <w:tab w:pos="1960" w:val="left" w:leader="none"/>
        </w:tabs>
        <w:spacing w:before="118"/>
        <w:ind w:left="1960" w:right="180" w:hanging="1181"/>
      </w:pPr>
      <w:r>
        <w:rPr>
          <w:b/>
        </w:rPr>
        <w:t>Comment:</w:t>
        <w:tab/>
      </w:r>
      <w:r>
        <w:rPr/>
        <w:t>Fiduciary deposit funds would not record the budgetary entry. See USSGL TC-E119 for amortization of a U.S. Treasury Zero Coupon Bond issued by the Bureau of the Fiscal Service in a nonfiduciary deposit</w:t>
      </w:r>
      <w:r>
        <w:rPr>
          <w:spacing w:val="-2"/>
        </w:rPr>
        <w:t> </w:t>
      </w:r>
      <w:r>
        <w:rPr/>
        <w:t>fund.</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6"/>
      </w:tblGrid>
      <w:tr>
        <w:trPr>
          <w:trHeight w:val="225" w:hRule="atLeast"/>
        </w:trPr>
        <w:tc>
          <w:tcPr>
            <w:tcW w:w="793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776" w:type="dxa"/>
          </w:tcPr>
          <w:p>
            <w:pPr>
              <w:pStyle w:val="TableParagraph"/>
              <w:spacing w:line="206"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9" w:lineRule="exact"/>
              <w:ind w:left="172"/>
              <w:rPr>
                <w:sz w:val="20"/>
              </w:rPr>
            </w:pPr>
            <w:r>
              <w:rPr>
                <w:sz w:val="20"/>
              </w:rPr>
              <w:t>Receipts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429000</w:t>
            </w:r>
          </w:p>
        </w:tc>
        <w:tc>
          <w:tcPr>
            <w:tcW w:w="5776" w:type="dxa"/>
          </w:tcPr>
          <w:p>
            <w:pPr>
              <w:pStyle w:val="TableParagraph"/>
              <w:spacing w:line="209" w:lineRule="exact"/>
              <w:ind w:left="172"/>
              <w:rPr>
                <w:sz w:val="20"/>
              </w:rPr>
            </w:pPr>
            <w:r>
              <w:rPr>
                <w:sz w:val="20"/>
              </w:rPr>
              <w:t>Amortization of Investments in U.S. Treasury Zero Coupon Bonds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776" w:type="dxa"/>
          </w:tcPr>
          <w:p>
            <w:pPr>
              <w:pStyle w:val="TableParagraph"/>
              <w:ind w:left="371"/>
              <w:rPr>
                <w:sz w:val="20"/>
              </w:rPr>
            </w:pPr>
            <w:r>
              <w:rPr>
                <w:sz w:val="20"/>
              </w:rPr>
              <w:t>Receipts Unavailable for Obligation Upon Collection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439800</w:t>
            </w:r>
          </w:p>
        </w:tc>
        <w:tc>
          <w:tcPr>
            <w:tcW w:w="5776" w:type="dxa"/>
          </w:tcPr>
          <w:p>
            <w:pPr>
              <w:pStyle w:val="TableParagraph"/>
              <w:spacing w:line="206" w:lineRule="exact"/>
              <w:ind w:left="371"/>
              <w:rPr>
                <w:sz w:val="20"/>
              </w:rPr>
            </w:pPr>
            <w:r>
              <w:rPr>
                <w:sz w:val="20"/>
              </w:rPr>
              <w:t>Offsetting Collections Temporarily Precluded From Obligation</w:t>
            </w:r>
          </w:p>
        </w:tc>
      </w:tr>
      <w:tr>
        <w:trPr>
          <w:trHeight w:val="355" w:hRule="atLeast"/>
        </w:trPr>
        <w:tc>
          <w:tcPr>
            <w:tcW w:w="7934"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163300</w:t>
            </w:r>
          </w:p>
        </w:tc>
        <w:tc>
          <w:tcPr>
            <w:tcW w:w="5776" w:type="dxa"/>
          </w:tcPr>
          <w:p>
            <w:pPr>
              <w:pStyle w:val="TableParagraph"/>
              <w:spacing w:line="204" w:lineRule="exact"/>
              <w:ind w:left="172"/>
              <w:rPr>
                <w:sz w:val="20"/>
              </w:rPr>
            </w:pPr>
            <w:r>
              <w:rPr>
                <w:sz w:val="20"/>
              </w:rPr>
              <w:t>Amortization of Discount on U.S. Treasury Zero Coupon Bonds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6" w:type="dxa"/>
          </w:tcPr>
          <w:p>
            <w:pPr>
              <w:pStyle w:val="TableParagraph"/>
              <w:spacing w:line="209" w:lineRule="exact"/>
              <w:ind w:left="172"/>
              <w:rPr>
                <w:sz w:val="20"/>
              </w:rPr>
            </w:pPr>
            <w:r>
              <w:rPr>
                <w:sz w:val="20"/>
              </w:rPr>
              <w:t>Issued by the Bureau of the Fiscal Service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776" w:type="dxa"/>
          </w:tcPr>
          <w:p>
            <w:pPr>
              <w:pStyle w:val="TableParagraph"/>
              <w:spacing w:line="206" w:lineRule="exact"/>
              <w:ind w:left="371"/>
              <w:rPr>
                <w:sz w:val="20"/>
              </w:rPr>
            </w:pPr>
            <w:r>
              <w:rPr>
                <w:sz w:val="20"/>
              </w:rPr>
              <w:t>Interest Revenue - Investments</w:t>
            </w:r>
          </w:p>
        </w:tc>
      </w:tr>
    </w:tbl>
    <w:p>
      <w:pPr>
        <w:pStyle w:val="BodyText"/>
        <w:spacing w:before="1"/>
      </w:pPr>
    </w:p>
    <w:p>
      <w:pPr>
        <w:pStyle w:val="BodyText"/>
        <w:tabs>
          <w:tab w:pos="778" w:val="left" w:leader="none"/>
        </w:tabs>
        <w:ind w:left="778" w:right="270" w:hanging="660"/>
      </w:pPr>
      <w:r>
        <w:rPr>
          <w:b/>
        </w:rPr>
        <w:t>E114</w:t>
        <w:tab/>
      </w:r>
      <w:r>
        <w:rPr/>
        <w:t>To record adjustments for under-applied overhead and to prorate the difference between the actual and applied, if the amount is material.</w:t>
      </w:r>
    </w:p>
    <w:p>
      <w:pPr>
        <w:pStyle w:val="BodyText"/>
        <w:spacing w:before="121"/>
        <w:ind w:left="1959" w:right="398" w:hanging="1181"/>
        <w:jc w:val="both"/>
      </w:pPr>
      <w:r>
        <w:rPr>
          <w:b/>
        </w:rPr>
        <w:t>Reference: </w:t>
      </w:r>
      <w:r>
        <w:rPr/>
        <w:t>USSGL implementation guidance; FASAB SFFAS Nos. 3 and 4, "Accounting for Inventory and Related Property" and "Managerial Cost Accounting Concepts and Standards"</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4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152600</w:t>
            </w:r>
          </w:p>
        </w:tc>
        <w:tc>
          <w:tcPr>
            <w:tcW w:w="3848" w:type="dxa"/>
          </w:tcPr>
          <w:p>
            <w:pPr>
              <w:pStyle w:val="TableParagraph"/>
              <w:spacing w:line="204" w:lineRule="exact"/>
              <w:ind w:left="172"/>
              <w:rPr>
                <w:sz w:val="20"/>
              </w:rPr>
            </w:pPr>
            <w:r>
              <w:rPr>
                <w:sz w:val="20"/>
              </w:rPr>
              <w:t>Inventory - Work-in-Process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152700</w:t>
            </w:r>
          </w:p>
        </w:tc>
        <w:tc>
          <w:tcPr>
            <w:tcW w:w="3848" w:type="dxa"/>
          </w:tcPr>
          <w:p>
            <w:pPr>
              <w:pStyle w:val="TableParagraph"/>
              <w:spacing w:line="209" w:lineRule="exact"/>
              <w:ind w:left="172"/>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650000</w:t>
            </w:r>
          </w:p>
        </w:tc>
        <w:tc>
          <w:tcPr>
            <w:tcW w:w="3848" w:type="dxa"/>
          </w:tcPr>
          <w:p>
            <w:pPr>
              <w:pStyle w:val="TableParagraph"/>
              <w:ind w:left="172"/>
              <w:rPr>
                <w:sz w:val="20"/>
              </w:rPr>
            </w:pPr>
            <w:r>
              <w:rPr>
                <w:sz w:val="20"/>
              </w:rPr>
              <w:t>Cost of Goods Sold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660000</w:t>
            </w:r>
          </w:p>
        </w:tc>
        <w:tc>
          <w:tcPr>
            <w:tcW w:w="3848" w:type="dxa"/>
          </w:tcPr>
          <w:p>
            <w:pPr>
              <w:pStyle w:val="TableParagraph"/>
              <w:ind w:left="172"/>
              <w:rPr>
                <w:sz w:val="20"/>
              </w:rPr>
            </w:pPr>
            <w:r>
              <w:rPr>
                <w:sz w:val="20"/>
              </w:rPr>
              <w:t>Applied Overhead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610000</w:t>
            </w:r>
          </w:p>
        </w:tc>
        <w:tc>
          <w:tcPr>
            <w:tcW w:w="3848" w:type="dxa"/>
          </w:tcPr>
          <w:p>
            <w:pPr>
              <w:pStyle w:val="TableParagraph"/>
              <w:ind w:left="371"/>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671000</w:t>
            </w:r>
          </w:p>
        </w:tc>
        <w:tc>
          <w:tcPr>
            <w:tcW w:w="3848" w:type="dxa"/>
          </w:tcPr>
          <w:p>
            <w:pPr>
              <w:pStyle w:val="TableParagraph"/>
              <w:spacing w:line="206" w:lineRule="exact"/>
              <w:ind w:left="371"/>
              <w:rPr>
                <w:sz w:val="20"/>
              </w:rPr>
            </w:pPr>
            <w:r>
              <w:rPr>
                <w:sz w:val="20"/>
              </w:rPr>
              <w:t>Depreciation, Amortization, and Depletion</w:t>
            </w:r>
          </w:p>
        </w:tc>
      </w:tr>
    </w:tbl>
    <w:p>
      <w:pPr>
        <w:pStyle w:val="BodyText"/>
        <w:spacing w:before="10"/>
        <w:rPr>
          <w:b/>
          <w:sz w:val="19"/>
        </w:rPr>
      </w:pPr>
    </w:p>
    <w:p>
      <w:pPr>
        <w:pStyle w:val="BodyText"/>
        <w:tabs>
          <w:tab w:pos="778" w:val="left" w:leader="none"/>
        </w:tabs>
        <w:ind w:left="118"/>
      </w:pPr>
      <w:r>
        <w:rPr>
          <w:b/>
        </w:rPr>
        <w:t>E115</w:t>
        <w:tab/>
      </w:r>
      <w:r>
        <w:rPr/>
        <w:t>To record the amortization of the discount on non-federal securities in a nonfiduciary deposit</w:t>
      </w:r>
      <w:r>
        <w:rPr>
          <w:spacing w:val="-34"/>
        </w:rPr>
        <w:t> </w:t>
      </w:r>
      <w:r>
        <w:rPr/>
        <w:t>fund.</w:t>
      </w:r>
    </w:p>
    <w:p>
      <w:pPr>
        <w:pStyle w:val="BodyText"/>
        <w:tabs>
          <w:tab w:pos="1959" w:val="left" w:leader="none"/>
        </w:tabs>
        <w:spacing w:before="120"/>
        <w:ind w:left="1959" w:right="244" w:hanging="1181"/>
      </w:pPr>
      <w:r>
        <w:rPr>
          <w:b/>
        </w:rPr>
        <w:t>Comment:</w:t>
        <w:tab/>
      </w:r>
      <w:r>
        <w:rPr/>
        <w:t>Reverse this entry for amortization of a premium. For amortization of the discount on a U.S. Treasury Zero Coupon Bond issued by the Bureau of the Fiscal Service</w:t>
      </w:r>
      <w:r>
        <w:rPr>
          <w:spacing w:val="-35"/>
        </w:rPr>
        <w:t> </w:t>
      </w:r>
      <w:r>
        <w:rPr/>
        <w:t>to a nonfiduciary deposit fund see USSGL TC-E119. A nonfiduciary deposit fund should not have net position. Also record TC-E205 so that there will not be an impact on net</w:t>
      </w:r>
      <w:r>
        <w:rPr>
          <w:spacing w:val="-2"/>
        </w:rPr>
        <w:t> </w:t>
      </w:r>
      <w:r>
        <w:rPr/>
        <w:t>position.</w:t>
      </w:r>
    </w:p>
    <w:p>
      <w:pPr>
        <w:pStyle w:val="BodyText"/>
        <w:tabs>
          <w:tab w:pos="1959" w:val="left" w:leader="none"/>
        </w:tabs>
        <w:spacing w:before="120"/>
        <w:ind w:left="1959" w:right="824"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3"/>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4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162300</w:t>
            </w:r>
          </w:p>
        </w:tc>
        <w:tc>
          <w:tcPr>
            <w:tcW w:w="5746" w:type="dxa"/>
          </w:tcPr>
          <w:p>
            <w:pPr>
              <w:pStyle w:val="TableParagraph"/>
              <w:spacing w:line="206" w:lineRule="exact"/>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6"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240000</w:t>
            </w:r>
          </w:p>
        </w:tc>
        <w:tc>
          <w:tcPr>
            <w:tcW w:w="5746" w:type="dxa"/>
          </w:tcPr>
          <w:p>
            <w:pPr>
              <w:pStyle w:val="TableParagraph"/>
              <w:ind w:left="371"/>
              <w:rPr>
                <w:sz w:val="20"/>
              </w:rPr>
            </w:pPr>
            <w:r>
              <w:rPr>
                <w:sz w:val="20"/>
              </w:rPr>
              <w:t>Liability for Nonfiduciary Deposit Funds and Undeposited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6" w:type="dxa"/>
          </w:tcPr>
          <w:p>
            <w:pPr>
              <w:pStyle w:val="TableParagraph"/>
              <w:spacing w:line="206" w:lineRule="exact"/>
              <w:ind w:left="371"/>
              <w:rPr>
                <w:sz w:val="20"/>
              </w:rPr>
            </w:pPr>
            <w:r>
              <w:rPr>
                <w:sz w:val="20"/>
              </w:rPr>
              <w:t>Collections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370" w:hanging="660"/>
      </w:pPr>
      <w:r>
        <w:rPr>
          <w:b/>
        </w:rPr>
        <w:t>E116</w:t>
        <w:tab/>
      </w:r>
      <w:r>
        <w:rPr/>
        <w:t>To record adjustments for over-applied overhead and to prorate the difference between the actual and applied, if the amount is material.</w:t>
      </w:r>
    </w:p>
    <w:p>
      <w:pPr>
        <w:pStyle w:val="BodyText"/>
        <w:tabs>
          <w:tab w:pos="1960" w:val="left" w:leader="none"/>
        </w:tabs>
        <w:spacing w:before="118"/>
        <w:ind w:left="1960" w:right="856" w:hanging="1181"/>
      </w:pPr>
      <w:r>
        <w:rPr>
          <w:b/>
        </w:rPr>
        <w:t>Reference:</w:t>
        <w:tab/>
      </w:r>
      <w:r>
        <w:rPr/>
        <w:t>USSGL implementation guidance; FASAB SFFAS No. 4, "Managerial</w:t>
      </w:r>
      <w:r>
        <w:rPr>
          <w:spacing w:val="-29"/>
        </w:rPr>
        <w:t> </w:t>
      </w:r>
      <w:r>
        <w:rPr/>
        <w:t>Cost Accounting Concepts and</w:t>
      </w:r>
      <w:r>
        <w:rPr>
          <w:spacing w:val="-2"/>
        </w:rPr>
        <w:t> </w:t>
      </w:r>
      <w:r>
        <w:rPr/>
        <w:t>Standards"</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4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660000</w:t>
            </w:r>
          </w:p>
        </w:tc>
        <w:tc>
          <w:tcPr>
            <w:tcW w:w="3848" w:type="dxa"/>
          </w:tcPr>
          <w:p>
            <w:pPr>
              <w:pStyle w:val="TableParagraph"/>
              <w:spacing w:line="204" w:lineRule="exact"/>
              <w:ind w:left="172"/>
              <w:rPr>
                <w:sz w:val="20"/>
              </w:rPr>
            </w:pPr>
            <w:r>
              <w:rPr>
                <w:sz w:val="20"/>
              </w:rPr>
              <w:t>Applied Overhead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152600</w:t>
            </w:r>
          </w:p>
        </w:tc>
        <w:tc>
          <w:tcPr>
            <w:tcW w:w="3848" w:type="dxa"/>
          </w:tcPr>
          <w:p>
            <w:pPr>
              <w:pStyle w:val="TableParagraph"/>
              <w:spacing w:line="209" w:lineRule="exact"/>
              <w:ind w:left="371"/>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152700</w:t>
            </w:r>
          </w:p>
        </w:tc>
        <w:tc>
          <w:tcPr>
            <w:tcW w:w="3848" w:type="dxa"/>
          </w:tcPr>
          <w:p>
            <w:pPr>
              <w:pStyle w:val="TableParagraph"/>
              <w:ind w:left="371"/>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610000</w:t>
            </w:r>
          </w:p>
        </w:tc>
        <w:tc>
          <w:tcPr>
            <w:tcW w:w="3848" w:type="dxa"/>
          </w:tcPr>
          <w:p>
            <w:pPr>
              <w:pStyle w:val="TableParagraph"/>
              <w:ind w:left="371"/>
              <w:rPr>
                <w:sz w:val="20"/>
              </w:rPr>
            </w:pPr>
            <w:r>
              <w:rPr>
                <w:sz w:val="20"/>
              </w:rPr>
              <w:t>Operating Expenses/Program Costs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650000</w:t>
            </w:r>
          </w:p>
        </w:tc>
        <w:tc>
          <w:tcPr>
            <w:tcW w:w="3848" w:type="dxa"/>
          </w:tcPr>
          <w:p>
            <w:pPr>
              <w:pStyle w:val="TableParagraph"/>
              <w:ind w:left="371"/>
              <w:rPr>
                <w:sz w:val="20"/>
              </w:rPr>
            </w:pPr>
            <w:r>
              <w:rPr>
                <w:sz w:val="20"/>
              </w:rPr>
              <w:t>Cost of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671000</w:t>
            </w:r>
          </w:p>
        </w:tc>
        <w:tc>
          <w:tcPr>
            <w:tcW w:w="3848" w:type="dxa"/>
          </w:tcPr>
          <w:p>
            <w:pPr>
              <w:pStyle w:val="TableParagraph"/>
              <w:spacing w:line="206" w:lineRule="exact"/>
              <w:ind w:left="371"/>
              <w:rPr>
                <w:sz w:val="20"/>
              </w:rPr>
            </w:pPr>
            <w:r>
              <w:rPr>
                <w:sz w:val="20"/>
              </w:rPr>
              <w:t>Depreciation, Amortization, and Depletion</w:t>
            </w:r>
          </w:p>
        </w:tc>
      </w:tr>
    </w:tbl>
    <w:p>
      <w:pPr>
        <w:pStyle w:val="BodyText"/>
        <w:spacing w:before="10"/>
        <w:rPr>
          <w:b/>
          <w:sz w:val="19"/>
        </w:rPr>
      </w:pPr>
    </w:p>
    <w:p>
      <w:pPr>
        <w:pStyle w:val="BodyText"/>
        <w:tabs>
          <w:tab w:pos="779" w:val="left" w:leader="none"/>
        </w:tabs>
        <w:ind w:left="779" w:right="329" w:hanging="660"/>
      </w:pPr>
      <w:r>
        <w:rPr>
          <w:b/>
        </w:rPr>
        <w:t>E117</w:t>
        <w:tab/>
      </w:r>
      <w:r>
        <w:rPr/>
        <w:t>To record the amortization of the discount on Federal securities that does not affect budgetary resources in a Treasury Appropriation Fund Symbol (TAFS). Also recorded for federal securities held by nonfiduciary deposit</w:t>
      </w:r>
      <w:r>
        <w:rPr>
          <w:spacing w:val="-8"/>
        </w:rPr>
        <w:t> </w:t>
      </w:r>
      <w:r>
        <w:rPr/>
        <w:t>funds</w:t>
      </w:r>
    </w:p>
    <w:p>
      <w:pPr>
        <w:pStyle w:val="BodyText"/>
        <w:tabs>
          <w:tab w:pos="1960" w:val="left" w:leader="none"/>
        </w:tabs>
        <w:spacing w:before="121"/>
        <w:ind w:left="1960" w:right="367" w:hanging="1181"/>
      </w:pPr>
      <w:r>
        <w:rPr>
          <w:b/>
        </w:rPr>
        <w:t>Comment:</w:t>
        <w:tab/>
      </w:r>
      <w:r>
        <w:rPr/>
        <w:t>Reverse this entry for amortization of a premium. For amortization of the</w:t>
      </w:r>
      <w:r>
        <w:rPr>
          <w:spacing w:val="-35"/>
        </w:rPr>
        <w:t> </w:t>
      </w:r>
      <w:r>
        <w:rPr/>
        <w:t>discount on a U.S. Treasury Zero Coupon Bond issued by the Bureau of the Fiscal Service see USSGL TC-E113. See USSGL TC-E115 for amortization of the discount on non-federal securities in a nonfiduciary deposit fund. If federal securities held by nonfiduciary deposit funds also record</w:t>
      </w:r>
      <w:r>
        <w:rPr>
          <w:spacing w:val="-4"/>
        </w:rPr>
        <w:t> </w:t>
      </w:r>
      <w:r>
        <w:rPr/>
        <w:t>TC-E205.</w:t>
      </w:r>
    </w:p>
    <w:p>
      <w:pPr>
        <w:pStyle w:val="Heading1"/>
        <w:spacing w:line="228" w:lineRule="exact"/>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4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161300</w:t>
            </w:r>
          </w:p>
        </w:tc>
        <w:tc>
          <w:tcPr>
            <w:tcW w:w="5746" w:type="dxa"/>
          </w:tcPr>
          <w:p>
            <w:pPr>
              <w:pStyle w:val="TableParagraph"/>
              <w:spacing w:line="206" w:lineRule="exact"/>
              <w:ind w:left="172"/>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6" w:type="dxa"/>
          </w:tcPr>
          <w:p>
            <w:pPr>
              <w:pStyle w:val="TableParagraph"/>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746" w:type="dxa"/>
          </w:tcPr>
          <w:p>
            <w:pPr>
              <w:pStyle w:val="TableParagraph"/>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6" w:type="dxa"/>
          </w:tcPr>
          <w:p>
            <w:pPr>
              <w:pStyle w:val="TableParagraph"/>
              <w:ind w:left="172"/>
              <w:rPr>
                <w:sz w:val="20"/>
              </w:rPr>
            </w:pPr>
            <w:r>
              <w:rPr>
                <w:sz w:val="20"/>
              </w:rPr>
              <w:t>Bureau of the Fiscal Service Securities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531100</w:t>
            </w:r>
          </w:p>
        </w:tc>
        <w:tc>
          <w:tcPr>
            <w:tcW w:w="5746" w:type="dxa"/>
          </w:tcPr>
          <w:p>
            <w:pPr>
              <w:pStyle w:val="TableParagraph"/>
              <w:spacing w:line="206" w:lineRule="exact"/>
              <w:ind w:left="371"/>
              <w:rPr>
                <w:sz w:val="20"/>
              </w:rPr>
            </w:pPr>
            <w:r>
              <w:rPr>
                <w:sz w:val="20"/>
              </w:rPr>
              <w:t>Interest Revenue - Investments</w:t>
            </w:r>
          </w:p>
        </w:tc>
      </w:tr>
    </w:tbl>
    <w:p>
      <w:pPr>
        <w:pStyle w:val="BodyText"/>
        <w:spacing w:before="10"/>
        <w:rPr>
          <w:b/>
          <w:sz w:val="19"/>
        </w:rPr>
      </w:pPr>
    </w:p>
    <w:p>
      <w:pPr>
        <w:pStyle w:val="BodyText"/>
        <w:tabs>
          <w:tab w:pos="778" w:val="left" w:leader="none"/>
        </w:tabs>
        <w:ind w:left="119"/>
      </w:pPr>
      <w:r>
        <w:rPr>
          <w:b/>
        </w:rPr>
        <w:t>E118</w:t>
        <w:tab/>
      </w:r>
      <w:r>
        <w:rPr/>
        <w:t>To record amortization of subsidy for</w:t>
      </w:r>
      <w:r>
        <w:rPr>
          <w:spacing w:val="-5"/>
        </w:rPr>
        <w:t> </w:t>
      </w:r>
      <w:r>
        <w:rPr/>
        <w:t>loans.</w:t>
      </w:r>
    </w:p>
    <w:p>
      <w:pPr>
        <w:pStyle w:val="BodyText"/>
        <w:tabs>
          <w:tab w:pos="1959" w:val="left" w:leader="none"/>
        </w:tabs>
        <w:spacing w:before="120"/>
        <w:ind w:left="778"/>
      </w:pPr>
      <w:r>
        <w:rPr>
          <w:b/>
        </w:rPr>
        <w:t>Reference:</w:t>
        <w:tab/>
      </w:r>
      <w:r>
        <w:rPr/>
        <w:t>USSGL implementation guidance; Credit Reform Direct Loan Case</w:t>
      </w:r>
      <w:r>
        <w:rPr>
          <w:spacing w:val="-13"/>
        </w:rPr>
        <w:t> </w:t>
      </w:r>
      <w:r>
        <w:rPr/>
        <w:t>Study</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2"/>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7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138900</w:t>
            </w:r>
          </w:p>
        </w:tc>
        <w:tc>
          <w:tcPr>
            <w:tcW w:w="5473" w:type="dxa"/>
          </w:tcPr>
          <w:p>
            <w:pPr>
              <w:pStyle w:val="TableParagraph"/>
              <w:spacing w:line="206" w:lineRule="exact"/>
              <w:ind w:left="172"/>
              <w:rPr>
                <w:sz w:val="20"/>
              </w:rPr>
            </w:pPr>
            <w:r>
              <w:rPr>
                <w:sz w:val="20"/>
              </w:rPr>
              <w:t>Allowance for Subsidy - Loans - Troubled Assets Relief Program</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139900</w:t>
            </w:r>
          </w:p>
        </w:tc>
        <w:tc>
          <w:tcPr>
            <w:tcW w:w="5473" w:type="dxa"/>
          </w:tcPr>
          <w:p>
            <w:pPr>
              <w:pStyle w:val="TableParagraph"/>
              <w:ind w:left="172"/>
              <w:rPr>
                <w:sz w:val="20"/>
              </w:rPr>
            </w:pPr>
            <w:r>
              <w:rPr>
                <w:sz w:val="20"/>
              </w:rPr>
              <w:t>Allowance for Subsidy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531300</w:t>
            </w:r>
          </w:p>
        </w:tc>
        <w:tc>
          <w:tcPr>
            <w:tcW w:w="5473" w:type="dxa"/>
          </w:tcPr>
          <w:p>
            <w:pPr>
              <w:pStyle w:val="TableParagraph"/>
              <w:spacing w:line="206" w:lineRule="exact"/>
              <w:ind w:left="371"/>
              <w:rPr>
                <w:sz w:val="20"/>
              </w:rPr>
            </w:pPr>
            <w:r>
              <w:rPr>
                <w:sz w:val="20"/>
              </w:rPr>
              <w:t>Interest Revenue - Subsidy Amortization</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335" w:hanging="660"/>
      </w:pPr>
      <w:r>
        <w:rPr>
          <w:b/>
        </w:rPr>
        <w:t>E119</w:t>
        <w:tab/>
      </w:r>
      <w:r>
        <w:rPr/>
        <w:t>To record the amortization of the discount on a U.S. Treasury Zero Coupon Bond issued by the Bureau</w:t>
      </w:r>
      <w:r>
        <w:rPr>
          <w:spacing w:val="-4"/>
        </w:rPr>
        <w:t> </w:t>
      </w:r>
      <w:r>
        <w:rPr/>
        <w:t>of</w:t>
      </w:r>
      <w:r>
        <w:rPr>
          <w:spacing w:val="-5"/>
        </w:rPr>
        <w:t> </w:t>
      </w:r>
      <w:r>
        <w:rPr/>
        <w:t>the</w:t>
      </w:r>
      <w:r>
        <w:rPr>
          <w:spacing w:val="-3"/>
        </w:rPr>
        <w:t> </w:t>
      </w:r>
      <w:r>
        <w:rPr/>
        <w:t>Fiscal</w:t>
      </w:r>
      <w:r>
        <w:rPr>
          <w:spacing w:val="-2"/>
        </w:rPr>
        <w:t> </w:t>
      </w:r>
      <w:r>
        <w:rPr/>
        <w:t>Service</w:t>
      </w:r>
      <w:r>
        <w:rPr>
          <w:spacing w:val="-3"/>
        </w:rPr>
        <w:t> </w:t>
      </w:r>
      <w:r>
        <w:rPr/>
        <w:t>in</w:t>
      </w:r>
      <w:r>
        <w:rPr>
          <w:spacing w:val="-4"/>
        </w:rPr>
        <w:t> </w:t>
      </w:r>
      <w:r>
        <w:rPr/>
        <w:t>nonfiduciary</w:t>
      </w:r>
      <w:r>
        <w:rPr>
          <w:spacing w:val="-7"/>
        </w:rPr>
        <w:t> </w:t>
      </w:r>
      <w:r>
        <w:rPr/>
        <w:t>deposit</w:t>
      </w:r>
      <w:r>
        <w:rPr>
          <w:spacing w:val="-3"/>
        </w:rPr>
        <w:t> </w:t>
      </w:r>
      <w:r>
        <w:rPr/>
        <w:t>fund.</w:t>
      </w:r>
      <w:r>
        <w:rPr>
          <w:spacing w:val="-3"/>
        </w:rPr>
        <w:t> </w:t>
      </w:r>
      <w:r>
        <w:rPr/>
        <w:t>Also</w:t>
      </w:r>
      <w:r>
        <w:rPr>
          <w:spacing w:val="-2"/>
        </w:rPr>
        <w:t> </w:t>
      </w:r>
      <w:r>
        <w:rPr/>
        <w:t>record</w:t>
      </w:r>
      <w:r>
        <w:rPr>
          <w:spacing w:val="-4"/>
        </w:rPr>
        <w:t> </w:t>
      </w:r>
      <w:r>
        <w:rPr/>
        <w:t>TC-E205</w:t>
      </w:r>
      <w:r>
        <w:rPr>
          <w:spacing w:val="-2"/>
        </w:rPr>
        <w:t> </w:t>
      </w:r>
      <w:r>
        <w:rPr/>
        <w:t>so</w:t>
      </w:r>
      <w:r>
        <w:rPr>
          <w:spacing w:val="-2"/>
        </w:rPr>
        <w:t> </w:t>
      </w:r>
      <w:r>
        <w:rPr/>
        <w:t>that</w:t>
      </w:r>
      <w:r>
        <w:rPr>
          <w:spacing w:val="-3"/>
        </w:rPr>
        <w:t> </w:t>
      </w:r>
      <w:r>
        <w:rPr/>
        <w:t>there</w:t>
      </w:r>
      <w:r>
        <w:rPr>
          <w:spacing w:val="-1"/>
        </w:rPr>
        <w:t> </w:t>
      </w:r>
      <w:r>
        <w:rPr/>
        <w:t>will not be an impact on net</w:t>
      </w:r>
      <w:r>
        <w:rPr>
          <w:spacing w:val="-1"/>
        </w:rPr>
        <w:t> </w:t>
      </w:r>
      <w:r>
        <w:rPr/>
        <w:t>position.</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before="126"/>
      </w:pPr>
      <w:r>
        <w:rPr/>
        <w:t>Proprietary Entry</w:t>
      </w:r>
    </w:p>
    <w:p>
      <w:pPr>
        <w:pStyle w:val="BodyText"/>
        <w:tabs>
          <w:tab w:pos="1960" w:val="left" w:leader="none"/>
          <w:tab w:pos="3059" w:val="left" w:leader="none"/>
        </w:tabs>
        <w:spacing w:line="228" w:lineRule="exact"/>
        <w:ind w:left="779"/>
      </w:pPr>
      <w:r>
        <w:rPr/>
        <w:t>Debit</w:t>
        <w:tab/>
        <w:t>163300</w:t>
        <w:tab/>
        <w:t>Amortization of Discount on U.S. Treasury Zero Coupon</w:t>
      </w:r>
      <w:r>
        <w:rPr>
          <w:spacing w:val="-13"/>
        </w:rPr>
        <w:t> </w:t>
      </w:r>
      <w:r>
        <w:rPr/>
        <w:t>Bonds</w:t>
      </w:r>
    </w:p>
    <w:p>
      <w:pPr>
        <w:pStyle w:val="BodyText"/>
        <w:tabs>
          <w:tab w:pos="2111" w:val="left" w:leader="none"/>
          <w:tab w:pos="3258" w:val="left" w:leader="none"/>
        </w:tabs>
        <w:ind w:left="930" w:right="2488" w:firstLine="2128"/>
      </w:pPr>
      <w:r>
        <w:rPr/>
        <w:t>Issued by the Bureau of the Fiscal Service Credit</w:t>
        <w:tab/>
        <w:t>531100</w:t>
        <w:tab/>
        <w:t>Interest Revenue -</w:t>
      </w:r>
      <w:r>
        <w:rPr>
          <w:spacing w:val="-2"/>
        </w:rPr>
        <w:t> </w:t>
      </w:r>
      <w:r>
        <w:rPr/>
        <w:t>Investments</w:t>
      </w:r>
    </w:p>
    <w:p>
      <w:pPr>
        <w:pStyle w:val="BodyText"/>
        <w:spacing w:before="10"/>
        <w:rPr>
          <w:sz w:val="19"/>
        </w:rPr>
      </w:pPr>
    </w:p>
    <w:p>
      <w:pPr>
        <w:pStyle w:val="BodyText"/>
        <w:tabs>
          <w:tab w:pos="779" w:val="left" w:leader="none"/>
        </w:tabs>
        <w:spacing w:before="1"/>
        <w:ind w:left="119"/>
      </w:pPr>
      <w:r>
        <w:rPr>
          <w:b/>
        </w:rPr>
        <w:t>E120</w:t>
        <w:tab/>
      </w:r>
      <w:r>
        <w:rPr/>
        <w:t>To record depreciation, amortization, and depletion expense on assets other than</w:t>
      </w:r>
      <w:r>
        <w:rPr>
          <w:spacing w:val="-18"/>
        </w:rPr>
        <w:t> </w:t>
      </w:r>
      <w:r>
        <w:rPr/>
        <w:t>investments.</w:t>
      </w:r>
    </w:p>
    <w:p>
      <w:pPr>
        <w:pStyle w:val="Heading1"/>
        <w:spacing w:line="228" w:lineRule="exact"/>
      </w:pPr>
      <w:r>
        <w:rPr/>
        <w:t>Budgetary Entry</w:t>
      </w:r>
    </w:p>
    <w:p>
      <w:pPr>
        <w:pStyle w:val="BodyText"/>
        <w:spacing w:line="228" w:lineRule="exact"/>
        <w:ind w:left="779"/>
      </w:pPr>
      <w:r>
        <w:rPr/>
        <w:t>None</w:t>
      </w:r>
    </w:p>
    <w:p>
      <w:pPr>
        <w:pStyle w:val="Heading1"/>
        <w:spacing w:line="228" w:lineRule="exact" w:before="123"/>
      </w:pPr>
      <w:r>
        <w:rPr/>
        <w:t>Proprietary Entry</w:t>
      </w:r>
    </w:p>
    <w:p>
      <w:pPr>
        <w:pStyle w:val="BodyText"/>
        <w:tabs>
          <w:tab w:pos="1959" w:val="left" w:leader="none"/>
          <w:tab w:pos="3059" w:val="left" w:leader="none"/>
        </w:tabs>
        <w:spacing w:line="228" w:lineRule="exact" w:after="10"/>
        <w:ind w:left="779"/>
      </w:pPr>
      <w:r>
        <w:rPr/>
        <w:t>Debit</w:t>
        <w:tab/>
        <w:t>671000</w:t>
        <w:tab/>
        <w:t>Depreciation, Amortization, and</w:t>
      </w:r>
      <w:r>
        <w:rPr>
          <w:spacing w:val="-1"/>
        </w:rPr>
        <w:t> </w:t>
      </w:r>
      <w:r>
        <w:rPr/>
        <w:t>Depletion</w:t>
      </w: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548"/>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171900</w:t>
            </w:r>
          </w:p>
        </w:tc>
        <w:tc>
          <w:tcPr>
            <w:tcW w:w="5548" w:type="dxa"/>
          </w:tcPr>
          <w:p>
            <w:pPr>
              <w:pStyle w:val="TableParagraph"/>
              <w:spacing w:line="206" w:lineRule="exact"/>
              <w:ind w:left="273"/>
              <w:rPr>
                <w:sz w:val="20"/>
              </w:rPr>
            </w:pPr>
            <w:r>
              <w:rPr>
                <w:sz w:val="20"/>
              </w:rPr>
              <w:t>Accumulated Depreciation on Improvements to Land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173900</w:t>
            </w:r>
          </w:p>
        </w:tc>
        <w:tc>
          <w:tcPr>
            <w:tcW w:w="5548" w:type="dxa"/>
          </w:tcPr>
          <w:p>
            <w:pPr>
              <w:pStyle w:val="TableParagraph"/>
              <w:ind w:left="273"/>
              <w:rPr>
                <w:sz w:val="20"/>
              </w:rPr>
            </w:pPr>
            <w:r>
              <w:rPr>
                <w:sz w:val="20"/>
              </w:rPr>
              <w:t>Accumulated Depreciation on Buildings, Improvements, and</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548" w:type="dxa"/>
          </w:tcPr>
          <w:p>
            <w:pPr>
              <w:pStyle w:val="TableParagraph"/>
              <w:ind w:left="273"/>
              <w:rPr>
                <w:sz w:val="20"/>
              </w:rPr>
            </w:pPr>
            <w:r>
              <w:rPr>
                <w:sz w:val="20"/>
              </w:rPr>
              <w:t>Renovations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174900</w:t>
            </w:r>
          </w:p>
        </w:tc>
        <w:tc>
          <w:tcPr>
            <w:tcW w:w="5548" w:type="dxa"/>
          </w:tcPr>
          <w:p>
            <w:pPr>
              <w:pStyle w:val="TableParagraph"/>
              <w:spacing w:line="209" w:lineRule="exact"/>
              <w:ind w:left="273"/>
              <w:rPr>
                <w:sz w:val="20"/>
              </w:rPr>
            </w:pPr>
            <w:r>
              <w:rPr>
                <w:sz w:val="20"/>
              </w:rPr>
              <w:t>Accumulated Depreciation on Other Structures and Facilities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175900</w:t>
            </w:r>
          </w:p>
        </w:tc>
        <w:tc>
          <w:tcPr>
            <w:tcW w:w="5548" w:type="dxa"/>
          </w:tcPr>
          <w:p>
            <w:pPr>
              <w:pStyle w:val="TableParagraph"/>
              <w:spacing w:line="209" w:lineRule="exact"/>
              <w:ind w:left="273"/>
              <w:rPr>
                <w:sz w:val="20"/>
              </w:rPr>
            </w:pPr>
            <w:r>
              <w:rPr>
                <w:sz w:val="20"/>
              </w:rPr>
              <w:t>Accumulated Depreciation on Equipment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181900</w:t>
            </w:r>
          </w:p>
        </w:tc>
        <w:tc>
          <w:tcPr>
            <w:tcW w:w="5548" w:type="dxa"/>
          </w:tcPr>
          <w:p>
            <w:pPr>
              <w:pStyle w:val="TableParagraph"/>
              <w:ind w:left="273"/>
              <w:rPr>
                <w:sz w:val="20"/>
              </w:rPr>
            </w:pPr>
            <w:r>
              <w:rPr>
                <w:sz w:val="20"/>
              </w:rPr>
              <w:t>Accumulated Depreciation on Assets Under Capital Lease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182900</w:t>
            </w:r>
          </w:p>
        </w:tc>
        <w:tc>
          <w:tcPr>
            <w:tcW w:w="5548" w:type="dxa"/>
          </w:tcPr>
          <w:p>
            <w:pPr>
              <w:pStyle w:val="TableParagraph"/>
              <w:ind w:left="273"/>
              <w:rPr>
                <w:sz w:val="20"/>
              </w:rPr>
            </w:pPr>
            <w:r>
              <w:rPr>
                <w:sz w:val="20"/>
              </w:rPr>
              <w:t>Accumulated Amortization on Leasehold Improvements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183900</w:t>
            </w:r>
          </w:p>
        </w:tc>
        <w:tc>
          <w:tcPr>
            <w:tcW w:w="5548" w:type="dxa"/>
          </w:tcPr>
          <w:p>
            <w:pPr>
              <w:pStyle w:val="TableParagraph"/>
              <w:ind w:left="273"/>
              <w:rPr>
                <w:sz w:val="20"/>
              </w:rPr>
            </w:pPr>
            <w:r>
              <w:rPr>
                <w:sz w:val="20"/>
              </w:rPr>
              <w:t>Accumulated Amortization on Internal-Use Software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184900</w:t>
            </w:r>
          </w:p>
        </w:tc>
        <w:tc>
          <w:tcPr>
            <w:tcW w:w="5548" w:type="dxa"/>
          </w:tcPr>
          <w:p>
            <w:pPr>
              <w:pStyle w:val="TableParagraph"/>
              <w:ind w:left="273"/>
              <w:rPr>
                <w:sz w:val="20"/>
              </w:rPr>
            </w:pPr>
            <w:r>
              <w:rPr>
                <w:sz w:val="20"/>
              </w:rPr>
              <w:t>Allowance for Depletion</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189900</w:t>
            </w:r>
          </w:p>
        </w:tc>
        <w:tc>
          <w:tcPr>
            <w:tcW w:w="5548" w:type="dxa"/>
          </w:tcPr>
          <w:p>
            <w:pPr>
              <w:pStyle w:val="TableParagraph"/>
              <w:spacing w:line="209" w:lineRule="exact"/>
              <w:ind w:left="273"/>
              <w:rPr>
                <w:sz w:val="20"/>
              </w:rPr>
            </w:pPr>
            <w:r>
              <w:rPr>
                <w:sz w:val="20"/>
              </w:rPr>
              <w:t>Accumulated Depreciation on Other General Property, Plant, and</w:t>
            </w:r>
          </w:p>
        </w:tc>
      </w:tr>
      <w:tr>
        <w:trPr>
          <w:trHeight w:val="224"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548" w:type="dxa"/>
          </w:tcPr>
          <w:p>
            <w:pPr>
              <w:pStyle w:val="TableParagraph"/>
              <w:spacing w:line="204" w:lineRule="exact"/>
              <w:ind w:left="273"/>
              <w:rPr>
                <w:sz w:val="20"/>
              </w:rPr>
            </w:pPr>
            <w:r>
              <w:rPr>
                <w:sz w:val="20"/>
              </w:rPr>
              <w:t>Equipment</w:t>
            </w:r>
          </w:p>
        </w:tc>
      </w:tr>
    </w:tbl>
    <w:p>
      <w:pPr>
        <w:pStyle w:val="BodyText"/>
        <w:spacing w:before="1"/>
      </w:pPr>
    </w:p>
    <w:p>
      <w:pPr>
        <w:pStyle w:val="BodyText"/>
        <w:tabs>
          <w:tab w:pos="778" w:val="left" w:leader="none"/>
        </w:tabs>
        <w:ind w:left="778" w:right="500" w:hanging="660"/>
      </w:pPr>
      <w:r>
        <w:rPr>
          <w:b/>
        </w:rPr>
        <w:t>E121</w:t>
        <w:tab/>
      </w:r>
      <w:r>
        <w:rPr/>
        <w:t>To record the amortization of the discount on securities, accounted for under the Credit Reform Act, that does not affect budgetary</w:t>
      </w:r>
      <w:r>
        <w:rPr>
          <w:spacing w:val="-7"/>
        </w:rPr>
        <w:t> </w:t>
      </w:r>
      <w:r>
        <w:rPr/>
        <w:t>resources.</w:t>
      </w:r>
    </w:p>
    <w:p>
      <w:pPr>
        <w:pStyle w:val="BodyText"/>
        <w:tabs>
          <w:tab w:pos="1959" w:val="left" w:leader="none"/>
        </w:tabs>
        <w:spacing w:before="121"/>
        <w:ind w:left="778"/>
      </w:pPr>
      <w:r>
        <w:rPr>
          <w:b/>
        </w:rPr>
        <w:t>Comment:</w:t>
        <w:tab/>
      </w:r>
      <w:r>
        <w:rPr/>
        <w:t>Reverse this entry for amortization of a</w:t>
      </w:r>
      <w:r>
        <w:rPr>
          <w:spacing w:val="-7"/>
        </w:rPr>
        <w:t> </w:t>
      </w:r>
      <w:r>
        <w:rPr/>
        <w:t>premium.</w:t>
      </w:r>
    </w:p>
    <w:p>
      <w:pPr>
        <w:pStyle w:val="Heading1"/>
        <w:spacing w:line="228" w:lineRule="exact" w:before="123"/>
        <w:ind w:left="778"/>
      </w:pPr>
      <w:r>
        <w:rPr/>
        <w:t>Budgetary Entry</w:t>
      </w:r>
    </w:p>
    <w:p>
      <w:pPr>
        <w:pStyle w:val="BodyText"/>
        <w:spacing w:line="228" w:lineRule="exact"/>
        <w:ind w:left="778"/>
      </w:pPr>
      <w:r>
        <w:rPr/>
        <w:t>None</w:t>
      </w:r>
    </w:p>
    <w:p>
      <w:pPr>
        <w:pStyle w:val="Heading1"/>
        <w:spacing w:line="228" w:lineRule="exact"/>
        <w:ind w:left="778"/>
      </w:pPr>
      <w:r>
        <w:rPr/>
        <w:t>Proprietary Entry</w:t>
      </w:r>
    </w:p>
    <w:p>
      <w:pPr>
        <w:pStyle w:val="BodyText"/>
        <w:tabs>
          <w:tab w:pos="1959" w:val="left" w:leader="none"/>
          <w:tab w:pos="3058" w:val="left" w:leader="none"/>
        </w:tabs>
        <w:ind w:left="3058" w:right="336" w:hanging="2281"/>
      </w:pPr>
      <w:r>
        <w:rPr/>
        <w:t>Debit</w:t>
        <w:tab/>
        <w:t>162300</w:t>
        <w:tab/>
        <w:t>Amortization of Discount and Premium on Securities Other Than</w:t>
      </w:r>
      <w:r>
        <w:rPr>
          <w:spacing w:val="-33"/>
        </w:rPr>
        <w:t> </w:t>
      </w:r>
      <w:r>
        <w:rPr/>
        <w:t>the Bureau of the Fiscal Service</w:t>
      </w:r>
      <w:r>
        <w:rPr>
          <w:spacing w:val="-3"/>
        </w:rPr>
        <w:t> </w:t>
      </w:r>
      <w:r>
        <w:rPr/>
        <w:t>Securities</w:t>
      </w:r>
    </w:p>
    <w:p>
      <w:pPr>
        <w:pStyle w:val="BodyText"/>
        <w:tabs>
          <w:tab w:pos="2110" w:val="left" w:leader="none"/>
          <w:tab w:pos="3257" w:val="left" w:leader="none"/>
        </w:tabs>
        <w:ind w:left="929"/>
      </w:pPr>
      <w:r>
        <w:rPr/>
        <w:t>Credit</w:t>
        <w:tab/>
        <w:t>531000</w:t>
        <w:tab/>
        <w:t>Interest Revenue - Other</w:t>
      </w:r>
    </w:p>
    <w:p>
      <w:pPr>
        <w:pStyle w:val="BodyText"/>
        <w:spacing w:before="9"/>
        <w:rPr>
          <w:sz w:val="19"/>
        </w:rPr>
      </w:pPr>
    </w:p>
    <w:p>
      <w:pPr>
        <w:pStyle w:val="BodyText"/>
        <w:tabs>
          <w:tab w:pos="778" w:val="left" w:leader="none"/>
        </w:tabs>
        <w:ind w:left="118"/>
      </w:pPr>
      <w:r>
        <w:rPr>
          <w:b/>
        </w:rPr>
        <w:t>E122</w:t>
        <w:tab/>
      </w:r>
      <w:r>
        <w:rPr/>
        <w:t>To record accrued and compounded interest on the liability of loan</w:t>
      </w:r>
      <w:r>
        <w:rPr>
          <w:spacing w:val="-8"/>
        </w:rPr>
        <w:t> </w:t>
      </w:r>
      <w:r>
        <w:rPr/>
        <w:t>guarantees.</w:t>
      </w:r>
    </w:p>
    <w:p>
      <w:pPr>
        <w:pStyle w:val="BodyText"/>
        <w:tabs>
          <w:tab w:pos="1958" w:val="left" w:leader="none"/>
        </w:tabs>
        <w:spacing w:before="120"/>
        <w:ind w:left="778"/>
      </w:pPr>
      <w:r>
        <w:rPr>
          <w:b/>
        </w:rPr>
        <w:t>Reference:</w:t>
        <w:tab/>
      </w:r>
      <w:r>
        <w:rPr/>
        <w:t>USSGL implementation guidance; Credit Reform Guarantee Loan Case</w:t>
      </w:r>
      <w:r>
        <w:rPr>
          <w:spacing w:val="-13"/>
        </w:rPr>
        <w:t> </w:t>
      </w:r>
      <w:r>
        <w:rPr/>
        <w:t>Study</w:t>
      </w:r>
    </w:p>
    <w:p>
      <w:pPr>
        <w:pStyle w:val="Heading1"/>
        <w:spacing w:line="228" w:lineRule="exact"/>
        <w:ind w:left="778"/>
      </w:pPr>
      <w:r>
        <w:rPr/>
        <w:t>Budgetary Entry</w:t>
      </w:r>
    </w:p>
    <w:p>
      <w:pPr>
        <w:pStyle w:val="BodyText"/>
        <w:spacing w:line="228" w:lineRule="exact"/>
        <w:ind w:left="778"/>
      </w:pPr>
      <w:r>
        <w:rPr/>
        <w:t>None</w:t>
      </w:r>
    </w:p>
    <w:p>
      <w:pPr>
        <w:pStyle w:val="Heading1"/>
        <w:spacing w:before="126" w:after="2"/>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5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634000</w:t>
            </w:r>
          </w:p>
        </w:tc>
        <w:tc>
          <w:tcPr>
            <w:tcW w:w="5255" w:type="dxa"/>
          </w:tcPr>
          <w:p>
            <w:pPr>
              <w:pStyle w:val="TableParagraph"/>
              <w:spacing w:line="206" w:lineRule="exact"/>
              <w:ind w:left="172"/>
              <w:rPr>
                <w:sz w:val="20"/>
              </w:rPr>
            </w:pPr>
            <w:r>
              <w:rPr>
                <w:sz w:val="20"/>
              </w:rPr>
              <w:t>Interest Expense Accrued on the Liability for Loan Guarantees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218000</w:t>
            </w:r>
          </w:p>
        </w:tc>
        <w:tc>
          <w:tcPr>
            <w:tcW w:w="5255" w:type="dxa"/>
          </w:tcPr>
          <w:p>
            <w:pPr>
              <w:pStyle w:val="TableParagraph"/>
              <w:spacing w:line="206" w:lineRule="exact"/>
              <w:ind w:left="371"/>
              <w:rPr>
                <w:sz w:val="20"/>
              </w:rPr>
            </w:pPr>
            <w:r>
              <w:rPr>
                <w:sz w:val="20"/>
              </w:rPr>
              <w:t>Loan Guarantee Liability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469" w:hanging="660"/>
      </w:pPr>
      <w:r>
        <w:rPr>
          <w:b/>
        </w:rPr>
        <w:t>E124</w:t>
        <w:tab/>
      </w:r>
      <w:r>
        <w:rPr/>
        <w:t>To record in the issuing entity, the amortization of discount on securities held by a nonfiduciary deposit</w:t>
      </w:r>
      <w:r>
        <w:rPr>
          <w:spacing w:val="-1"/>
        </w:rPr>
        <w:t> </w:t>
      </w:r>
      <w:r>
        <w:rPr/>
        <w:t>fund.</w:t>
      </w:r>
    </w:p>
    <w:p>
      <w:pPr>
        <w:pStyle w:val="BodyText"/>
        <w:tabs>
          <w:tab w:pos="1960" w:val="left" w:leader="none"/>
        </w:tabs>
        <w:spacing w:before="118"/>
        <w:ind w:left="1960" w:right="823"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8" w:lineRule="exact" w:before="126"/>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7" w:lineRule="exact"/>
        <w:ind w:left="779"/>
      </w:pPr>
      <w:r>
        <w:rPr/>
        <w:t>Debit</w:t>
        <w:tab/>
        <w:t>632000</w:t>
        <w:tab/>
        <w:t>Interest Expenses on</w:t>
      </w:r>
      <w:r>
        <w:rPr>
          <w:spacing w:val="-3"/>
        </w:rPr>
        <w:t> </w:t>
      </w:r>
      <w:r>
        <w:rPr/>
        <w:t>Securities</w:t>
      </w:r>
    </w:p>
    <w:p>
      <w:pPr>
        <w:pStyle w:val="BodyText"/>
        <w:tabs>
          <w:tab w:pos="2111" w:val="left" w:leader="none"/>
          <w:tab w:pos="3258" w:val="left" w:leader="none"/>
        </w:tabs>
        <w:spacing w:line="229" w:lineRule="exact"/>
        <w:ind w:left="930"/>
      </w:pPr>
      <w:r>
        <w:rPr/>
        <w:t>Credit</w:t>
        <w:tab/>
        <w:t>253300</w:t>
        <w:tab/>
        <w:t>Amortization of Discount on Securities Issued by Federal</w:t>
      </w:r>
      <w:r>
        <w:rPr>
          <w:spacing w:val="-24"/>
        </w:rPr>
        <w:t> </w:t>
      </w:r>
      <w:r>
        <w:rPr/>
        <w:t>Agencies</w:t>
      </w:r>
    </w:p>
    <w:p>
      <w:pPr>
        <w:pStyle w:val="BodyText"/>
        <w:ind w:left="3258"/>
      </w:pPr>
      <w:r>
        <w:rPr/>
        <w:t>Under General and Special Financing Authority</w:t>
      </w:r>
    </w:p>
    <w:p>
      <w:pPr>
        <w:pStyle w:val="BodyText"/>
        <w:spacing w:before="1"/>
      </w:pPr>
    </w:p>
    <w:p>
      <w:pPr>
        <w:pStyle w:val="BodyText"/>
        <w:tabs>
          <w:tab w:pos="779" w:val="left" w:leader="none"/>
        </w:tabs>
        <w:ind w:left="779" w:right="429" w:hanging="660"/>
      </w:pPr>
      <w:r>
        <w:rPr>
          <w:b/>
        </w:rPr>
        <w:t>E126</w:t>
        <w:tab/>
      </w:r>
      <w:r>
        <w:rPr/>
        <w:t>To record in the issuing entity, the amortization of premium on securities held by a nonfiduciary deposit</w:t>
      </w:r>
      <w:r>
        <w:rPr>
          <w:spacing w:val="-1"/>
        </w:rPr>
        <w:t> </w:t>
      </w:r>
      <w:r>
        <w:rPr/>
        <w:t>fund.</w:t>
      </w:r>
    </w:p>
    <w:p>
      <w:pPr>
        <w:pStyle w:val="BodyText"/>
        <w:tabs>
          <w:tab w:pos="1960" w:val="left" w:leader="none"/>
        </w:tabs>
        <w:spacing w:before="119"/>
        <w:ind w:left="1960" w:right="824" w:hanging="1181"/>
      </w:pPr>
      <w:r>
        <w:rPr>
          <w:b/>
        </w:rPr>
        <w:t>Reference:</w:t>
        <w:tab/>
      </w:r>
      <w:r>
        <w:rPr/>
        <w:t>USSGL Implementation Guide: Nonfiduciary Deposit Fund with</w:t>
      </w:r>
      <w:r>
        <w:rPr>
          <w:spacing w:val="-36"/>
        </w:rPr>
        <w:t> </w:t>
      </w:r>
      <w:r>
        <w:rPr/>
        <w:t>Investment Authority and Clearing Account</w:t>
      </w:r>
      <w:r>
        <w:rPr>
          <w:spacing w:val="-4"/>
        </w:rPr>
        <w:t> </w:t>
      </w:r>
      <w:r>
        <w:rPr/>
        <w:t>Guidance</w:t>
      </w:r>
    </w:p>
    <w:p>
      <w:pPr>
        <w:pStyle w:val="Heading1"/>
        <w:spacing w:line="228" w:lineRule="exact" w:before="126"/>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37" w:lineRule="auto"/>
        <w:ind w:left="3059" w:right="450" w:hanging="2281"/>
      </w:pPr>
      <w:r>
        <w:rPr/>
        <w:t>Debit</w:t>
        <w:tab/>
        <w:t>253400</w:t>
        <w:tab/>
        <w:t>Amortization of Premium on Securities Issued by Federal</w:t>
      </w:r>
      <w:r>
        <w:rPr>
          <w:spacing w:val="-32"/>
        </w:rPr>
        <w:t> </w:t>
      </w:r>
      <w:r>
        <w:rPr/>
        <w:t>Agencies Under General and Special Financing</w:t>
      </w:r>
      <w:r>
        <w:rPr>
          <w:spacing w:val="-1"/>
        </w:rPr>
        <w:t> </w:t>
      </w:r>
      <w:r>
        <w:rPr/>
        <w:t>Authority</w:t>
      </w:r>
    </w:p>
    <w:p>
      <w:pPr>
        <w:pStyle w:val="BodyText"/>
        <w:tabs>
          <w:tab w:pos="2111" w:val="left" w:leader="none"/>
          <w:tab w:pos="3258" w:val="left" w:leader="none"/>
        </w:tabs>
        <w:spacing w:before="1"/>
        <w:ind w:left="930"/>
      </w:pPr>
      <w:r>
        <w:rPr/>
        <w:t>Credit</w:t>
        <w:tab/>
        <w:t>632000</w:t>
        <w:tab/>
        <w:t>Interest Expenses on</w:t>
      </w:r>
      <w:r>
        <w:rPr>
          <w:spacing w:val="-3"/>
        </w:rPr>
        <w:t> </w:t>
      </w:r>
      <w:r>
        <w:rPr/>
        <w:t>Securities</w:t>
      </w:r>
    </w:p>
    <w:p>
      <w:pPr>
        <w:pStyle w:val="BodyText"/>
        <w:spacing w:before="1"/>
      </w:pPr>
    </w:p>
    <w:p>
      <w:pPr>
        <w:pStyle w:val="BodyText"/>
        <w:tabs>
          <w:tab w:pos="779" w:val="left" w:leader="none"/>
        </w:tabs>
        <w:ind w:left="779" w:right="180" w:hanging="660"/>
      </w:pPr>
      <w:r>
        <w:rPr>
          <w:b/>
        </w:rPr>
        <w:t>E204</w:t>
        <w:tab/>
      </w:r>
      <w:r>
        <w:rPr/>
        <w:t>To record the reduction of partially canceled authority for the amount of an outstanding payable for a valid bill related to a canceled</w:t>
      </w:r>
      <w:r>
        <w:rPr>
          <w:spacing w:val="0"/>
        </w:rPr>
        <w:t> </w:t>
      </w:r>
      <w:r>
        <w:rPr/>
        <w:t>appropriation.</w:t>
      </w:r>
    </w:p>
    <w:p>
      <w:pPr>
        <w:pStyle w:val="BodyText"/>
        <w:tabs>
          <w:tab w:pos="1960" w:val="left" w:leader="none"/>
        </w:tabs>
        <w:spacing w:before="121"/>
        <w:ind w:left="1960" w:right="283" w:hanging="1181"/>
      </w:pPr>
      <w:r>
        <w:rPr>
          <w:b/>
        </w:rPr>
        <w:t>Comment:</w:t>
        <w:tab/>
      </w:r>
      <w:r>
        <w:rPr/>
        <w:t>Also post USSGL TC-B134 to record the appropriation used to pay the</w:t>
      </w:r>
      <w:r>
        <w:rPr>
          <w:spacing w:val="-35"/>
        </w:rPr>
        <w:t> </w:t>
      </w:r>
      <w:r>
        <w:rPr/>
        <w:t>outstanding payable and TC-B412 to record an obligation and accounts payable for a valid bill related to the canceled</w:t>
      </w:r>
      <w:r>
        <w:rPr>
          <w:spacing w:val="0"/>
        </w:rPr>
        <w:t> </w:t>
      </w:r>
      <w:r>
        <w:rPr/>
        <w:t>appropriation.</w:t>
      </w:r>
    </w:p>
    <w:p>
      <w:pPr>
        <w:pStyle w:val="BodyText"/>
        <w:tabs>
          <w:tab w:pos="1959" w:val="left" w:leader="none"/>
        </w:tabs>
        <w:spacing w:before="119"/>
        <w:ind w:left="1960" w:right="428" w:hanging="1181"/>
      </w:pPr>
      <w:r>
        <w:rPr>
          <w:b/>
        </w:rPr>
        <w:t>Reference:</w:t>
        <w:tab/>
      </w:r>
      <w:r>
        <w:rPr/>
        <w:t>USSGL implementation guidance; Accounting for Partial Cancellation -</w:t>
      </w:r>
      <w:r>
        <w:rPr>
          <w:spacing w:val="-33"/>
        </w:rPr>
        <w:t> </w:t>
      </w:r>
      <w:r>
        <w:rPr/>
        <w:t>No-Year TAFS With "Definite</w:t>
      </w:r>
      <w:r>
        <w:rPr>
          <w:spacing w:val="0"/>
        </w:rPr>
        <w:t> </w:t>
      </w:r>
      <w:r>
        <w:rPr/>
        <w:t>Authority"</w:t>
      </w:r>
    </w:p>
    <w:p>
      <w:pPr>
        <w:pStyle w:val="Heading1"/>
        <w:spacing w:line="227" w:lineRule="exact"/>
      </w:pPr>
      <w:r>
        <w:rPr/>
        <w:t>Budgetary Entry</w:t>
      </w:r>
    </w:p>
    <w:p>
      <w:pPr>
        <w:pStyle w:val="BodyText"/>
        <w:spacing w:line="227" w:lineRule="exact"/>
        <w:ind w:left="779"/>
      </w:pPr>
      <w:r>
        <w:rPr/>
        <w:t>None</w:t>
      </w:r>
    </w:p>
    <w:p>
      <w:pPr>
        <w:pStyle w:val="Heading1"/>
        <w:spacing w:before="126" w:after="5"/>
      </w:pPr>
      <w:r>
        <w:rPr/>
        <w:t>Memorandum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8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809100</w:t>
            </w:r>
          </w:p>
        </w:tc>
        <w:tc>
          <w:tcPr>
            <w:tcW w:w="4582" w:type="dxa"/>
          </w:tcPr>
          <w:p>
            <w:pPr>
              <w:pStyle w:val="TableParagraph"/>
              <w:spacing w:line="206" w:lineRule="exact"/>
              <w:ind w:left="172"/>
              <w:rPr>
                <w:sz w:val="20"/>
              </w:rPr>
            </w:pPr>
            <w:r>
              <w:rPr>
                <w:sz w:val="20"/>
              </w:rPr>
              <w:t>Partial or Early Cancellation of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809200</w:t>
            </w:r>
          </w:p>
        </w:tc>
        <w:tc>
          <w:tcPr>
            <w:tcW w:w="4582" w:type="dxa"/>
          </w:tcPr>
          <w:p>
            <w:pPr>
              <w:pStyle w:val="TableParagraph"/>
              <w:spacing w:line="206" w:lineRule="exact"/>
              <w:ind w:left="371"/>
              <w:rPr>
                <w:sz w:val="20"/>
              </w:rPr>
            </w:pPr>
            <w:r>
              <w:rPr>
                <w:sz w:val="20"/>
              </w:rPr>
              <w:t>Offset for Partial or Early Cancellation of Authority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986" w:hanging="660"/>
      </w:pPr>
      <w:r>
        <w:rPr>
          <w:b/>
        </w:rPr>
        <w:t>E205</w:t>
        <w:tab/>
      </w:r>
      <w:r>
        <w:rPr/>
        <w:t>To record the amortization of the discount on Federal securities or interest receivable in a nonfiduciary deposit</w:t>
      </w:r>
      <w:r>
        <w:rPr>
          <w:spacing w:val="-2"/>
        </w:rPr>
        <w:t> </w:t>
      </w:r>
      <w:r>
        <w:rPr/>
        <w:t>fund.</w:t>
      </w:r>
    </w:p>
    <w:p>
      <w:pPr>
        <w:pStyle w:val="BodyText"/>
        <w:tabs>
          <w:tab w:pos="1960" w:val="left" w:leader="none"/>
        </w:tabs>
        <w:spacing w:before="118"/>
        <w:ind w:left="779"/>
      </w:pPr>
      <w:r>
        <w:rPr>
          <w:b/>
        </w:rPr>
        <w:t>Comment:</w:t>
        <w:tab/>
      </w:r>
      <w:r>
        <w:rPr/>
        <w:t>Reverse this entry for amortization of a premium. For amortization of a discount</w:t>
      </w:r>
      <w:r>
        <w:rPr>
          <w:spacing w:val="-26"/>
        </w:rPr>
        <w:t> </w:t>
      </w:r>
      <w:r>
        <w:rPr/>
        <w:t>on</w:t>
      </w:r>
    </w:p>
    <w:p>
      <w:pPr>
        <w:pStyle w:val="BodyText"/>
        <w:spacing w:before="1"/>
        <w:ind w:left="1960" w:right="474"/>
      </w:pPr>
      <w:r>
        <w:rPr/>
        <w:t>U.S. Treasury Zero Coupon Bond issued by the Bureau of the Fiscal Service to a nonfiduciary deposit fund see TC-E119. A nonfiduciary deposit fund should not have net position. Also record TC-C418 or TC-E117 so that there will not be an impact on net position.</w:t>
      </w:r>
    </w:p>
    <w:p>
      <w:pPr>
        <w:pStyle w:val="BodyText"/>
        <w:tabs>
          <w:tab w:pos="1960" w:val="left" w:leader="none"/>
        </w:tabs>
        <w:spacing w:before="121"/>
        <w:ind w:left="1960" w:right="823"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8" w:lineRule="exact" w:before="124"/>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7" w:lineRule="exact"/>
        <w:ind w:left="779"/>
      </w:pPr>
      <w:r>
        <w:rPr/>
        <w:t>Debit</w:t>
        <w:tab/>
        <w:t>531800</w:t>
        <w:tab/>
        <w:t>Contra Revenue for Interest Revenue - Investments</w:t>
      </w:r>
    </w:p>
    <w:p>
      <w:pPr>
        <w:pStyle w:val="BodyText"/>
        <w:tabs>
          <w:tab w:pos="2111" w:val="left" w:leader="none"/>
          <w:tab w:pos="3258" w:val="left" w:leader="none"/>
        </w:tabs>
        <w:spacing w:line="229" w:lineRule="exact"/>
        <w:ind w:left="930"/>
      </w:pPr>
      <w:r>
        <w:rPr/>
        <w:t>Credit</w:t>
        <w:tab/>
        <w:t>240000</w:t>
        <w:tab/>
        <w:t>Liability for Nonfiduciary Deposit Funds and</w:t>
      </w:r>
      <w:r>
        <w:rPr>
          <w:spacing w:val="-8"/>
        </w:rPr>
        <w:t> </w:t>
      </w:r>
      <w:r>
        <w:rPr/>
        <w:t>Undeposited</w:t>
      </w:r>
    </w:p>
    <w:p>
      <w:pPr>
        <w:pStyle w:val="BodyText"/>
        <w:ind w:right="1491"/>
        <w:jc w:val="center"/>
      </w:pPr>
      <w:r>
        <w:rPr/>
        <w:t>Collections</w:t>
      </w:r>
    </w:p>
    <w:p>
      <w:pPr>
        <w:pStyle w:val="BodyText"/>
        <w:spacing w:before="6"/>
      </w:pPr>
    </w:p>
    <w:p>
      <w:pPr>
        <w:pStyle w:val="Heading1"/>
        <w:spacing w:before="0"/>
        <w:ind w:left="119" w:right="903"/>
      </w:pPr>
      <w:r>
        <w:rPr/>
        <w:t>E400 - E499 Accruals/Nonbudgetary Transfers Other Than Disbursements and Collections - Accumulated and Allocated Costs Not in Categories Above</w:t>
      </w:r>
    </w:p>
    <w:p>
      <w:pPr>
        <w:pStyle w:val="BodyText"/>
        <w:spacing w:before="6"/>
        <w:rPr>
          <w:b/>
          <w:sz w:val="19"/>
        </w:rPr>
      </w:pPr>
    </w:p>
    <w:p>
      <w:pPr>
        <w:pStyle w:val="BodyText"/>
        <w:tabs>
          <w:tab w:pos="779" w:val="left" w:leader="none"/>
        </w:tabs>
        <w:ind w:left="119"/>
      </w:pPr>
      <w:r>
        <w:rPr>
          <w:b/>
        </w:rPr>
        <w:t>E402</w:t>
        <w:tab/>
      </w:r>
      <w:r>
        <w:rPr/>
        <w:t>To record the imputed costs and related imputed financing</w:t>
      </w:r>
      <w:r>
        <w:rPr>
          <w:spacing w:val="-2"/>
        </w:rPr>
        <w:t> </w:t>
      </w:r>
      <w:r>
        <w:rPr/>
        <w:t>sources.</w:t>
      </w:r>
    </w:p>
    <w:p>
      <w:pPr>
        <w:pStyle w:val="BodyText"/>
        <w:tabs>
          <w:tab w:pos="1959" w:val="left" w:leader="none"/>
        </w:tabs>
        <w:spacing w:before="120"/>
        <w:ind w:left="1960" w:right="220" w:hanging="1181"/>
      </w:pPr>
      <w:r>
        <w:rPr>
          <w:b/>
        </w:rPr>
        <w:t>Reference:</w:t>
        <w:tab/>
      </w:r>
      <w:r>
        <w:rPr/>
        <w:t>USSGL implementation guidance; FASAB SFFAS No. 7, "Accounting for</w:t>
      </w:r>
      <w:r>
        <w:rPr>
          <w:spacing w:val="-35"/>
        </w:rPr>
        <w:t> </w:t>
      </w:r>
      <w:r>
        <w:rPr/>
        <w:t>Revenue and Other Financing Sources"</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6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673000</w:t>
            </w:r>
          </w:p>
        </w:tc>
        <w:tc>
          <w:tcPr>
            <w:tcW w:w="2621" w:type="dxa"/>
          </w:tcPr>
          <w:p>
            <w:pPr>
              <w:pStyle w:val="TableParagraph"/>
              <w:spacing w:line="206" w:lineRule="exact"/>
              <w:ind w:left="172"/>
              <w:rPr>
                <w:sz w:val="20"/>
              </w:rPr>
            </w:pPr>
            <w:r>
              <w:rPr>
                <w:sz w:val="20"/>
              </w:rPr>
              <w:t>Imputed Costs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578000</w:t>
            </w:r>
          </w:p>
        </w:tc>
        <w:tc>
          <w:tcPr>
            <w:tcW w:w="2621" w:type="dxa"/>
          </w:tcPr>
          <w:p>
            <w:pPr>
              <w:pStyle w:val="TableParagraph"/>
              <w:spacing w:line="206" w:lineRule="exact"/>
              <w:ind w:left="371"/>
              <w:rPr>
                <w:sz w:val="20"/>
              </w:rPr>
            </w:pPr>
            <w:r>
              <w:rPr>
                <w:sz w:val="20"/>
              </w:rPr>
              <w:t>Imputed Financing Sources</w:t>
            </w:r>
          </w:p>
        </w:tc>
      </w:tr>
    </w:tbl>
    <w:p>
      <w:pPr>
        <w:pStyle w:val="BodyText"/>
        <w:spacing w:before="1"/>
        <w:rPr>
          <w:b/>
        </w:rPr>
      </w:pPr>
    </w:p>
    <w:p>
      <w:pPr>
        <w:pStyle w:val="BodyText"/>
        <w:tabs>
          <w:tab w:pos="779" w:val="left" w:leader="none"/>
        </w:tabs>
        <w:ind w:left="119"/>
      </w:pPr>
      <w:r>
        <w:rPr>
          <w:b/>
        </w:rPr>
        <w:t>E404</w:t>
        <w:tab/>
      </w:r>
      <w:r>
        <w:rPr/>
        <w:t>To record the application of overhead expenses to</w:t>
      </w:r>
      <w:r>
        <w:rPr>
          <w:spacing w:val="-3"/>
        </w:rPr>
        <w:t> </w:t>
      </w:r>
      <w:r>
        <w:rPr/>
        <w:t>work-in-process.</w:t>
      </w:r>
    </w:p>
    <w:p>
      <w:pPr>
        <w:pStyle w:val="Heading1"/>
        <w:spacing w:line="227" w:lineRule="exact"/>
        <w:ind w:left="778"/>
      </w:pPr>
      <w:r>
        <w:rPr/>
        <w:t>Budgetary Entry</w:t>
      </w:r>
    </w:p>
    <w:p>
      <w:pPr>
        <w:pStyle w:val="BodyText"/>
        <w:spacing w:line="227" w:lineRule="exact"/>
        <w:ind w:left="778"/>
      </w:pPr>
      <w:r>
        <w:rPr/>
        <w:t>None</w:t>
      </w:r>
    </w:p>
    <w:p>
      <w:pPr>
        <w:pStyle w:val="Heading1"/>
        <w:spacing w:line="228" w:lineRule="exact"/>
        <w:ind w:left="778"/>
      </w:pPr>
      <w:r>
        <w:rPr/>
        <w:t>Proprietary Entry</w:t>
      </w:r>
    </w:p>
    <w:p>
      <w:pPr>
        <w:pStyle w:val="BodyText"/>
        <w:tabs>
          <w:tab w:pos="1959" w:val="left" w:leader="none"/>
          <w:tab w:pos="3058" w:val="left" w:leader="none"/>
        </w:tabs>
        <w:spacing w:line="228" w:lineRule="exact" w:after="10"/>
        <w:ind w:left="778"/>
      </w:pPr>
      <w:r>
        <w:rPr/>
        <w:t>Debit</w:t>
        <w:tab/>
        <w:t>152600</w:t>
        <w:tab/>
        <w:t>Inventory -</w:t>
      </w:r>
      <w:r>
        <w:rPr>
          <w:spacing w:val="-4"/>
        </w:rPr>
        <w:t> </w:t>
      </w:r>
      <w:r>
        <w:rPr/>
        <w:t>Work-in-Process</w:t>
      </w: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3747"/>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660000</w:t>
            </w:r>
          </w:p>
        </w:tc>
        <w:tc>
          <w:tcPr>
            <w:tcW w:w="3747" w:type="dxa"/>
          </w:tcPr>
          <w:p>
            <w:pPr>
              <w:pStyle w:val="TableParagraph"/>
              <w:spacing w:line="206" w:lineRule="exact"/>
              <w:ind w:left="273"/>
              <w:rPr>
                <w:sz w:val="20"/>
              </w:rPr>
            </w:pPr>
            <w:r>
              <w:rPr>
                <w:sz w:val="20"/>
              </w:rPr>
              <w:t>Applied Overhead</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671000</w:t>
            </w:r>
          </w:p>
        </w:tc>
        <w:tc>
          <w:tcPr>
            <w:tcW w:w="3747" w:type="dxa"/>
          </w:tcPr>
          <w:p>
            <w:pPr>
              <w:pStyle w:val="TableParagraph"/>
              <w:spacing w:line="206" w:lineRule="exact"/>
              <w:ind w:left="273"/>
              <w:rPr>
                <w:sz w:val="20"/>
              </w:rPr>
            </w:pPr>
            <w:r>
              <w:rPr>
                <w:sz w:val="20"/>
              </w:rPr>
              <w:t>Depreciation, Amortization, and Depletion</w:t>
            </w:r>
          </w:p>
        </w:tc>
      </w:tr>
    </w:tbl>
    <w:p>
      <w:pPr>
        <w:pStyle w:val="BodyText"/>
        <w:spacing w:before="10"/>
        <w:rPr>
          <w:sz w:val="19"/>
        </w:rPr>
      </w:pPr>
    </w:p>
    <w:p>
      <w:pPr>
        <w:pStyle w:val="BodyText"/>
        <w:tabs>
          <w:tab w:pos="778" w:val="left" w:leader="none"/>
        </w:tabs>
        <w:ind w:left="118"/>
      </w:pPr>
      <w:r>
        <w:rPr>
          <w:b/>
        </w:rPr>
        <w:t>E406</w:t>
        <w:tab/>
      </w:r>
      <w:r>
        <w:rPr/>
        <w:t>To record inventory used for</w:t>
      </w:r>
      <w:r>
        <w:rPr>
          <w:spacing w:val="2"/>
        </w:rPr>
        <w:t> </w:t>
      </w:r>
      <w:r>
        <w:rPr/>
        <w:t>operations.</w:t>
      </w:r>
    </w:p>
    <w:p>
      <w:pPr>
        <w:pStyle w:val="Heading1"/>
        <w:spacing w:line="228" w:lineRule="exact"/>
        <w:ind w:left="778"/>
      </w:pPr>
      <w:r>
        <w:rPr/>
        <w:t>Budgetary Entry</w:t>
      </w:r>
    </w:p>
    <w:p>
      <w:pPr>
        <w:pStyle w:val="BodyText"/>
        <w:spacing w:line="228" w:lineRule="exact"/>
        <w:ind w:left="778"/>
      </w:pPr>
      <w:r>
        <w:rPr/>
        <w:t>None</w:t>
      </w:r>
    </w:p>
    <w:p>
      <w:pPr>
        <w:pStyle w:val="Heading1"/>
        <w:spacing w:line="228" w:lineRule="exact"/>
        <w:ind w:left="778"/>
      </w:pPr>
      <w:r>
        <w:rPr/>
        <w:t>Proprietary Entry</w:t>
      </w:r>
    </w:p>
    <w:p>
      <w:pPr>
        <w:pStyle w:val="BodyText"/>
        <w:tabs>
          <w:tab w:pos="1958" w:val="left" w:leader="none"/>
          <w:tab w:pos="3058" w:val="left" w:leader="none"/>
        </w:tabs>
        <w:spacing w:line="228" w:lineRule="exact" w:after="10"/>
        <w:ind w:left="778"/>
      </w:pPr>
      <w:r>
        <w:rPr/>
        <w:t>Debit</w:t>
        <w:tab/>
        <w:t>679000</w:t>
        <w:tab/>
        <w:t>Other Expenses Not Requiring Budgetary</w:t>
      </w:r>
      <w:r>
        <w:rPr>
          <w:spacing w:val="-3"/>
        </w:rPr>
        <w:t> </w:t>
      </w:r>
      <w:r>
        <w:rPr/>
        <w:t>Resources</w:t>
      </w: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085"/>
      </w:tblGrid>
      <w:tr>
        <w:trPr>
          <w:trHeight w:val="224" w:hRule="atLeast"/>
        </w:trPr>
        <w:tc>
          <w:tcPr>
            <w:tcW w:w="890" w:type="dxa"/>
          </w:tcPr>
          <w:p>
            <w:pPr>
              <w:pStyle w:val="TableParagraph"/>
              <w:spacing w:line="204" w:lineRule="exact"/>
              <w:ind w:left="50"/>
              <w:rPr>
                <w:sz w:val="20"/>
              </w:rPr>
            </w:pPr>
            <w:r>
              <w:rPr>
                <w:sz w:val="20"/>
              </w:rPr>
              <w:t>Credit</w:t>
            </w:r>
          </w:p>
        </w:tc>
        <w:tc>
          <w:tcPr>
            <w:tcW w:w="1215" w:type="dxa"/>
          </w:tcPr>
          <w:p>
            <w:pPr>
              <w:pStyle w:val="TableParagraph"/>
              <w:spacing w:line="204" w:lineRule="exact"/>
              <w:ind w:right="269"/>
              <w:jc w:val="right"/>
              <w:rPr>
                <w:sz w:val="20"/>
              </w:rPr>
            </w:pPr>
            <w:r>
              <w:rPr>
                <w:sz w:val="20"/>
              </w:rPr>
              <w:t>151100</w:t>
            </w:r>
          </w:p>
        </w:tc>
        <w:tc>
          <w:tcPr>
            <w:tcW w:w="4085" w:type="dxa"/>
          </w:tcPr>
          <w:p>
            <w:pPr>
              <w:pStyle w:val="TableParagraph"/>
              <w:spacing w:line="204" w:lineRule="exact"/>
              <w:ind w:left="273"/>
              <w:rPr>
                <w:sz w:val="20"/>
              </w:rPr>
            </w:pPr>
            <w:r>
              <w:rPr>
                <w:sz w:val="20"/>
              </w:rPr>
              <w:t>Operating Materials and Supplies Held for Use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152500</w:t>
            </w:r>
          </w:p>
        </w:tc>
        <w:tc>
          <w:tcPr>
            <w:tcW w:w="4085" w:type="dxa"/>
          </w:tcPr>
          <w:p>
            <w:pPr>
              <w:pStyle w:val="TableParagraph"/>
              <w:spacing w:line="209" w:lineRule="exact"/>
              <w:ind w:left="273"/>
              <w:rPr>
                <w:sz w:val="20"/>
              </w:rPr>
            </w:pPr>
            <w:r>
              <w:rPr>
                <w:sz w:val="20"/>
              </w:rPr>
              <w:t>Inventory - Raw Materials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152600</w:t>
            </w:r>
          </w:p>
        </w:tc>
        <w:tc>
          <w:tcPr>
            <w:tcW w:w="4085" w:type="dxa"/>
          </w:tcPr>
          <w:p>
            <w:pPr>
              <w:pStyle w:val="TableParagraph"/>
              <w:ind w:left="273"/>
              <w:rPr>
                <w:sz w:val="20"/>
              </w:rPr>
            </w:pPr>
            <w:r>
              <w:rPr>
                <w:sz w:val="20"/>
              </w:rPr>
              <w:t>Inventory - Work-in-Process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152700</w:t>
            </w:r>
          </w:p>
        </w:tc>
        <w:tc>
          <w:tcPr>
            <w:tcW w:w="4085" w:type="dxa"/>
          </w:tcPr>
          <w:p>
            <w:pPr>
              <w:pStyle w:val="TableParagraph"/>
              <w:spacing w:line="206" w:lineRule="exact"/>
              <w:ind w:left="273"/>
              <w:rPr>
                <w:sz w:val="20"/>
              </w:rPr>
            </w:pPr>
            <w:r>
              <w:rPr>
                <w:sz w:val="20"/>
              </w:rPr>
              <w:t>Inventory - Finished Goods</w:t>
            </w:r>
          </w:p>
        </w:tc>
      </w:tr>
    </w:tbl>
    <w:p>
      <w:pPr>
        <w:spacing w:after="0" w:line="206" w:lineRule="exact"/>
        <w:rPr>
          <w:sz w:val="20"/>
        </w:rPr>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120"/>
      </w:pPr>
      <w:r>
        <w:rPr>
          <w:b/>
        </w:rPr>
        <w:t>E408</w:t>
        <w:tab/>
      </w:r>
      <w:r>
        <w:rPr/>
        <w:t>To record cost of goods</w:t>
      </w:r>
      <w:r>
        <w:rPr>
          <w:spacing w:val="-4"/>
        </w:rPr>
        <w:t> </w:t>
      </w:r>
      <w:r>
        <w:rPr/>
        <w:t>sold.</w:t>
      </w:r>
    </w:p>
    <w:p>
      <w:pPr>
        <w:pStyle w:val="BodyText"/>
        <w:tabs>
          <w:tab w:pos="1960" w:val="left" w:leader="none"/>
        </w:tabs>
        <w:spacing w:before="120"/>
        <w:ind w:left="779"/>
      </w:pPr>
      <w:r>
        <w:rPr>
          <w:b/>
        </w:rPr>
        <w:t>Comment:</w:t>
        <w:tab/>
      </w:r>
      <w:r>
        <w:rPr/>
        <w:t>To record sales proceeds, see USSGL TCs-A714 and</w:t>
      </w:r>
      <w:r>
        <w:rPr>
          <w:spacing w:val="-6"/>
        </w:rPr>
        <w:t> </w:t>
      </w:r>
      <w:r>
        <w:rPr/>
        <w:t>C186.</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650000</w:t>
            </w:r>
          </w:p>
        </w:tc>
        <w:tc>
          <w:tcPr>
            <w:tcW w:w="5719" w:type="dxa"/>
          </w:tcPr>
          <w:p>
            <w:pPr>
              <w:pStyle w:val="TableParagraph"/>
              <w:spacing w:line="204" w:lineRule="exact"/>
              <w:ind w:left="172"/>
              <w:rPr>
                <w:sz w:val="20"/>
              </w:rPr>
            </w:pPr>
            <w:r>
              <w:rPr>
                <w:sz w:val="20"/>
              </w:rPr>
              <w:t>Cost of Goods Sold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152100</w:t>
            </w:r>
          </w:p>
        </w:tc>
        <w:tc>
          <w:tcPr>
            <w:tcW w:w="5719" w:type="dxa"/>
          </w:tcPr>
          <w:p>
            <w:pPr>
              <w:pStyle w:val="TableParagraph"/>
              <w:spacing w:line="209" w:lineRule="exact"/>
              <w:ind w:left="371"/>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152700</w:t>
            </w:r>
          </w:p>
        </w:tc>
        <w:tc>
          <w:tcPr>
            <w:tcW w:w="5719" w:type="dxa"/>
          </w:tcPr>
          <w:p>
            <w:pPr>
              <w:pStyle w:val="TableParagraph"/>
              <w:ind w:left="371"/>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156100</w:t>
            </w:r>
          </w:p>
        </w:tc>
        <w:tc>
          <w:tcPr>
            <w:tcW w:w="5719" w:type="dxa"/>
          </w:tcPr>
          <w:p>
            <w:pPr>
              <w:pStyle w:val="TableParagraph"/>
              <w:ind w:left="371"/>
              <w:rPr>
                <w:sz w:val="20"/>
              </w:rPr>
            </w:pPr>
            <w:r>
              <w:rPr>
                <w:sz w:val="20"/>
              </w:rPr>
              <w:t>Commodities Held Under Price Support and Stabilization Support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spacing w:line="206" w:lineRule="exact"/>
              <w:ind w:left="371"/>
              <w:rPr>
                <w:sz w:val="20"/>
              </w:rPr>
            </w:pPr>
            <w:r>
              <w:rPr>
                <w:sz w:val="20"/>
              </w:rPr>
              <w:t>Programs</w:t>
            </w:r>
          </w:p>
        </w:tc>
      </w:tr>
    </w:tbl>
    <w:p>
      <w:pPr>
        <w:pStyle w:val="BodyText"/>
        <w:spacing w:before="10"/>
        <w:rPr>
          <w:b/>
          <w:sz w:val="19"/>
        </w:rPr>
      </w:pPr>
    </w:p>
    <w:p>
      <w:pPr>
        <w:pStyle w:val="BodyText"/>
        <w:tabs>
          <w:tab w:pos="779" w:val="left" w:leader="none"/>
        </w:tabs>
        <w:ind w:left="119"/>
      </w:pPr>
      <w:r>
        <w:rPr>
          <w:b/>
        </w:rPr>
        <w:t>E410</w:t>
        <w:tab/>
      </w:r>
      <w:r>
        <w:rPr/>
        <w:t>To record the estimated repair costs for an item using the allowance</w:t>
      </w:r>
      <w:r>
        <w:rPr>
          <w:spacing w:val="-6"/>
        </w:rPr>
        <w:t> </w:t>
      </w:r>
      <w:r>
        <w:rPr/>
        <w:t>method.</w:t>
      </w:r>
    </w:p>
    <w:p>
      <w:pPr>
        <w:pStyle w:val="BodyText"/>
        <w:tabs>
          <w:tab w:pos="1959" w:val="left" w:leader="none"/>
        </w:tabs>
        <w:spacing w:before="120"/>
        <w:ind w:left="779"/>
      </w:pPr>
      <w:r>
        <w:rPr>
          <w:b/>
        </w:rPr>
        <w:t>Comment:</w:t>
        <w:tab/>
      </w:r>
      <w:r>
        <w:rPr/>
        <w:t>See USSGL TC-D534 for direct</w:t>
      </w:r>
      <w:r>
        <w:rPr>
          <w:spacing w:val="0"/>
        </w:rPr>
        <w:t> </w:t>
      </w:r>
      <w:r>
        <w:rPr/>
        <w:t>method.</w:t>
      </w:r>
    </w:p>
    <w:p>
      <w:pPr>
        <w:pStyle w:val="BodyText"/>
        <w:tabs>
          <w:tab w:pos="1959" w:val="left" w:leader="none"/>
        </w:tabs>
        <w:spacing w:before="121"/>
        <w:ind w:left="1960" w:right="968" w:hanging="1181"/>
      </w:pPr>
      <w:r>
        <w:rPr>
          <w:b/>
        </w:rPr>
        <w:t>Reference:</w:t>
        <w:tab/>
      </w:r>
      <w:r>
        <w:rPr/>
        <w:t>USSGL implementation guidance; FASAB SFFAS No. 3, "Accounting</w:t>
      </w:r>
      <w:r>
        <w:rPr>
          <w:spacing w:val="-29"/>
        </w:rPr>
        <w:t> </w:t>
      </w:r>
      <w:r>
        <w:rPr/>
        <w:t>for Inventory and Related Property", paragraph</w:t>
      </w:r>
      <w:r>
        <w:rPr>
          <w:spacing w:val="-2"/>
        </w:rPr>
        <w:t> </w:t>
      </w:r>
      <w:r>
        <w:rPr/>
        <w:t>32</w:t>
      </w:r>
    </w:p>
    <w:p>
      <w:pPr>
        <w:pStyle w:val="Heading1"/>
        <w:spacing w:line="228" w:lineRule="exact"/>
      </w:pPr>
      <w:r>
        <w:rPr/>
        <w:t>Budgetary Entry</w:t>
      </w:r>
    </w:p>
    <w:p>
      <w:pPr>
        <w:pStyle w:val="BodyText"/>
        <w:spacing w:line="228" w:lineRule="exact"/>
        <w:ind w:left="779"/>
      </w:pPr>
      <w:r>
        <w:rPr/>
        <w:t>None</w:t>
      </w:r>
    </w:p>
    <w:p>
      <w:pPr>
        <w:pStyle w:val="Heading1"/>
        <w:spacing w:before="123" w:after="6"/>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679000</w:t>
            </w:r>
          </w:p>
        </w:tc>
        <w:tc>
          <w:tcPr>
            <w:tcW w:w="4439" w:type="dxa"/>
          </w:tcPr>
          <w:p>
            <w:pPr>
              <w:pStyle w:val="TableParagraph"/>
              <w:spacing w:line="206" w:lineRule="exact"/>
              <w:ind w:left="172"/>
              <w:rPr>
                <w:sz w:val="20"/>
              </w:rPr>
            </w:pPr>
            <w:r>
              <w:rPr>
                <w:sz w:val="20"/>
              </w:rPr>
              <w:t>Other Expenses Not Requiring Budgetary Resources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152900</w:t>
            </w:r>
          </w:p>
        </w:tc>
        <w:tc>
          <w:tcPr>
            <w:tcW w:w="4439" w:type="dxa"/>
          </w:tcPr>
          <w:p>
            <w:pPr>
              <w:pStyle w:val="TableParagraph"/>
              <w:spacing w:line="206" w:lineRule="exact"/>
              <w:ind w:left="371"/>
              <w:rPr>
                <w:sz w:val="20"/>
              </w:rPr>
            </w:pPr>
            <w:r>
              <w:rPr>
                <w:sz w:val="20"/>
              </w:rPr>
              <w:t>Inventory - Allowance</w:t>
            </w:r>
          </w:p>
        </w:tc>
      </w:tr>
    </w:tbl>
    <w:p>
      <w:pPr>
        <w:pStyle w:val="BodyText"/>
        <w:spacing w:before="1"/>
        <w:rPr>
          <w:b/>
        </w:rPr>
      </w:pPr>
    </w:p>
    <w:p>
      <w:pPr>
        <w:pStyle w:val="BodyText"/>
        <w:tabs>
          <w:tab w:pos="778" w:val="left" w:leader="none"/>
        </w:tabs>
        <w:ind w:left="119"/>
      </w:pPr>
      <w:r>
        <w:rPr>
          <w:b/>
        </w:rPr>
        <w:t>E412</w:t>
        <w:tab/>
      </w:r>
      <w:r>
        <w:rPr/>
        <w:t>To record actual repair costs using the direct</w:t>
      </w:r>
      <w:r>
        <w:rPr>
          <w:spacing w:val="-2"/>
        </w:rPr>
        <w:t> </w:t>
      </w:r>
      <w:r>
        <w:rPr/>
        <w:t>method.</w:t>
      </w:r>
    </w:p>
    <w:p>
      <w:pPr>
        <w:pStyle w:val="BodyText"/>
        <w:tabs>
          <w:tab w:pos="1959" w:val="left" w:leader="none"/>
        </w:tabs>
        <w:spacing w:before="120"/>
        <w:ind w:left="1959" w:right="244" w:hanging="1181"/>
      </w:pPr>
      <w:r>
        <w:rPr>
          <w:b/>
        </w:rPr>
        <w:t>Comment:</w:t>
        <w:tab/>
      </w:r>
      <w:r>
        <w:rPr/>
        <w:t>See USSGL TC-E414 to capitalize repairs up to the serviceable value of the item. If funded by a direct appropriation, also post USSGL</w:t>
      </w:r>
      <w:r>
        <w:rPr>
          <w:spacing w:val="-7"/>
        </w:rPr>
        <w:t> </w:t>
      </w:r>
      <w:r>
        <w:rPr/>
        <w:t>TC-B134.</w:t>
      </w:r>
    </w:p>
    <w:p>
      <w:pPr>
        <w:pStyle w:val="BodyText"/>
        <w:tabs>
          <w:tab w:pos="1959" w:val="left" w:leader="none"/>
        </w:tabs>
        <w:spacing w:before="119"/>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4180" w:type="dxa"/>
          </w:tcPr>
          <w:p>
            <w:pPr>
              <w:pStyle w:val="TableParagraph"/>
              <w:spacing w:line="204"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180"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180" w:type="dxa"/>
          </w:tcPr>
          <w:p>
            <w:pPr>
              <w:pStyle w:val="TableParagraph"/>
              <w:spacing w:line="206" w:lineRule="exact"/>
              <w:ind w:left="371"/>
              <w:rPr>
                <w:sz w:val="20"/>
              </w:rPr>
            </w:pPr>
            <w:r>
              <w:rPr>
                <w:sz w:val="20"/>
              </w:rPr>
              <w:t>Delivered Orders - Obligations, Unpaid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152300</w:t>
            </w:r>
          </w:p>
        </w:tc>
        <w:tc>
          <w:tcPr>
            <w:tcW w:w="4180" w:type="dxa"/>
          </w:tcPr>
          <w:p>
            <w:pPr>
              <w:pStyle w:val="TableParagraph"/>
              <w:spacing w:line="206" w:lineRule="exact"/>
              <w:ind w:left="172"/>
              <w:rPr>
                <w:sz w:val="20"/>
              </w:rPr>
            </w:pPr>
            <w:r>
              <w:rPr>
                <w:sz w:val="20"/>
              </w:rPr>
              <w:t>Inventory Held for Repair</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4180" w:type="dxa"/>
          </w:tcPr>
          <w:p>
            <w:pPr>
              <w:pStyle w:val="TableParagraph"/>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4180" w:type="dxa"/>
          </w:tcPr>
          <w:p>
            <w:pPr>
              <w:pStyle w:val="TableParagraph"/>
              <w:spacing w:line="206" w:lineRule="exact"/>
              <w:ind w:left="371"/>
              <w:rPr>
                <w:sz w:val="20"/>
              </w:rPr>
            </w:pPr>
            <w:r>
              <w:rPr>
                <w:sz w:val="20"/>
              </w:rPr>
              <w:t>Accounts Payable</w:t>
            </w:r>
          </w:p>
        </w:tc>
      </w:tr>
    </w:tbl>
    <w:p>
      <w:pPr>
        <w:pStyle w:val="BodyText"/>
        <w:spacing w:before="10"/>
        <w:rPr>
          <w:b/>
          <w:sz w:val="19"/>
        </w:rPr>
      </w:pPr>
    </w:p>
    <w:p>
      <w:pPr>
        <w:pStyle w:val="BodyText"/>
        <w:tabs>
          <w:tab w:pos="778" w:val="left" w:leader="none"/>
        </w:tabs>
        <w:ind w:left="778" w:right="539" w:hanging="660"/>
      </w:pPr>
      <w:r>
        <w:rPr>
          <w:b/>
        </w:rPr>
        <w:t>E414</w:t>
        <w:tab/>
      </w:r>
      <w:r>
        <w:rPr/>
        <w:t>To</w:t>
      </w:r>
      <w:r>
        <w:rPr>
          <w:spacing w:val="-4"/>
        </w:rPr>
        <w:t> </w:t>
      </w:r>
      <w:r>
        <w:rPr/>
        <w:t>capitalize</w:t>
      </w:r>
      <w:r>
        <w:rPr>
          <w:spacing w:val="-3"/>
        </w:rPr>
        <w:t> </w:t>
      </w:r>
      <w:r>
        <w:rPr/>
        <w:t>previously</w:t>
      </w:r>
      <w:r>
        <w:rPr>
          <w:spacing w:val="-7"/>
        </w:rPr>
        <w:t> </w:t>
      </w:r>
      <w:r>
        <w:rPr/>
        <w:t>expensed</w:t>
      </w:r>
      <w:r>
        <w:rPr>
          <w:spacing w:val="-2"/>
        </w:rPr>
        <w:t> </w:t>
      </w:r>
      <w:r>
        <w:rPr/>
        <w:t>repair</w:t>
      </w:r>
      <w:r>
        <w:rPr>
          <w:spacing w:val="-2"/>
        </w:rPr>
        <w:t> </w:t>
      </w:r>
      <w:r>
        <w:rPr/>
        <w:t>costs</w:t>
      </w:r>
      <w:r>
        <w:rPr>
          <w:spacing w:val="-4"/>
        </w:rPr>
        <w:t> </w:t>
      </w:r>
      <w:r>
        <w:rPr/>
        <w:t>up</w:t>
      </w:r>
      <w:r>
        <w:rPr>
          <w:spacing w:val="-2"/>
        </w:rPr>
        <w:t> </w:t>
      </w:r>
      <w:r>
        <w:rPr/>
        <w:t>to</w:t>
      </w:r>
      <w:r>
        <w:rPr>
          <w:spacing w:val="-2"/>
        </w:rPr>
        <w:t> </w:t>
      </w:r>
      <w:r>
        <w:rPr/>
        <w:t>the</w:t>
      </w:r>
      <w:r>
        <w:rPr>
          <w:spacing w:val="-3"/>
        </w:rPr>
        <w:t> </w:t>
      </w:r>
      <w:r>
        <w:rPr/>
        <w:t>serviceable</w:t>
      </w:r>
      <w:r>
        <w:rPr>
          <w:spacing w:val="-3"/>
        </w:rPr>
        <w:t> </w:t>
      </w:r>
      <w:r>
        <w:rPr/>
        <w:t>value</w:t>
      </w:r>
      <w:r>
        <w:rPr>
          <w:spacing w:val="-3"/>
        </w:rPr>
        <w:t> </w:t>
      </w:r>
      <w:r>
        <w:rPr/>
        <w:t>of</w:t>
      </w:r>
      <w:r>
        <w:rPr>
          <w:spacing w:val="-5"/>
        </w:rPr>
        <w:t> </w:t>
      </w:r>
      <w:r>
        <w:rPr/>
        <w:t>the</w:t>
      </w:r>
      <w:r>
        <w:rPr>
          <w:spacing w:val="-3"/>
        </w:rPr>
        <w:t> </w:t>
      </w:r>
      <w:r>
        <w:rPr/>
        <w:t>inventory</w:t>
      </w:r>
      <w:r>
        <w:rPr>
          <w:spacing w:val="-4"/>
        </w:rPr>
        <w:t> </w:t>
      </w:r>
      <w:r>
        <w:rPr/>
        <w:t>item using the direct method.</w:t>
      </w:r>
    </w:p>
    <w:p>
      <w:pPr>
        <w:pStyle w:val="BodyText"/>
        <w:tabs>
          <w:tab w:pos="1959" w:val="left" w:leader="none"/>
        </w:tabs>
        <w:spacing w:before="121"/>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7" w:lineRule="exact" w:before="126"/>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2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152300</w:t>
            </w:r>
          </w:p>
        </w:tc>
        <w:tc>
          <w:tcPr>
            <w:tcW w:w="3265" w:type="dxa"/>
          </w:tcPr>
          <w:p>
            <w:pPr>
              <w:pStyle w:val="TableParagraph"/>
              <w:spacing w:line="206" w:lineRule="exact"/>
              <w:ind w:left="172"/>
              <w:rPr>
                <w:sz w:val="20"/>
              </w:rPr>
            </w:pPr>
            <w:r>
              <w:rPr>
                <w:sz w:val="20"/>
              </w:rPr>
              <w:t>Inventory Held for Repair</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610000</w:t>
            </w:r>
          </w:p>
        </w:tc>
        <w:tc>
          <w:tcPr>
            <w:tcW w:w="3265" w:type="dxa"/>
          </w:tcPr>
          <w:p>
            <w:pPr>
              <w:pStyle w:val="TableParagraph"/>
              <w:spacing w:line="206" w:lineRule="exact"/>
              <w:ind w:left="371"/>
              <w:rPr>
                <w:sz w:val="20"/>
              </w:rPr>
            </w:pPr>
            <w:r>
              <w:rPr>
                <w:sz w:val="20"/>
              </w:rPr>
              <w:t>Operating Expenses/Program Costs</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E416</w:t>
        <w:tab/>
      </w:r>
      <w:r>
        <w:rPr/>
        <w:t>To record stockpile materials issued for use under the consumption</w:t>
      </w:r>
      <w:r>
        <w:rPr>
          <w:spacing w:val="0"/>
        </w:rPr>
        <w:t> </w:t>
      </w:r>
      <w:r>
        <w:rPr/>
        <w:t>method.</w:t>
      </w:r>
    </w:p>
    <w:p>
      <w:pPr>
        <w:pStyle w:val="BodyText"/>
        <w:tabs>
          <w:tab w:pos="1960" w:val="left" w:leader="none"/>
        </w:tabs>
        <w:spacing w:before="120"/>
        <w:ind w:left="1960" w:right="966" w:hanging="1181"/>
      </w:pPr>
      <w:r>
        <w:rPr>
          <w:b/>
        </w:rPr>
        <w:t>Reference:</w:t>
        <w:tab/>
      </w:r>
      <w:r>
        <w:rPr/>
        <w:t>USSGL implementation guidance; FASAB SFFAS No. 3, "Accounting</w:t>
      </w:r>
      <w:r>
        <w:rPr>
          <w:spacing w:val="-28"/>
        </w:rPr>
        <w:t> </w:t>
      </w:r>
      <w:r>
        <w:rPr/>
        <w:t>for Inventory and Related</w:t>
      </w:r>
      <w:r>
        <w:rPr>
          <w:spacing w:val="-1"/>
        </w:rPr>
        <w:t> </w:t>
      </w:r>
      <w:r>
        <w:rPr/>
        <w:t>Property"</w:t>
      </w:r>
    </w:p>
    <w:p>
      <w:pPr>
        <w:pStyle w:val="Heading1"/>
        <w:spacing w:line="228" w:lineRule="exact" w:before="123"/>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679000</w:t>
            </w:r>
          </w:p>
        </w:tc>
        <w:tc>
          <w:tcPr>
            <w:tcW w:w="4439" w:type="dxa"/>
          </w:tcPr>
          <w:p>
            <w:pPr>
              <w:pStyle w:val="TableParagraph"/>
              <w:spacing w:line="206" w:lineRule="exact"/>
              <w:ind w:left="172"/>
              <w:rPr>
                <w:sz w:val="20"/>
              </w:rPr>
            </w:pPr>
            <w:r>
              <w:rPr>
                <w:sz w:val="20"/>
              </w:rPr>
              <w:t>Other Expenses Not Requiring Budgetary Resources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157100</w:t>
            </w:r>
          </w:p>
        </w:tc>
        <w:tc>
          <w:tcPr>
            <w:tcW w:w="4439" w:type="dxa"/>
          </w:tcPr>
          <w:p>
            <w:pPr>
              <w:pStyle w:val="TableParagraph"/>
              <w:spacing w:line="206" w:lineRule="exact"/>
              <w:ind w:left="371"/>
              <w:rPr>
                <w:sz w:val="20"/>
              </w:rPr>
            </w:pPr>
            <w:r>
              <w:rPr>
                <w:sz w:val="20"/>
              </w:rPr>
              <w:t>Stockpile Materials Held in Reserve</w:t>
            </w:r>
          </w:p>
        </w:tc>
      </w:tr>
    </w:tbl>
    <w:p>
      <w:pPr>
        <w:pStyle w:val="BodyText"/>
        <w:spacing w:before="10"/>
        <w:rPr>
          <w:b/>
          <w:sz w:val="19"/>
        </w:rPr>
      </w:pPr>
    </w:p>
    <w:p>
      <w:pPr>
        <w:pStyle w:val="BodyText"/>
        <w:tabs>
          <w:tab w:pos="779" w:val="left" w:leader="none"/>
        </w:tabs>
        <w:ind w:left="119"/>
      </w:pPr>
      <w:r>
        <w:rPr>
          <w:b/>
        </w:rPr>
        <w:t>E418</w:t>
        <w:tab/>
      </w:r>
      <w:r>
        <w:rPr/>
        <w:t>To record a lien of real and intangible forfeited property in the allowance</w:t>
      </w:r>
      <w:r>
        <w:rPr>
          <w:spacing w:val="-14"/>
        </w:rPr>
        <w:t> </w:t>
      </w:r>
      <w:r>
        <w:rPr/>
        <w:t>account.</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3065" w:type="dxa"/>
          </w:tcPr>
          <w:p>
            <w:pPr>
              <w:pStyle w:val="TableParagraph"/>
              <w:spacing w:line="206" w:lineRule="exact"/>
              <w:ind w:left="150" w:right="29"/>
              <w:jc w:val="center"/>
              <w:rPr>
                <w:sz w:val="20"/>
              </w:rPr>
            </w:pPr>
            <w:r>
              <w:rPr>
                <w:sz w:val="20"/>
              </w:rPr>
              <w:t>Operating Expenses/Program Costs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154900</w:t>
            </w:r>
          </w:p>
        </w:tc>
        <w:tc>
          <w:tcPr>
            <w:tcW w:w="3065" w:type="dxa"/>
          </w:tcPr>
          <w:p>
            <w:pPr>
              <w:pStyle w:val="TableParagraph"/>
              <w:spacing w:line="206" w:lineRule="exact"/>
              <w:ind w:left="211" w:right="29"/>
              <w:jc w:val="center"/>
              <w:rPr>
                <w:sz w:val="20"/>
              </w:rPr>
            </w:pPr>
            <w:r>
              <w:rPr>
                <w:sz w:val="20"/>
              </w:rPr>
              <w:t>Forfeited Property - Allowance</w:t>
            </w:r>
          </w:p>
        </w:tc>
      </w:tr>
    </w:tbl>
    <w:p>
      <w:pPr>
        <w:pStyle w:val="BodyText"/>
        <w:spacing w:before="5"/>
        <w:rPr>
          <w:b/>
        </w:rPr>
      </w:pPr>
    </w:p>
    <w:p>
      <w:pPr>
        <w:spacing w:before="1"/>
        <w:ind w:left="119" w:right="903" w:firstLine="0"/>
        <w:jc w:val="left"/>
        <w:rPr>
          <w:b/>
          <w:sz w:val="20"/>
        </w:rPr>
      </w:pPr>
      <w:r>
        <w:rPr>
          <w:b/>
          <w:sz w:val="20"/>
        </w:rPr>
        <w:t>E500 - E799 Accruals/Nonbudgetary Transfers Other Than Disbursements and Collections - Transfers Without Budgetary Impact</w:t>
      </w:r>
    </w:p>
    <w:p>
      <w:pPr>
        <w:pStyle w:val="BodyText"/>
        <w:spacing w:before="5"/>
        <w:rPr>
          <w:b/>
          <w:sz w:val="19"/>
        </w:rPr>
      </w:pPr>
    </w:p>
    <w:p>
      <w:pPr>
        <w:pStyle w:val="BodyText"/>
        <w:tabs>
          <w:tab w:pos="779" w:val="left" w:leader="none"/>
        </w:tabs>
        <w:ind w:left="779" w:right="620" w:hanging="660"/>
      </w:pPr>
      <w:r>
        <w:rPr>
          <w:b/>
        </w:rPr>
        <w:t>E502</w:t>
        <w:tab/>
      </w:r>
      <w:r>
        <w:rPr/>
        <w:t>To record the loss on disposition of assets resulting from the transfer of ownership of general property,</w:t>
      </w:r>
      <w:r>
        <w:rPr>
          <w:spacing w:val="-5"/>
        </w:rPr>
        <w:t> </w:t>
      </w:r>
      <w:r>
        <w:rPr/>
        <w:t>plant,</w:t>
      </w:r>
      <w:r>
        <w:rPr>
          <w:spacing w:val="-5"/>
        </w:rPr>
        <w:t> </w:t>
      </w:r>
      <w:r>
        <w:rPr/>
        <w:t>and</w:t>
      </w:r>
      <w:r>
        <w:rPr>
          <w:spacing w:val="-4"/>
        </w:rPr>
        <w:t> </w:t>
      </w:r>
      <w:r>
        <w:rPr/>
        <w:t>equipment</w:t>
      </w:r>
      <w:r>
        <w:rPr>
          <w:spacing w:val="-5"/>
        </w:rPr>
        <w:t> </w:t>
      </w:r>
      <w:r>
        <w:rPr/>
        <w:t>(land,</w:t>
      </w:r>
      <w:r>
        <w:rPr>
          <w:spacing w:val="-5"/>
        </w:rPr>
        <w:t> </w:t>
      </w:r>
      <w:r>
        <w:rPr/>
        <w:t>buildings,</w:t>
      </w:r>
      <w:r>
        <w:rPr>
          <w:spacing w:val="-5"/>
        </w:rPr>
        <w:t> </w:t>
      </w:r>
      <w:r>
        <w:rPr/>
        <w:t>equipment,</w:t>
      </w:r>
      <w:r>
        <w:rPr>
          <w:spacing w:val="-5"/>
        </w:rPr>
        <w:t> </w:t>
      </w:r>
      <w:r>
        <w:rPr/>
        <w:t>and</w:t>
      </w:r>
      <w:r>
        <w:rPr>
          <w:spacing w:val="-4"/>
        </w:rPr>
        <w:t> </w:t>
      </w:r>
      <w:r>
        <w:rPr/>
        <w:t>other)</w:t>
      </w:r>
      <w:r>
        <w:rPr>
          <w:spacing w:val="-4"/>
        </w:rPr>
        <w:t> </w:t>
      </w:r>
      <w:r>
        <w:rPr/>
        <w:t>to</w:t>
      </w:r>
      <w:r>
        <w:rPr>
          <w:spacing w:val="-4"/>
        </w:rPr>
        <w:t> </w:t>
      </w:r>
      <w:r>
        <w:rPr/>
        <w:t>non-Federal</w:t>
      </w:r>
      <w:r>
        <w:rPr>
          <w:spacing w:val="-5"/>
        </w:rPr>
        <w:t> </w:t>
      </w:r>
      <w:r>
        <w:rPr/>
        <w:t>entities.</w:t>
      </w:r>
    </w:p>
    <w:p>
      <w:pPr>
        <w:pStyle w:val="BodyText"/>
        <w:tabs>
          <w:tab w:pos="1960" w:val="left" w:leader="none"/>
        </w:tabs>
        <w:spacing w:before="121"/>
        <w:ind w:left="1960" w:right="399" w:hanging="1181"/>
      </w:pPr>
      <w:r>
        <w:rPr>
          <w:b/>
        </w:rPr>
        <w:t>Reference:</w:t>
        <w:tab/>
      </w:r>
      <w:r>
        <w:rPr/>
        <w:t>USSGL implementation guidance; FASAB SFFAS Nos. 6 and 8, "Accounting</w:t>
      </w:r>
      <w:r>
        <w:rPr>
          <w:spacing w:val="-30"/>
        </w:rPr>
        <w:t> </w:t>
      </w:r>
      <w:r>
        <w:rPr/>
        <w:t>for Property, Plant, and Equipment (PP&amp;E)" and "Supplementary Stewardship Reporting"</w:t>
      </w:r>
    </w:p>
    <w:p>
      <w:pPr>
        <w:pStyle w:val="Heading1"/>
        <w:spacing w:line="228" w:lineRule="exact" w:before="124"/>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171900</w:t>
            </w:r>
          </w:p>
        </w:tc>
        <w:tc>
          <w:tcPr>
            <w:tcW w:w="5450" w:type="dxa"/>
          </w:tcPr>
          <w:p>
            <w:pPr>
              <w:pStyle w:val="TableParagraph"/>
              <w:spacing w:line="204" w:lineRule="exact"/>
              <w:ind w:left="172"/>
              <w:rPr>
                <w:sz w:val="20"/>
              </w:rPr>
            </w:pPr>
            <w:r>
              <w:rPr>
                <w:sz w:val="20"/>
              </w:rPr>
              <w:t>Accumulated Depreciation on Improvements to Land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173900</w:t>
            </w:r>
          </w:p>
        </w:tc>
        <w:tc>
          <w:tcPr>
            <w:tcW w:w="5450" w:type="dxa"/>
          </w:tcPr>
          <w:p>
            <w:pPr>
              <w:pStyle w:val="TableParagraph"/>
              <w:spacing w:line="209" w:lineRule="exact"/>
              <w:ind w:left="172"/>
              <w:rPr>
                <w:sz w:val="20"/>
              </w:rPr>
            </w:pPr>
            <w:r>
              <w:rPr>
                <w:sz w:val="20"/>
              </w:rPr>
              <w:t>Accumulated Depreciation on Buildings, Improvements,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0" w:type="dxa"/>
          </w:tcPr>
          <w:p>
            <w:pPr>
              <w:pStyle w:val="TableParagraph"/>
              <w:ind w:left="172"/>
              <w:rPr>
                <w:sz w:val="20"/>
              </w:rPr>
            </w:pPr>
            <w:r>
              <w:rPr>
                <w:sz w:val="20"/>
              </w:rPr>
              <w:t>Renovations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174900</w:t>
            </w:r>
          </w:p>
        </w:tc>
        <w:tc>
          <w:tcPr>
            <w:tcW w:w="5450" w:type="dxa"/>
          </w:tcPr>
          <w:p>
            <w:pPr>
              <w:pStyle w:val="TableParagraph"/>
              <w:ind w:left="172"/>
              <w:rPr>
                <w:sz w:val="20"/>
              </w:rPr>
            </w:pPr>
            <w:r>
              <w:rPr>
                <w:sz w:val="20"/>
              </w:rPr>
              <w:t>Accumulated Depreciation on 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175900</w:t>
            </w:r>
          </w:p>
        </w:tc>
        <w:tc>
          <w:tcPr>
            <w:tcW w:w="5450" w:type="dxa"/>
          </w:tcPr>
          <w:p>
            <w:pPr>
              <w:pStyle w:val="TableParagraph"/>
              <w:ind w:left="172"/>
              <w:rPr>
                <w:sz w:val="20"/>
              </w:rPr>
            </w:pPr>
            <w:r>
              <w:rPr>
                <w:sz w:val="20"/>
              </w:rPr>
              <w:t>Accumulated Depreciation on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189900</w:t>
            </w:r>
          </w:p>
        </w:tc>
        <w:tc>
          <w:tcPr>
            <w:tcW w:w="5450" w:type="dxa"/>
          </w:tcPr>
          <w:p>
            <w:pPr>
              <w:pStyle w:val="TableParagraph"/>
              <w:ind w:left="172"/>
              <w:rPr>
                <w:sz w:val="20"/>
              </w:rPr>
            </w:pPr>
            <w:r>
              <w:rPr>
                <w:sz w:val="20"/>
              </w:rPr>
              <w:t>Accumulated Depreciation on Other General Property, Plant,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0" w:type="dxa"/>
          </w:tcPr>
          <w:p>
            <w:pPr>
              <w:pStyle w:val="TableParagraph"/>
              <w:spacing w:line="209" w:lineRule="exact"/>
              <w:ind w:left="172"/>
              <w:rPr>
                <w:sz w:val="20"/>
              </w:rPr>
            </w:pPr>
            <w:r>
              <w:rPr>
                <w:sz w:val="20"/>
              </w:rPr>
              <w:t>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721000</w:t>
            </w:r>
          </w:p>
        </w:tc>
        <w:tc>
          <w:tcPr>
            <w:tcW w:w="5450" w:type="dxa"/>
          </w:tcPr>
          <w:p>
            <w:pPr>
              <w:pStyle w:val="TableParagraph"/>
              <w:spacing w:line="209" w:lineRule="exact"/>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171100</w:t>
            </w:r>
          </w:p>
        </w:tc>
        <w:tc>
          <w:tcPr>
            <w:tcW w:w="5450" w:type="dxa"/>
          </w:tcPr>
          <w:p>
            <w:pPr>
              <w:pStyle w:val="TableParagraph"/>
              <w:ind w:left="371"/>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171200</w:t>
            </w:r>
          </w:p>
        </w:tc>
        <w:tc>
          <w:tcPr>
            <w:tcW w:w="5450" w:type="dxa"/>
          </w:tcPr>
          <w:p>
            <w:pPr>
              <w:pStyle w:val="TableParagraph"/>
              <w:ind w:left="371"/>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173000</w:t>
            </w:r>
          </w:p>
        </w:tc>
        <w:tc>
          <w:tcPr>
            <w:tcW w:w="5450" w:type="dxa"/>
          </w:tcPr>
          <w:p>
            <w:pPr>
              <w:pStyle w:val="TableParagraph"/>
              <w:ind w:left="371"/>
              <w:rPr>
                <w:sz w:val="20"/>
              </w:rPr>
            </w:pPr>
            <w:r>
              <w:rPr>
                <w:sz w:val="20"/>
              </w:rPr>
              <w:t>Buildings, Improvements, and Renovations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174000</w:t>
            </w:r>
          </w:p>
        </w:tc>
        <w:tc>
          <w:tcPr>
            <w:tcW w:w="5450" w:type="dxa"/>
          </w:tcPr>
          <w:p>
            <w:pPr>
              <w:pStyle w:val="TableParagraph"/>
              <w:ind w:left="371"/>
              <w:rPr>
                <w:sz w:val="20"/>
              </w:rPr>
            </w:pPr>
            <w:r>
              <w:rPr>
                <w:sz w:val="20"/>
              </w:rPr>
              <w:t>Other Structures and Facilities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175000</w:t>
            </w:r>
          </w:p>
        </w:tc>
        <w:tc>
          <w:tcPr>
            <w:tcW w:w="5450" w:type="dxa"/>
          </w:tcPr>
          <w:p>
            <w:pPr>
              <w:pStyle w:val="TableParagraph"/>
              <w:spacing w:line="209" w:lineRule="exact"/>
              <w:ind w:left="371"/>
              <w:rPr>
                <w:sz w:val="20"/>
              </w:rPr>
            </w:pPr>
            <w:r>
              <w:rPr>
                <w:sz w:val="20"/>
              </w:rPr>
              <w:t>Equipment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189000</w:t>
            </w:r>
          </w:p>
        </w:tc>
        <w:tc>
          <w:tcPr>
            <w:tcW w:w="5450" w:type="dxa"/>
          </w:tcPr>
          <w:p>
            <w:pPr>
              <w:pStyle w:val="TableParagraph"/>
              <w:spacing w:line="204" w:lineRule="exact"/>
              <w:ind w:left="371"/>
              <w:rPr>
                <w:sz w:val="20"/>
              </w:rPr>
            </w:pPr>
            <w:r>
              <w:rPr>
                <w:sz w:val="20"/>
              </w:rPr>
              <w:t>Other General Property, Plant, and Equipment</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E504</w:t>
        <w:tab/>
      </w:r>
      <w:r>
        <w:rPr/>
        <w:t>To record distributed personal property.</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3"/>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7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299000</w:t>
            </w:r>
          </w:p>
        </w:tc>
        <w:tc>
          <w:tcPr>
            <w:tcW w:w="4772" w:type="dxa"/>
          </w:tcPr>
          <w:p>
            <w:pPr>
              <w:pStyle w:val="TableParagraph"/>
              <w:spacing w:line="206" w:lineRule="exact"/>
              <w:ind w:left="172"/>
              <w:rPr>
                <w:sz w:val="20"/>
              </w:rPr>
            </w:pPr>
            <w:r>
              <w:rPr>
                <w:sz w:val="20"/>
              </w:rPr>
              <w:t>Other Liabilities Without Related Budgetary Obligations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154200</w:t>
            </w:r>
          </w:p>
        </w:tc>
        <w:tc>
          <w:tcPr>
            <w:tcW w:w="4772" w:type="dxa"/>
          </w:tcPr>
          <w:p>
            <w:pPr>
              <w:pStyle w:val="TableParagraph"/>
              <w:spacing w:line="206" w:lineRule="exact"/>
              <w:ind w:left="371"/>
              <w:rPr>
                <w:sz w:val="20"/>
              </w:rPr>
            </w:pPr>
            <w:r>
              <w:rPr>
                <w:sz w:val="20"/>
              </w:rPr>
              <w:t>Forfeited Property Held for Donation or Use</w:t>
            </w:r>
          </w:p>
        </w:tc>
      </w:tr>
    </w:tbl>
    <w:p>
      <w:pPr>
        <w:pStyle w:val="BodyText"/>
        <w:spacing w:before="10"/>
        <w:rPr>
          <w:b/>
          <w:sz w:val="19"/>
        </w:rPr>
      </w:pPr>
    </w:p>
    <w:p>
      <w:pPr>
        <w:pStyle w:val="BodyText"/>
        <w:tabs>
          <w:tab w:pos="779" w:val="left" w:leader="none"/>
        </w:tabs>
        <w:ind w:left="119"/>
      </w:pPr>
      <w:r>
        <w:rPr>
          <w:b/>
        </w:rPr>
        <w:t>E506</w:t>
        <w:tab/>
      </w:r>
      <w:r>
        <w:rPr/>
        <w:t>To record a commodity transferred to another Federal</w:t>
      </w:r>
      <w:r>
        <w:rPr>
          <w:spacing w:val="-2"/>
        </w:rPr>
        <w:t> </w:t>
      </w:r>
      <w:r>
        <w:rPr/>
        <w:t>agency.</w:t>
      </w:r>
    </w:p>
    <w:p>
      <w:pPr>
        <w:pStyle w:val="BodyText"/>
        <w:tabs>
          <w:tab w:pos="1960" w:val="left" w:leader="none"/>
        </w:tabs>
        <w:spacing w:before="120"/>
        <w:ind w:left="1960" w:right="176" w:hanging="1181"/>
      </w:pPr>
      <w:r>
        <w:rPr>
          <w:b/>
        </w:rPr>
        <w:t>Comment:</w:t>
        <w:tab/>
      </w:r>
      <w:r>
        <w:rPr/>
        <w:t>Upon transfer of the commodity, the carrying amount of the commodity held for other purposes shall be removed from the commodity's asset account and reported as an</w:t>
      </w:r>
      <w:r>
        <w:rPr>
          <w:spacing w:val="-2"/>
        </w:rPr>
        <w:t> </w:t>
      </w:r>
      <w:r>
        <w:rPr/>
        <w:t>expense.</w:t>
      </w:r>
    </w:p>
    <w:p>
      <w:pPr>
        <w:pStyle w:val="BodyText"/>
        <w:tabs>
          <w:tab w:pos="1960" w:val="left" w:leader="none"/>
        </w:tabs>
        <w:spacing w:before="119"/>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before="126"/>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7" w:lineRule="exact"/>
        <w:ind w:left="779"/>
      </w:pPr>
      <w:r>
        <w:rPr/>
        <w:t>Debit</w:t>
        <w:tab/>
        <w:t>610000</w:t>
        <w:tab/>
        <w:t>Operating Expenses/Program</w:t>
      </w:r>
      <w:r>
        <w:rPr>
          <w:spacing w:val="-3"/>
        </w:rPr>
        <w:t> </w:t>
      </w:r>
      <w:r>
        <w:rPr/>
        <w:t>Costs</w:t>
      </w:r>
    </w:p>
    <w:p>
      <w:pPr>
        <w:pStyle w:val="BodyText"/>
        <w:tabs>
          <w:tab w:pos="2111" w:val="left" w:leader="none"/>
          <w:tab w:pos="3258" w:val="left" w:leader="none"/>
        </w:tabs>
        <w:spacing w:line="229" w:lineRule="exact"/>
        <w:ind w:left="930"/>
      </w:pPr>
      <w:r>
        <w:rPr/>
        <w:t>Credit</w:t>
        <w:tab/>
        <w:t>156100</w:t>
        <w:tab/>
        <w:t>Commodities Held Under Price Support and Stabilization</w:t>
      </w:r>
      <w:r>
        <w:rPr>
          <w:spacing w:val="-12"/>
        </w:rPr>
        <w:t> </w:t>
      </w:r>
      <w:r>
        <w:rPr/>
        <w:t>Support</w:t>
      </w:r>
    </w:p>
    <w:p>
      <w:pPr>
        <w:pStyle w:val="BodyText"/>
        <w:spacing w:before="1"/>
        <w:ind w:right="1637"/>
        <w:jc w:val="center"/>
      </w:pPr>
      <w:r>
        <w:rPr/>
        <w:t>Programs</w:t>
      </w:r>
    </w:p>
    <w:p>
      <w:pPr>
        <w:spacing w:after="0"/>
        <w:jc w:val="center"/>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538" w:hanging="660"/>
      </w:pPr>
      <w:r>
        <w:rPr>
          <w:b/>
        </w:rPr>
        <w:t>E508</w:t>
        <w:tab/>
      </w:r>
      <w:r>
        <w:rPr/>
        <w:t>To record the transfer-out of nonbudgetary or non-Federal accounts receivable to other Federal entities without</w:t>
      </w:r>
      <w:r>
        <w:rPr>
          <w:spacing w:val="0"/>
        </w:rPr>
        <w:t> </w:t>
      </w:r>
      <w:r>
        <w:rPr/>
        <w:t>reimbursement.</w:t>
      </w:r>
    </w:p>
    <w:p>
      <w:pPr>
        <w:pStyle w:val="BodyText"/>
        <w:tabs>
          <w:tab w:pos="1960" w:val="left" w:leader="none"/>
        </w:tabs>
        <w:spacing w:before="118"/>
        <w:ind w:left="779"/>
      </w:pPr>
      <w:r>
        <w:rPr>
          <w:b/>
        </w:rPr>
        <w:t>Comment:</w:t>
        <w:tab/>
      </w:r>
      <w:r>
        <w:rPr/>
        <w:t>Refer to USSGL TCs-E510, E512, and</w:t>
      </w:r>
      <w:r>
        <w:rPr>
          <w:spacing w:val="0"/>
        </w:rPr>
        <w:t> </w:t>
      </w:r>
      <w:r>
        <w:rPr/>
        <w:t>E514.</w:t>
      </w:r>
    </w:p>
    <w:p>
      <w:pPr>
        <w:pStyle w:val="BodyText"/>
        <w:tabs>
          <w:tab w:pos="1960" w:val="left" w:leader="none"/>
        </w:tabs>
        <w:spacing w:before="120"/>
        <w:ind w:left="1960" w:right="271"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 Balances; General Fund Receipt Account</w:t>
      </w:r>
      <w:r>
        <w:rPr>
          <w:spacing w:val="-1"/>
        </w:rPr>
        <w:t> </w:t>
      </w:r>
      <w:r>
        <w:rPr/>
        <w:t>Guide</w:t>
      </w:r>
    </w:p>
    <w:p>
      <w:pPr>
        <w:pStyle w:val="Heading1"/>
        <w:spacing w:line="227" w:lineRule="exact" w:before="127"/>
      </w:pPr>
      <w:r>
        <w:rPr/>
        <w:t>Budgetary Entry</w:t>
      </w:r>
    </w:p>
    <w:p>
      <w:pPr>
        <w:pStyle w:val="BodyText"/>
        <w:spacing w:line="227"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919"/>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131900</w:t>
            </w:r>
          </w:p>
        </w:tc>
        <w:tc>
          <w:tcPr>
            <w:tcW w:w="5919" w:type="dxa"/>
          </w:tcPr>
          <w:p>
            <w:pPr>
              <w:pStyle w:val="TableParagraph"/>
              <w:spacing w:line="206" w:lineRule="exact"/>
              <w:ind w:left="173"/>
              <w:rPr>
                <w:sz w:val="20"/>
              </w:rPr>
            </w:pPr>
            <w:r>
              <w:rPr>
                <w:sz w:val="20"/>
              </w:rPr>
              <w:t>Allowance for Loss on Accounts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132900</w:t>
            </w:r>
          </w:p>
        </w:tc>
        <w:tc>
          <w:tcPr>
            <w:tcW w:w="5919" w:type="dxa"/>
          </w:tcPr>
          <w:p>
            <w:pPr>
              <w:pStyle w:val="TableParagraph"/>
              <w:ind w:left="173"/>
              <w:rPr>
                <w:sz w:val="20"/>
              </w:rPr>
            </w:pPr>
            <w:r>
              <w:rPr>
                <w:sz w:val="20"/>
              </w:rPr>
              <w:t>Allowance for Loss on Taxes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134500</w:t>
            </w:r>
          </w:p>
        </w:tc>
        <w:tc>
          <w:tcPr>
            <w:tcW w:w="5919" w:type="dxa"/>
          </w:tcPr>
          <w:p>
            <w:pPr>
              <w:pStyle w:val="TableParagraph"/>
              <w:spacing w:line="209" w:lineRule="exact"/>
              <w:ind w:left="173"/>
              <w:rPr>
                <w:sz w:val="20"/>
              </w:rPr>
            </w:pPr>
            <w:r>
              <w:rPr>
                <w:sz w:val="20"/>
              </w:rPr>
              <w:t>Allowance for Loss on Interest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134600</w:t>
            </w:r>
          </w:p>
        </w:tc>
        <w:tc>
          <w:tcPr>
            <w:tcW w:w="5919" w:type="dxa"/>
          </w:tcPr>
          <w:p>
            <w:pPr>
              <w:pStyle w:val="TableParagraph"/>
              <w:spacing w:line="209" w:lineRule="exact"/>
              <w:ind w:left="173"/>
              <w:rPr>
                <w:sz w:val="20"/>
              </w:rPr>
            </w:pPr>
            <w:r>
              <w:rPr>
                <w:sz w:val="20"/>
              </w:rPr>
              <w:t>Allowance for Loss on Interest Receivable - Investments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134700</w:t>
            </w:r>
          </w:p>
        </w:tc>
        <w:tc>
          <w:tcPr>
            <w:tcW w:w="5919" w:type="dxa"/>
          </w:tcPr>
          <w:p>
            <w:pPr>
              <w:pStyle w:val="TableParagraph"/>
              <w:ind w:left="173"/>
              <w:rPr>
                <w:sz w:val="20"/>
              </w:rPr>
            </w:pPr>
            <w:r>
              <w:rPr>
                <w:sz w:val="20"/>
              </w:rPr>
              <w:t>Allowance for Loss on Interest Receivable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134800</w:t>
            </w:r>
          </w:p>
        </w:tc>
        <w:tc>
          <w:tcPr>
            <w:tcW w:w="5919" w:type="dxa"/>
          </w:tcPr>
          <w:p>
            <w:pPr>
              <w:pStyle w:val="TableParagraph"/>
              <w:ind w:left="173"/>
              <w:rPr>
                <w:sz w:val="20"/>
              </w:rPr>
            </w:pPr>
            <w:r>
              <w:rPr>
                <w:sz w:val="20"/>
              </w:rPr>
              <w:t>Allowance for Loss on Interest Receivable - Taxes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135900</w:t>
            </w:r>
          </w:p>
        </w:tc>
        <w:tc>
          <w:tcPr>
            <w:tcW w:w="5919" w:type="dxa"/>
          </w:tcPr>
          <w:p>
            <w:pPr>
              <w:pStyle w:val="TableParagraph"/>
              <w:ind w:left="173"/>
              <w:rPr>
                <w:sz w:val="20"/>
              </w:rPr>
            </w:pPr>
            <w:r>
              <w:rPr>
                <w:sz w:val="20"/>
              </w:rPr>
              <w:t>Allowance for Loss on Loans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136500</w:t>
            </w:r>
          </w:p>
        </w:tc>
        <w:tc>
          <w:tcPr>
            <w:tcW w:w="5919" w:type="dxa"/>
          </w:tcPr>
          <w:p>
            <w:pPr>
              <w:pStyle w:val="TableParagraph"/>
              <w:ind w:left="173"/>
              <w:rPr>
                <w:sz w:val="20"/>
              </w:rPr>
            </w:pPr>
            <w:r>
              <w:rPr>
                <w:sz w:val="20"/>
              </w:rPr>
              <w:t>Allowance for Loss on Penalties and Fines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136700</w:t>
            </w:r>
          </w:p>
        </w:tc>
        <w:tc>
          <w:tcPr>
            <w:tcW w:w="5919" w:type="dxa"/>
          </w:tcPr>
          <w:p>
            <w:pPr>
              <w:pStyle w:val="TableParagraph"/>
              <w:spacing w:line="209" w:lineRule="exact"/>
              <w:ind w:left="173"/>
              <w:rPr>
                <w:sz w:val="20"/>
              </w:rPr>
            </w:pPr>
            <w:r>
              <w:rPr>
                <w:sz w:val="20"/>
              </w:rPr>
              <w:t>Allowance for Loss on Penalties and Fines Receivable - Not Otherwise</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919" w:type="dxa"/>
          </w:tcPr>
          <w:p>
            <w:pPr>
              <w:pStyle w:val="TableParagraph"/>
              <w:spacing w:line="209" w:lineRule="exact"/>
              <w:ind w:left="173"/>
              <w:rPr>
                <w:sz w:val="20"/>
              </w:rPr>
            </w:pPr>
            <w:r>
              <w:rPr>
                <w:sz w:val="20"/>
              </w:rPr>
              <w:t>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136800</w:t>
            </w:r>
          </w:p>
        </w:tc>
        <w:tc>
          <w:tcPr>
            <w:tcW w:w="5919" w:type="dxa"/>
          </w:tcPr>
          <w:p>
            <w:pPr>
              <w:pStyle w:val="TableParagraph"/>
              <w:ind w:left="173"/>
              <w:rPr>
                <w:sz w:val="20"/>
              </w:rPr>
            </w:pPr>
            <w:r>
              <w:rPr>
                <w:sz w:val="20"/>
              </w:rPr>
              <w:t>Allowance for Loss on Penalties and Fines Receivable - Taxes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137500</w:t>
            </w:r>
          </w:p>
        </w:tc>
        <w:tc>
          <w:tcPr>
            <w:tcW w:w="5919" w:type="dxa"/>
          </w:tcPr>
          <w:p>
            <w:pPr>
              <w:pStyle w:val="TableParagraph"/>
              <w:ind w:left="173"/>
              <w:rPr>
                <w:sz w:val="20"/>
              </w:rPr>
            </w:pPr>
            <w:r>
              <w:rPr>
                <w:sz w:val="20"/>
              </w:rPr>
              <w:t>Allowance for Loss on Administrative Fees Receivable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137700</w:t>
            </w:r>
          </w:p>
        </w:tc>
        <w:tc>
          <w:tcPr>
            <w:tcW w:w="5919" w:type="dxa"/>
          </w:tcPr>
          <w:p>
            <w:pPr>
              <w:pStyle w:val="TableParagraph"/>
              <w:ind w:left="173"/>
              <w:rPr>
                <w:sz w:val="20"/>
              </w:rPr>
            </w:pPr>
            <w:r>
              <w:rPr>
                <w:sz w:val="20"/>
              </w:rPr>
              <w:t>Allowance for Loss on Administrative Fees Receivable - Not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919" w:type="dxa"/>
          </w:tcPr>
          <w:p>
            <w:pPr>
              <w:pStyle w:val="TableParagraph"/>
              <w:ind w:left="173"/>
              <w:rPr>
                <w:sz w:val="20"/>
              </w:rPr>
            </w:pPr>
            <w:r>
              <w:rPr>
                <w:sz w:val="20"/>
              </w:rPr>
              <w:t>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137800</w:t>
            </w:r>
          </w:p>
        </w:tc>
        <w:tc>
          <w:tcPr>
            <w:tcW w:w="5919" w:type="dxa"/>
          </w:tcPr>
          <w:p>
            <w:pPr>
              <w:pStyle w:val="TableParagraph"/>
              <w:spacing w:line="209" w:lineRule="exact"/>
              <w:ind w:left="173"/>
              <w:rPr>
                <w:sz w:val="20"/>
              </w:rPr>
            </w:pPr>
            <w:r>
              <w:rPr>
                <w:sz w:val="20"/>
              </w:rPr>
              <w:t>Allowance for Loss on Administrative Fees Receivable - Taxes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138500</w:t>
            </w:r>
          </w:p>
        </w:tc>
        <w:tc>
          <w:tcPr>
            <w:tcW w:w="5919" w:type="dxa"/>
          </w:tcPr>
          <w:p>
            <w:pPr>
              <w:pStyle w:val="TableParagraph"/>
              <w:spacing w:line="209" w:lineRule="exact"/>
              <w:ind w:left="173"/>
              <w:rPr>
                <w:sz w:val="20"/>
              </w:rPr>
            </w:pPr>
            <w:r>
              <w:rPr>
                <w:sz w:val="20"/>
              </w:rPr>
              <w:t>Allowance for Loss on Interest Receivable - Loans - Troubled Assets</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919" w:type="dxa"/>
          </w:tcPr>
          <w:p>
            <w:pPr>
              <w:pStyle w:val="TableParagraph"/>
              <w:ind w:left="173"/>
              <w:rPr>
                <w:sz w:val="20"/>
              </w:rPr>
            </w:pPr>
            <w:r>
              <w:rPr>
                <w:sz w:val="20"/>
              </w:rPr>
              <w:t>Relief Program</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138900</w:t>
            </w:r>
          </w:p>
        </w:tc>
        <w:tc>
          <w:tcPr>
            <w:tcW w:w="5919" w:type="dxa"/>
          </w:tcPr>
          <w:p>
            <w:pPr>
              <w:pStyle w:val="TableParagraph"/>
              <w:ind w:left="173"/>
              <w:rPr>
                <w:sz w:val="20"/>
              </w:rPr>
            </w:pPr>
            <w:r>
              <w:rPr>
                <w:sz w:val="20"/>
              </w:rPr>
              <w:t>Allowance for Subsidy - Loans - Troubled Assets Relief Program</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139900</w:t>
            </w:r>
          </w:p>
        </w:tc>
        <w:tc>
          <w:tcPr>
            <w:tcW w:w="5919" w:type="dxa"/>
          </w:tcPr>
          <w:p>
            <w:pPr>
              <w:pStyle w:val="TableParagraph"/>
              <w:ind w:left="173"/>
              <w:rPr>
                <w:sz w:val="20"/>
              </w:rPr>
            </w:pPr>
            <w:r>
              <w:rPr>
                <w:sz w:val="20"/>
              </w:rPr>
              <w:t>Allowance for Subsidy</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577600</w:t>
            </w:r>
          </w:p>
        </w:tc>
        <w:tc>
          <w:tcPr>
            <w:tcW w:w="5919" w:type="dxa"/>
          </w:tcPr>
          <w:p>
            <w:pPr>
              <w:pStyle w:val="TableParagraph"/>
              <w:spacing w:line="209" w:lineRule="exact"/>
              <w:ind w:left="173"/>
              <w:rPr>
                <w:sz w:val="20"/>
              </w:rPr>
            </w:pPr>
            <w:r>
              <w:rPr>
                <w:sz w:val="20"/>
              </w:rPr>
              <w:t>Nonbudgetary Financing Sources Transferred Out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131000</w:t>
            </w:r>
          </w:p>
        </w:tc>
        <w:tc>
          <w:tcPr>
            <w:tcW w:w="5919" w:type="dxa"/>
          </w:tcPr>
          <w:p>
            <w:pPr>
              <w:pStyle w:val="TableParagraph"/>
              <w:spacing w:line="209" w:lineRule="exact"/>
              <w:ind w:left="372"/>
              <w:rPr>
                <w:sz w:val="20"/>
              </w:rPr>
            </w:pPr>
            <w:r>
              <w:rPr>
                <w:sz w:val="20"/>
              </w:rPr>
              <w:t>Accounts Receivable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132000</w:t>
            </w:r>
          </w:p>
        </w:tc>
        <w:tc>
          <w:tcPr>
            <w:tcW w:w="5919" w:type="dxa"/>
          </w:tcPr>
          <w:p>
            <w:pPr>
              <w:pStyle w:val="TableParagraph"/>
              <w:ind w:left="372"/>
              <w:rPr>
                <w:sz w:val="20"/>
              </w:rPr>
            </w:pPr>
            <w:r>
              <w:rPr>
                <w:sz w:val="20"/>
              </w:rPr>
              <w:t>Funded Employment Benefit Contributions Receivable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132500</w:t>
            </w:r>
          </w:p>
        </w:tc>
        <w:tc>
          <w:tcPr>
            <w:tcW w:w="5919" w:type="dxa"/>
          </w:tcPr>
          <w:p>
            <w:pPr>
              <w:pStyle w:val="TableParagraph"/>
              <w:ind w:left="372"/>
              <w:rPr>
                <w:sz w:val="20"/>
              </w:rPr>
            </w:pPr>
            <w:r>
              <w:rPr>
                <w:sz w:val="20"/>
              </w:rPr>
              <w:t>Taxes Receivable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133000</w:t>
            </w:r>
          </w:p>
        </w:tc>
        <w:tc>
          <w:tcPr>
            <w:tcW w:w="5919" w:type="dxa"/>
          </w:tcPr>
          <w:p>
            <w:pPr>
              <w:pStyle w:val="TableParagraph"/>
              <w:ind w:left="372"/>
              <w:rPr>
                <w:sz w:val="20"/>
              </w:rPr>
            </w:pPr>
            <w:r>
              <w:rPr>
                <w:sz w:val="20"/>
              </w:rPr>
              <w:t>Receivable for Transfers of Currently Invested Balances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133500</w:t>
            </w:r>
          </w:p>
        </w:tc>
        <w:tc>
          <w:tcPr>
            <w:tcW w:w="5919" w:type="dxa"/>
          </w:tcPr>
          <w:p>
            <w:pPr>
              <w:pStyle w:val="TableParagraph"/>
              <w:ind w:left="372"/>
              <w:rPr>
                <w:sz w:val="20"/>
              </w:rPr>
            </w:pPr>
            <w:r>
              <w:rPr>
                <w:sz w:val="20"/>
              </w:rPr>
              <w:t>Expenditure Transfers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134000</w:t>
            </w:r>
          </w:p>
        </w:tc>
        <w:tc>
          <w:tcPr>
            <w:tcW w:w="5919" w:type="dxa"/>
          </w:tcPr>
          <w:p>
            <w:pPr>
              <w:pStyle w:val="TableParagraph"/>
              <w:spacing w:line="209" w:lineRule="exact"/>
              <w:ind w:left="372"/>
              <w:rPr>
                <w:sz w:val="20"/>
              </w:rPr>
            </w:pPr>
            <w:r>
              <w:rPr>
                <w:sz w:val="20"/>
              </w:rPr>
              <w:t>Interest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134100</w:t>
            </w:r>
          </w:p>
        </w:tc>
        <w:tc>
          <w:tcPr>
            <w:tcW w:w="5919" w:type="dxa"/>
          </w:tcPr>
          <w:p>
            <w:pPr>
              <w:pStyle w:val="TableParagraph"/>
              <w:spacing w:line="209" w:lineRule="exact"/>
              <w:ind w:left="372"/>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134200</w:t>
            </w:r>
          </w:p>
        </w:tc>
        <w:tc>
          <w:tcPr>
            <w:tcW w:w="5919" w:type="dxa"/>
          </w:tcPr>
          <w:p>
            <w:pPr>
              <w:pStyle w:val="TableParagraph"/>
              <w:ind w:left="372"/>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134300</w:t>
            </w:r>
          </w:p>
        </w:tc>
        <w:tc>
          <w:tcPr>
            <w:tcW w:w="5919" w:type="dxa"/>
          </w:tcPr>
          <w:p>
            <w:pPr>
              <w:pStyle w:val="TableParagraph"/>
              <w:ind w:left="372"/>
              <w:rPr>
                <w:sz w:val="20"/>
              </w:rPr>
            </w:pPr>
            <w:r>
              <w:rPr>
                <w:sz w:val="20"/>
              </w:rPr>
              <w:t>Interest Receivable - Taxes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135000</w:t>
            </w:r>
          </w:p>
        </w:tc>
        <w:tc>
          <w:tcPr>
            <w:tcW w:w="5919" w:type="dxa"/>
          </w:tcPr>
          <w:p>
            <w:pPr>
              <w:pStyle w:val="TableParagraph"/>
              <w:ind w:left="372"/>
              <w:rPr>
                <w:sz w:val="20"/>
              </w:rPr>
            </w:pPr>
            <w:r>
              <w:rPr>
                <w:sz w:val="20"/>
              </w:rPr>
              <w:t>Loans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136000</w:t>
            </w:r>
          </w:p>
        </w:tc>
        <w:tc>
          <w:tcPr>
            <w:tcW w:w="5919" w:type="dxa"/>
          </w:tcPr>
          <w:p>
            <w:pPr>
              <w:pStyle w:val="TableParagraph"/>
              <w:spacing w:line="209" w:lineRule="exact"/>
              <w:ind w:left="372"/>
              <w:rPr>
                <w:sz w:val="20"/>
              </w:rPr>
            </w:pPr>
            <w:r>
              <w:rPr>
                <w:sz w:val="20"/>
              </w:rPr>
              <w:t>Penalties and Fines Receivable - Not Otherwise Classified</w:t>
            </w:r>
          </w:p>
        </w:tc>
      </w:tr>
      <w:tr>
        <w:trPr>
          <w:trHeight w:val="227" w:hRule="atLeast"/>
        </w:trPr>
        <w:tc>
          <w:tcPr>
            <w:tcW w:w="966" w:type="dxa"/>
          </w:tcPr>
          <w:p>
            <w:pPr>
              <w:pStyle w:val="TableParagraph"/>
              <w:spacing w:line="208" w:lineRule="exact"/>
              <w:ind w:right="262"/>
              <w:jc w:val="right"/>
              <w:rPr>
                <w:sz w:val="20"/>
              </w:rPr>
            </w:pPr>
            <w:r>
              <w:rPr>
                <w:sz w:val="20"/>
              </w:rPr>
              <w:t>Credit</w:t>
            </w:r>
          </w:p>
        </w:tc>
        <w:tc>
          <w:tcPr>
            <w:tcW w:w="1191" w:type="dxa"/>
          </w:tcPr>
          <w:p>
            <w:pPr>
              <w:pStyle w:val="TableParagraph"/>
              <w:spacing w:line="208" w:lineRule="exact"/>
              <w:ind w:right="169"/>
              <w:jc w:val="right"/>
              <w:rPr>
                <w:sz w:val="20"/>
              </w:rPr>
            </w:pPr>
            <w:r>
              <w:rPr>
                <w:sz w:val="20"/>
              </w:rPr>
              <w:t>136100</w:t>
            </w:r>
          </w:p>
        </w:tc>
        <w:tc>
          <w:tcPr>
            <w:tcW w:w="5919" w:type="dxa"/>
          </w:tcPr>
          <w:p>
            <w:pPr>
              <w:pStyle w:val="TableParagraph"/>
              <w:spacing w:line="208" w:lineRule="exact"/>
              <w:ind w:left="373"/>
              <w:rPr>
                <w:sz w:val="20"/>
              </w:rPr>
            </w:pPr>
            <w:r>
              <w:rPr>
                <w:sz w:val="20"/>
              </w:rPr>
              <w:t>Penalties and Fines Receivable - Loans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136300</w:t>
            </w:r>
          </w:p>
        </w:tc>
        <w:tc>
          <w:tcPr>
            <w:tcW w:w="5919" w:type="dxa"/>
          </w:tcPr>
          <w:p>
            <w:pPr>
              <w:pStyle w:val="TableParagraph"/>
              <w:spacing w:line="209" w:lineRule="exact"/>
              <w:ind w:left="373"/>
              <w:rPr>
                <w:sz w:val="20"/>
              </w:rPr>
            </w:pPr>
            <w:r>
              <w:rPr>
                <w:sz w:val="20"/>
              </w:rPr>
              <w:t>Penalties and Fines Receivable - Taxes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137000</w:t>
            </w:r>
          </w:p>
        </w:tc>
        <w:tc>
          <w:tcPr>
            <w:tcW w:w="5919" w:type="dxa"/>
          </w:tcPr>
          <w:p>
            <w:pPr>
              <w:pStyle w:val="TableParagraph"/>
              <w:ind w:left="373"/>
              <w:rPr>
                <w:sz w:val="20"/>
              </w:rPr>
            </w:pPr>
            <w:r>
              <w:rPr>
                <w:sz w:val="20"/>
              </w:rPr>
              <w:t>Administrative Fees Receivable - Not Otherwise Classified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137100</w:t>
            </w:r>
          </w:p>
        </w:tc>
        <w:tc>
          <w:tcPr>
            <w:tcW w:w="5919" w:type="dxa"/>
          </w:tcPr>
          <w:p>
            <w:pPr>
              <w:pStyle w:val="TableParagraph"/>
              <w:ind w:left="373"/>
              <w:rPr>
                <w:sz w:val="20"/>
              </w:rPr>
            </w:pPr>
            <w:r>
              <w:rPr>
                <w:sz w:val="20"/>
              </w:rPr>
              <w:t>Administrative Fees Receivable - Loans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137300</w:t>
            </w:r>
          </w:p>
        </w:tc>
        <w:tc>
          <w:tcPr>
            <w:tcW w:w="5919" w:type="dxa"/>
          </w:tcPr>
          <w:p>
            <w:pPr>
              <w:pStyle w:val="TableParagraph"/>
              <w:ind w:left="373"/>
              <w:rPr>
                <w:sz w:val="20"/>
              </w:rPr>
            </w:pPr>
            <w:r>
              <w:rPr>
                <w:sz w:val="20"/>
              </w:rPr>
              <w:t>Administrative Fees Receivable - Taxes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138000</w:t>
            </w:r>
          </w:p>
        </w:tc>
        <w:tc>
          <w:tcPr>
            <w:tcW w:w="5919" w:type="dxa"/>
          </w:tcPr>
          <w:p>
            <w:pPr>
              <w:pStyle w:val="TableParagraph"/>
              <w:ind w:left="373"/>
              <w:rPr>
                <w:sz w:val="20"/>
              </w:rPr>
            </w:pPr>
            <w:r>
              <w:rPr>
                <w:sz w:val="20"/>
              </w:rPr>
              <w:t>Loans Receivable - Troubled Assets Relief Program</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138100</w:t>
            </w:r>
          </w:p>
        </w:tc>
        <w:tc>
          <w:tcPr>
            <w:tcW w:w="5919" w:type="dxa"/>
          </w:tcPr>
          <w:p>
            <w:pPr>
              <w:pStyle w:val="TableParagraph"/>
              <w:spacing w:line="206" w:lineRule="exact"/>
              <w:ind w:left="373"/>
              <w:rPr>
                <w:sz w:val="20"/>
              </w:rPr>
            </w:pPr>
            <w:r>
              <w:rPr>
                <w:sz w:val="20"/>
              </w:rPr>
              <w:t>Interest Receivable - Loans - Troubled Assets Relief Program</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958" w:hanging="660"/>
      </w:pPr>
      <w:r>
        <w:rPr>
          <w:b/>
        </w:rPr>
        <w:t>E509</w:t>
        <w:tab/>
      </w:r>
      <w:r>
        <w:rPr/>
        <w:t>To</w:t>
      </w:r>
      <w:r>
        <w:rPr>
          <w:spacing w:val="-5"/>
        </w:rPr>
        <w:t> </w:t>
      </w:r>
      <w:r>
        <w:rPr/>
        <w:t>record</w:t>
      </w:r>
      <w:r>
        <w:rPr>
          <w:spacing w:val="-3"/>
        </w:rPr>
        <w:t> </w:t>
      </w:r>
      <w:r>
        <w:rPr/>
        <w:t>the</w:t>
      </w:r>
      <w:r>
        <w:rPr>
          <w:spacing w:val="-4"/>
        </w:rPr>
        <w:t> </w:t>
      </w:r>
      <w:r>
        <w:rPr/>
        <w:t>transfer-out</w:t>
      </w:r>
      <w:r>
        <w:rPr>
          <w:spacing w:val="-4"/>
        </w:rPr>
        <w:t> </w:t>
      </w:r>
      <w:r>
        <w:rPr/>
        <w:t>of</w:t>
      </w:r>
      <w:r>
        <w:rPr>
          <w:spacing w:val="-6"/>
        </w:rPr>
        <w:t> </w:t>
      </w:r>
      <w:r>
        <w:rPr/>
        <w:t>nonbudgetary</w:t>
      </w:r>
      <w:r>
        <w:rPr>
          <w:spacing w:val="-5"/>
        </w:rPr>
        <w:t> </w:t>
      </w:r>
      <w:r>
        <w:rPr/>
        <w:t>fund</w:t>
      </w:r>
      <w:r>
        <w:rPr>
          <w:spacing w:val="-3"/>
        </w:rPr>
        <w:t> </w:t>
      </w:r>
      <w:r>
        <w:rPr/>
        <w:t>balances</w:t>
      </w:r>
      <w:r>
        <w:rPr>
          <w:spacing w:val="-5"/>
        </w:rPr>
        <w:t> </w:t>
      </w:r>
      <w:r>
        <w:rPr/>
        <w:t>to</w:t>
      </w:r>
      <w:r>
        <w:rPr>
          <w:spacing w:val="-3"/>
        </w:rPr>
        <w:t> </w:t>
      </w:r>
      <w:r>
        <w:rPr/>
        <w:t>other</w:t>
      </w:r>
      <w:r>
        <w:rPr>
          <w:spacing w:val="-3"/>
        </w:rPr>
        <w:t> </w:t>
      </w:r>
      <w:r>
        <w:rPr/>
        <w:t>Federal</w:t>
      </w:r>
      <w:r>
        <w:rPr>
          <w:spacing w:val="-4"/>
        </w:rPr>
        <w:t> </w:t>
      </w:r>
      <w:r>
        <w:rPr/>
        <w:t>entities</w:t>
      </w:r>
      <w:r>
        <w:rPr>
          <w:spacing w:val="-2"/>
        </w:rPr>
        <w:t> </w:t>
      </w:r>
      <w:r>
        <w:rPr/>
        <w:t>without reimbursements.</w:t>
      </w:r>
    </w:p>
    <w:p>
      <w:pPr>
        <w:pStyle w:val="BodyText"/>
        <w:tabs>
          <w:tab w:pos="1960" w:val="left" w:leader="none"/>
        </w:tabs>
        <w:spacing w:before="118"/>
        <w:ind w:left="779"/>
      </w:pPr>
      <w:r>
        <w:rPr>
          <w:b/>
        </w:rPr>
        <w:t>Comment:</w:t>
        <w:tab/>
      </w:r>
      <w:r>
        <w:rPr/>
        <w:t>See USSGL TC-F124 for the preclosing adjusting entry recorded at</w:t>
      </w:r>
      <w:r>
        <w:rPr>
          <w:spacing w:val="-15"/>
        </w:rPr>
        <w:t> </w:t>
      </w:r>
      <w:r>
        <w:rPr/>
        <w:t>yearend.</w:t>
      </w:r>
    </w:p>
    <w:p>
      <w:pPr>
        <w:pStyle w:val="BodyText"/>
        <w:tabs>
          <w:tab w:pos="1960" w:val="left" w:leader="none"/>
        </w:tabs>
        <w:spacing w:before="120"/>
        <w:ind w:left="779"/>
      </w:pPr>
      <w:r>
        <w:rPr>
          <w:b/>
        </w:rPr>
        <w:t>Reference:</w:t>
        <w:tab/>
      </w:r>
      <w:r>
        <w:rPr/>
        <w:t>USSGL implementation guidance; General Fund Receipt Account</w:t>
      </w:r>
      <w:r>
        <w:rPr>
          <w:spacing w:val="-6"/>
        </w:rPr>
        <w:t> </w:t>
      </w:r>
      <w:r>
        <w:rPr/>
        <w:t>Guide</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3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577600</w:t>
            </w:r>
          </w:p>
        </w:tc>
        <w:tc>
          <w:tcPr>
            <w:tcW w:w="4232" w:type="dxa"/>
          </w:tcPr>
          <w:p>
            <w:pPr>
              <w:pStyle w:val="TableParagraph"/>
              <w:spacing w:line="204" w:lineRule="exact"/>
              <w:ind w:left="172"/>
              <w:rPr>
                <w:sz w:val="20"/>
              </w:rPr>
            </w:pPr>
            <w:r>
              <w:rPr>
                <w:sz w:val="20"/>
              </w:rPr>
              <w:t>Nonbudgetary Financing Sources Transferred Out</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101000</w:t>
            </w:r>
          </w:p>
        </w:tc>
        <w:tc>
          <w:tcPr>
            <w:tcW w:w="4232" w:type="dxa"/>
          </w:tcPr>
          <w:p>
            <w:pPr>
              <w:pStyle w:val="TableParagraph"/>
              <w:spacing w:line="204" w:lineRule="exact"/>
              <w:ind w:left="371"/>
              <w:rPr>
                <w:sz w:val="20"/>
              </w:rPr>
            </w:pPr>
            <w:r>
              <w:rPr>
                <w:sz w:val="20"/>
              </w:rPr>
              <w:t>Fund Balance With Treasury</w:t>
            </w:r>
          </w:p>
        </w:tc>
      </w:tr>
    </w:tbl>
    <w:p>
      <w:pPr>
        <w:spacing w:after="0" w:line="204" w:lineRule="exact"/>
        <w:rPr>
          <w:sz w:val="20"/>
        </w:rPr>
        <w:sectPr>
          <w:footerReference w:type="default" r:id="rId39"/>
          <w:pgSz w:w="12240" w:h="15840"/>
          <w:pgMar w:footer="840" w:header="751" w:top="1880" w:bottom="1020" w:left="1680" w:right="1640"/>
          <w:pgNumType w:start="240"/>
        </w:sectPr>
      </w:pPr>
    </w:p>
    <w:p>
      <w:pPr>
        <w:pStyle w:val="BodyText"/>
        <w:spacing w:before="9"/>
        <w:rPr>
          <w:b/>
          <w:sz w:val="19"/>
        </w:rPr>
      </w:pPr>
    </w:p>
    <w:p>
      <w:pPr>
        <w:pStyle w:val="BodyText"/>
        <w:tabs>
          <w:tab w:pos="779" w:val="left" w:leader="none"/>
        </w:tabs>
        <w:spacing w:before="91"/>
        <w:ind w:left="779" w:right="406" w:hanging="660"/>
      </w:pPr>
      <w:r>
        <w:rPr>
          <w:b/>
        </w:rPr>
        <w:t>E510</w:t>
        <w:tab/>
      </w:r>
      <w:r>
        <w:rPr/>
        <w:t>To record the transfer-out of inventory items and general property, plant, and equipment to other Federal entities without</w:t>
      </w:r>
      <w:r>
        <w:rPr>
          <w:spacing w:val="0"/>
        </w:rPr>
        <w:t> </w:t>
      </w:r>
      <w:r>
        <w:rPr/>
        <w:t>reimbursement.</w:t>
      </w:r>
    </w:p>
    <w:p>
      <w:pPr>
        <w:pStyle w:val="BodyText"/>
        <w:tabs>
          <w:tab w:pos="1960" w:val="left" w:leader="none"/>
        </w:tabs>
        <w:spacing w:before="118"/>
        <w:ind w:left="779"/>
      </w:pPr>
      <w:r>
        <w:rPr>
          <w:b/>
        </w:rPr>
        <w:t>Comment:</w:t>
        <w:tab/>
      </w:r>
      <w:r>
        <w:rPr/>
        <w:t>Refer to USSGL TCs-E508, E512, and</w:t>
      </w:r>
      <w:r>
        <w:rPr>
          <w:spacing w:val="0"/>
        </w:rPr>
        <w:t> </w:t>
      </w:r>
      <w:r>
        <w:rPr/>
        <w:t>E514.</w:t>
      </w:r>
    </w:p>
    <w:p>
      <w:pPr>
        <w:pStyle w:val="BodyText"/>
        <w:tabs>
          <w:tab w:pos="1960" w:val="left" w:leader="none"/>
        </w:tabs>
        <w:spacing w:before="120"/>
        <w:ind w:left="1960" w:right="271"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Heading1"/>
        <w:spacing w:line="227" w:lineRule="exact" w:before="127"/>
      </w:pPr>
      <w:r>
        <w:rPr/>
        <w:t>Budgetary Entry</w:t>
      </w:r>
    </w:p>
    <w:p>
      <w:pPr>
        <w:pStyle w:val="BodyText"/>
        <w:spacing w:line="227" w:lineRule="exact"/>
        <w:ind w:left="779"/>
      </w:pPr>
      <w:r>
        <w:rPr/>
        <w:t>None</w:t>
      </w:r>
    </w:p>
    <w:p>
      <w:pPr>
        <w:pStyle w:val="Heading1"/>
        <w:spacing w:after="6"/>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8"/>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151900</w:t>
            </w:r>
          </w:p>
        </w:tc>
        <w:tc>
          <w:tcPr>
            <w:tcW w:w="5718" w:type="dxa"/>
          </w:tcPr>
          <w:p>
            <w:pPr>
              <w:pStyle w:val="TableParagraph"/>
              <w:spacing w:line="206" w:lineRule="exact"/>
              <w:ind w:left="173"/>
              <w:rPr>
                <w:sz w:val="20"/>
              </w:rPr>
            </w:pPr>
            <w:r>
              <w:rPr>
                <w:sz w:val="20"/>
              </w:rPr>
              <w:t>Operating Materials and Supplies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152900</w:t>
            </w:r>
          </w:p>
        </w:tc>
        <w:tc>
          <w:tcPr>
            <w:tcW w:w="5718" w:type="dxa"/>
          </w:tcPr>
          <w:p>
            <w:pPr>
              <w:pStyle w:val="TableParagraph"/>
              <w:ind w:left="173"/>
              <w:rPr>
                <w:sz w:val="20"/>
              </w:rPr>
            </w:pPr>
            <w:r>
              <w:rPr>
                <w:sz w:val="20"/>
              </w:rPr>
              <w:t>Inventory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154900</w:t>
            </w:r>
          </w:p>
        </w:tc>
        <w:tc>
          <w:tcPr>
            <w:tcW w:w="5718" w:type="dxa"/>
          </w:tcPr>
          <w:p>
            <w:pPr>
              <w:pStyle w:val="TableParagraph"/>
              <w:spacing w:line="209" w:lineRule="exact"/>
              <w:ind w:left="173"/>
              <w:rPr>
                <w:sz w:val="20"/>
              </w:rPr>
            </w:pPr>
            <w:r>
              <w:rPr>
                <w:sz w:val="20"/>
              </w:rPr>
              <w:t>Forfeited Property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155900</w:t>
            </w:r>
          </w:p>
        </w:tc>
        <w:tc>
          <w:tcPr>
            <w:tcW w:w="5718" w:type="dxa"/>
          </w:tcPr>
          <w:p>
            <w:pPr>
              <w:pStyle w:val="TableParagraph"/>
              <w:spacing w:line="209" w:lineRule="exact"/>
              <w:ind w:left="173"/>
              <w:rPr>
                <w:sz w:val="20"/>
              </w:rPr>
            </w:pPr>
            <w:r>
              <w:rPr>
                <w:sz w:val="20"/>
              </w:rPr>
              <w:t>Foreclosed Property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156900</w:t>
            </w:r>
          </w:p>
        </w:tc>
        <w:tc>
          <w:tcPr>
            <w:tcW w:w="5718" w:type="dxa"/>
          </w:tcPr>
          <w:p>
            <w:pPr>
              <w:pStyle w:val="TableParagraph"/>
              <w:ind w:left="173"/>
              <w:rPr>
                <w:sz w:val="20"/>
              </w:rPr>
            </w:pPr>
            <w:r>
              <w:rPr>
                <w:sz w:val="20"/>
              </w:rPr>
              <w:t>Commodities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159900</w:t>
            </w:r>
          </w:p>
        </w:tc>
        <w:tc>
          <w:tcPr>
            <w:tcW w:w="5718" w:type="dxa"/>
          </w:tcPr>
          <w:p>
            <w:pPr>
              <w:pStyle w:val="TableParagraph"/>
              <w:ind w:left="173"/>
              <w:rPr>
                <w:sz w:val="20"/>
              </w:rPr>
            </w:pPr>
            <w:r>
              <w:rPr>
                <w:sz w:val="20"/>
              </w:rPr>
              <w:t>Other Related Property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171900</w:t>
            </w:r>
          </w:p>
        </w:tc>
        <w:tc>
          <w:tcPr>
            <w:tcW w:w="5718" w:type="dxa"/>
          </w:tcPr>
          <w:p>
            <w:pPr>
              <w:pStyle w:val="TableParagraph"/>
              <w:ind w:left="173"/>
              <w:rPr>
                <w:sz w:val="20"/>
              </w:rPr>
            </w:pPr>
            <w:r>
              <w:rPr>
                <w:sz w:val="20"/>
              </w:rPr>
              <w:t>Accumulated Depreciation on Improvements to Land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173900</w:t>
            </w:r>
          </w:p>
        </w:tc>
        <w:tc>
          <w:tcPr>
            <w:tcW w:w="5718" w:type="dxa"/>
          </w:tcPr>
          <w:p>
            <w:pPr>
              <w:pStyle w:val="TableParagraph"/>
              <w:ind w:left="173"/>
              <w:rPr>
                <w:sz w:val="20"/>
              </w:rPr>
            </w:pPr>
            <w:r>
              <w:rPr>
                <w:sz w:val="20"/>
              </w:rPr>
              <w:t>Accumulated Depreciation on Buildings, Improvements, and</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spacing w:line="209" w:lineRule="exact"/>
              <w:ind w:left="173"/>
              <w:rPr>
                <w:sz w:val="20"/>
              </w:rPr>
            </w:pPr>
            <w:r>
              <w:rPr>
                <w:sz w:val="20"/>
              </w:rPr>
              <w:t>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174900</w:t>
            </w:r>
          </w:p>
        </w:tc>
        <w:tc>
          <w:tcPr>
            <w:tcW w:w="5718" w:type="dxa"/>
          </w:tcPr>
          <w:p>
            <w:pPr>
              <w:pStyle w:val="TableParagraph"/>
              <w:spacing w:line="209" w:lineRule="exact"/>
              <w:ind w:left="173"/>
              <w:rPr>
                <w:sz w:val="20"/>
              </w:rPr>
            </w:pPr>
            <w:r>
              <w:rPr>
                <w:sz w:val="20"/>
              </w:rPr>
              <w:t>Accumulated Depreciation on Other Structures and Facilities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175900</w:t>
            </w:r>
          </w:p>
        </w:tc>
        <w:tc>
          <w:tcPr>
            <w:tcW w:w="5718" w:type="dxa"/>
          </w:tcPr>
          <w:p>
            <w:pPr>
              <w:pStyle w:val="TableParagraph"/>
              <w:ind w:left="173"/>
              <w:rPr>
                <w:sz w:val="20"/>
              </w:rPr>
            </w:pPr>
            <w:r>
              <w:rPr>
                <w:sz w:val="20"/>
              </w:rPr>
              <w:t>Accumulated Depreciation on 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181900</w:t>
            </w:r>
          </w:p>
        </w:tc>
        <w:tc>
          <w:tcPr>
            <w:tcW w:w="5718" w:type="dxa"/>
          </w:tcPr>
          <w:p>
            <w:pPr>
              <w:pStyle w:val="TableParagraph"/>
              <w:ind w:left="173"/>
              <w:rPr>
                <w:sz w:val="20"/>
              </w:rPr>
            </w:pPr>
            <w:r>
              <w:rPr>
                <w:sz w:val="20"/>
              </w:rPr>
              <w:t>Accumulated Depreciation on Assets Under Capital Lease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182900</w:t>
            </w:r>
          </w:p>
        </w:tc>
        <w:tc>
          <w:tcPr>
            <w:tcW w:w="5718" w:type="dxa"/>
          </w:tcPr>
          <w:p>
            <w:pPr>
              <w:pStyle w:val="TableParagraph"/>
              <w:ind w:left="173"/>
              <w:rPr>
                <w:sz w:val="20"/>
              </w:rPr>
            </w:pPr>
            <w:r>
              <w:rPr>
                <w:sz w:val="20"/>
              </w:rPr>
              <w:t>Accumulated Amortization on Leasehold Improvements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183900</w:t>
            </w:r>
          </w:p>
        </w:tc>
        <w:tc>
          <w:tcPr>
            <w:tcW w:w="5718" w:type="dxa"/>
          </w:tcPr>
          <w:p>
            <w:pPr>
              <w:pStyle w:val="TableParagraph"/>
              <w:ind w:left="173"/>
              <w:rPr>
                <w:sz w:val="20"/>
              </w:rPr>
            </w:pPr>
            <w:r>
              <w:rPr>
                <w:sz w:val="20"/>
              </w:rPr>
              <w:t>Accumulated Amortization on Internal-Use Software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184900</w:t>
            </w:r>
          </w:p>
        </w:tc>
        <w:tc>
          <w:tcPr>
            <w:tcW w:w="5718" w:type="dxa"/>
          </w:tcPr>
          <w:p>
            <w:pPr>
              <w:pStyle w:val="TableParagraph"/>
              <w:spacing w:line="209" w:lineRule="exact"/>
              <w:ind w:left="173"/>
              <w:rPr>
                <w:sz w:val="20"/>
              </w:rPr>
            </w:pPr>
            <w:r>
              <w:rPr>
                <w:sz w:val="20"/>
              </w:rPr>
              <w:t>Allowance for Depletion</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189900</w:t>
            </w:r>
          </w:p>
        </w:tc>
        <w:tc>
          <w:tcPr>
            <w:tcW w:w="5718" w:type="dxa"/>
          </w:tcPr>
          <w:p>
            <w:pPr>
              <w:pStyle w:val="TableParagraph"/>
              <w:spacing w:line="209" w:lineRule="exact"/>
              <w:ind w:left="173"/>
              <w:rPr>
                <w:sz w:val="20"/>
              </w:rPr>
            </w:pPr>
            <w:r>
              <w:rPr>
                <w:sz w:val="20"/>
              </w:rPr>
              <w:t>Accumulated Depreciation on Other General Property, Plant,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ind w:left="173"/>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573000</w:t>
            </w:r>
          </w:p>
        </w:tc>
        <w:tc>
          <w:tcPr>
            <w:tcW w:w="5718" w:type="dxa"/>
          </w:tcPr>
          <w:p>
            <w:pPr>
              <w:pStyle w:val="TableParagraph"/>
              <w:ind w:left="173"/>
              <w:rPr>
                <w:sz w:val="20"/>
              </w:rPr>
            </w:pPr>
            <w:r>
              <w:rPr>
                <w:sz w:val="20"/>
              </w:rPr>
              <w:t>Financing Sources Transferred Out Without Reimbursement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1"/>
              <w:jc w:val="right"/>
              <w:rPr>
                <w:sz w:val="20"/>
              </w:rPr>
            </w:pPr>
            <w:r>
              <w:rPr>
                <w:w w:val="95"/>
                <w:sz w:val="20"/>
              </w:rPr>
              <w:t>151100</w:t>
            </w:r>
          </w:p>
        </w:tc>
        <w:tc>
          <w:tcPr>
            <w:tcW w:w="5718" w:type="dxa"/>
          </w:tcPr>
          <w:p>
            <w:pPr>
              <w:pStyle w:val="TableParagraph"/>
              <w:ind w:left="372"/>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151200</w:t>
            </w:r>
          </w:p>
        </w:tc>
        <w:tc>
          <w:tcPr>
            <w:tcW w:w="5718" w:type="dxa"/>
          </w:tcPr>
          <w:p>
            <w:pPr>
              <w:pStyle w:val="TableParagraph"/>
              <w:spacing w:line="209" w:lineRule="exact"/>
              <w:ind w:right="107"/>
              <w:jc w:val="right"/>
              <w:rPr>
                <w:sz w:val="20"/>
              </w:rPr>
            </w:pPr>
            <w:r>
              <w:rPr>
                <w:sz w:val="20"/>
              </w:rPr>
              <w:t>Operating Materials and Supplies Held in Reserve for Future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151300</w:t>
            </w:r>
          </w:p>
        </w:tc>
        <w:tc>
          <w:tcPr>
            <w:tcW w:w="5718" w:type="dxa"/>
          </w:tcPr>
          <w:p>
            <w:pPr>
              <w:pStyle w:val="TableParagraph"/>
              <w:spacing w:line="209" w:lineRule="exact"/>
              <w:ind w:left="372"/>
              <w:rPr>
                <w:sz w:val="20"/>
              </w:rPr>
            </w:pPr>
            <w:r>
              <w:rPr>
                <w:sz w:val="20"/>
              </w:rPr>
              <w:t>Operating Materials and Supplies - Excess, Obsolete,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ind w:left="372"/>
              <w:rPr>
                <w:sz w:val="20"/>
              </w:rPr>
            </w:pPr>
            <w:r>
              <w:rPr>
                <w:sz w:val="20"/>
              </w:rPr>
              <w:t>Unserviceable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151400</w:t>
            </w:r>
          </w:p>
        </w:tc>
        <w:tc>
          <w:tcPr>
            <w:tcW w:w="5718" w:type="dxa"/>
          </w:tcPr>
          <w:p>
            <w:pPr>
              <w:pStyle w:val="TableParagraph"/>
              <w:ind w:left="372"/>
              <w:rPr>
                <w:sz w:val="20"/>
              </w:rPr>
            </w:pPr>
            <w:r>
              <w:rPr>
                <w:sz w:val="20"/>
              </w:rPr>
              <w:t>Operating Materials and Supplies Held for Repair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152100</w:t>
            </w:r>
          </w:p>
        </w:tc>
        <w:tc>
          <w:tcPr>
            <w:tcW w:w="5718" w:type="dxa"/>
          </w:tcPr>
          <w:p>
            <w:pPr>
              <w:pStyle w:val="TableParagraph"/>
              <w:ind w:left="372"/>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152200</w:t>
            </w:r>
          </w:p>
        </w:tc>
        <w:tc>
          <w:tcPr>
            <w:tcW w:w="5718" w:type="dxa"/>
          </w:tcPr>
          <w:p>
            <w:pPr>
              <w:pStyle w:val="TableParagraph"/>
              <w:ind w:left="372"/>
              <w:rPr>
                <w:sz w:val="20"/>
              </w:rPr>
            </w:pPr>
            <w:r>
              <w:rPr>
                <w:sz w:val="20"/>
              </w:rPr>
              <w:t>Inventory Held in Reserve for Future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152300</w:t>
            </w:r>
          </w:p>
        </w:tc>
        <w:tc>
          <w:tcPr>
            <w:tcW w:w="5718" w:type="dxa"/>
          </w:tcPr>
          <w:p>
            <w:pPr>
              <w:pStyle w:val="TableParagraph"/>
              <w:spacing w:line="209" w:lineRule="exact"/>
              <w:ind w:left="372"/>
              <w:rPr>
                <w:sz w:val="20"/>
              </w:rPr>
            </w:pPr>
            <w:r>
              <w:rPr>
                <w:sz w:val="20"/>
              </w:rPr>
              <w:t>Inventory Held for Repair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152400</w:t>
            </w:r>
          </w:p>
        </w:tc>
        <w:tc>
          <w:tcPr>
            <w:tcW w:w="5718" w:type="dxa"/>
          </w:tcPr>
          <w:p>
            <w:pPr>
              <w:pStyle w:val="TableParagraph"/>
              <w:spacing w:line="209" w:lineRule="exact"/>
              <w:ind w:left="372"/>
              <w:rPr>
                <w:sz w:val="20"/>
              </w:rPr>
            </w:pPr>
            <w:r>
              <w:rPr>
                <w:sz w:val="20"/>
              </w:rPr>
              <w:t>Inventory - Excess, Obsolete, and Unserviceable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152500</w:t>
            </w:r>
          </w:p>
        </w:tc>
        <w:tc>
          <w:tcPr>
            <w:tcW w:w="5718" w:type="dxa"/>
          </w:tcPr>
          <w:p>
            <w:pPr>
              <w:pStyle w:val="TableParagraph"/>
              <w:ind w:left="372"/>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152600</w:t>
            </w:r>
          </w:p>
        </w:tc>
        <w:tc>
          <w:tcPr>
            <w:tcW w:w="5718" w:type="dxa"/>
          </w:tcPr>
          <w:p>
            <w:pPr>
              <w:pStyle w:val="TableParagraph"/>
              <w:ind w:left="372"/>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152700</w:t>
            </w:r>
          </w:p>
        </w:tc>
        <w:tc>
          <w:tcPr>
            <w:tcW w:w="5718" w:type="dxa"/>
          </w:tcPr>
          <w:p>
            <w:pPr>
              <w:pStyle w:val="TableParagraph"/>
              <w:ind w:left="372"/>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153100</w:t>
            </w:r>
          </w:p>
        </w:tc>
        <w:tc>
          <w:tcPr>
            <w:tcW w:w="5718" w:type="dxa"/>
          </w:tcPr>
          <w:p>
            <w:pPr>
              <w:pStyle w:val="TableParagraph"/>
              <w:ind w:left="372"/>
              <w:rPr>
                <w:sz w:val="20"/>
              </w:rPr>
            </w:pPr>
            <w:r>
              <w:rPr>
                <w:sz w:val="20"/>
              </w:rPr>
              <w:t>Seized Monetary Instruments</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1" w:type="dxa"/>
          </w:tcPr>
          <w:p>
            <w:pPr>
              <w:pStyle w:val="TableParagraph"/>
              <w:spacing w:line="208" w:lineRule="exact"/>
              <w:ind w:right="170"/>
              <w:jc w:val="right"/>
              <w:rPr>
                <w:sz w:val="20"/>
              </w:rPr>
            </w:pPr>
            <w:r>
              <w:rPr>
                <w:sz w:val="20"/>
              </w:rPr>
              <w:t>154100</w:t>
            </w:r>
          </w:p>
        </w:tc>
        <w:tc>
          <w:tcPr>
            <w:tcW w:w="5718" w:type="dxa"/>
          </w:tcPr>
          <w:p>
            <w:pPr>
              <w:pStyle w:val="TableParagraph"/>
              <w:spacing w:line="208" w:lineRule="exact"/>
              <w:ind w:left="372"/>
              <w:rPr>
                <w:sz w:val="20"/>
              </w:rPr>
            </w:pPr>
            <w:r>
              <w:rPr>
                <w:sz w:val="20"/>
              </w:rPr>
              <w:t>Forfeited Property Held for Sale</w:t>
            </w:r>
          </w:p>
        </w:tc>
      </w:tr>
      <w:tr>
        <w:trPr>
          <w:trHeight w:val="227" w:hRule="atLeast"/>
        </w:trPr>
        <w:tc>
          <w:tcPr>
            <w:tcW w:w="966" w:type="dxa"/>
          </w:tcPr>
          <w:p>
            <w:pPr>
              <w:pStyle w:val="TableParagraph"/>
              <w:spacing w:line="208" w:lineRule="exact"/>
              <w:ind w:right="262"/>
              <w:jc w:val="right"/>
              <w:rPr>
                <w:sz w:val="20"/>
              </w:rPr>
            </w:pPr>
            <w:r>
              <w:rPr>
                <w:sz w:val="20"/>
              </w:rPr>
              <w:t>Credit</w:t>
            </w:r>
          </w:p>
        </w:tc>
        <w:tc>
          <w:tcPr>
            <w:tcW w:w="1191" w:type="dxa"/>
          </w:tcPr>
          <w:p>
            <w:pPr>
              <w:pStyle w:val="TableParagraph"/>
              <w:spacing w:line="208" w:lineRule="exact"/>
              <w:ind w:right="169"/>
              <w:jc w:val="right"/>
              <w:rPr>
                <w:sz w:val="20"/>
              </w:rPr>
            </w:pPr>
            <w:r>
              <w:rPr>
                <w:sz w:val="20"/>
              </w:rPr>
              <w:t>154200</w:t>
            </w:r>
          </w:p>
        </w:tc>
        <w:tc>
          <w:tcPr>
            <w:tcW w:w="5718" w:type="dxa"/>
          </w:tcPr>
          <w:p>
            <w:pPr>
              <w:pStyle w:val="TableParagraph"/>
              <w:spacing w:line="208" w:lineRule="exact"/>
              <w:ind w:left="373"/>
              <w:rPr>
                <w:sz w:val="20"/>
              </w:rPr>
            </w:pPr>
            <w:r>
              <w:rPr>
                <w:sz w:val="20"/>
              </w:rPr>
              <w:t>Forfeited Property Held for Donation or Use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155100</w:t>
            </w:r>
          </w:p>
        </w:tc>
        <w:tc>
          <w:tcPr>
            <w:tcW w:w="5718" w:type="dxa"/>
          </w:tcPr>
          <w:p>
            <w:pPr>
              <w:pStyle w:val="TableParagraph"/>
              <w:ind w:left="373"/>
              <w:rPr>
                <w:sz w:val="20"/>
              </w:rPr>
            </w:pPr>
            <w:r>
              <w:rPr>
                <w:sz w:val="20"/>
              </w:rPr>
              <w:t>Foreclosed Property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156100</w:t>
            </w:r>
          </w:p>
        </w:tc>
        <w:tc>
          <w:tcPr>
            <w:tcW w:w="5718" w:type="dxa"/>
          </w:tcPr>
          <w:p>
            <w:pPr>
              <w:pStyle w:val="TableParagraph"/>
              <w:ind w:right="46"/>
              <w:jc w:val="right"/>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ind w:left="373"/>
              <w:rPr>
                <w:sz w:val="20"/>
              </w:rPr>
            </w:pPr>
            <w:r>
              <w:rPr>
                <w:sz w:val="20"/>
              </w:rPr>
              <w:t>Programs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157100</w:t>
            </w:r>
          </w:p>
        </w:tc>
        <w:tc>
          <w:tcPr>
            <w:tcW w:w="5718" w:type="dxa"/>
          </w:tcPr>
          <w:p>
            <w:pPr>
              <w:pStyle w:val="TableParagraph"/>
              <w:ind w:left="373"/>
              <w:rPr>
                <w:sz w:val="20"/>
              </w:rPr>
            </w:pPr>
            <w:r>
              <w:rPr>
                <w:sz w:val="20"/>
              </w:rPr>
              <w:t>Stockpile Materials Held in Reserve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157200</w:t>
            </w:r>
          </w:p>
        </w:tc>
        <w:tc>
          <w:tcPr>
            <w:tcW w:w="5718" w:type="dxa"/>
          </w:tcPr>
          <w:p>
            <w:pPr>
              <w:pStyle w:val="TableParagraph"/>
              <w:spacing w:line="209" w:lineRule="exact"/>
              <w:ind w:left="373"/>
              <w:rPr>
                <w:sz w:val="20"/>
              </w:rPr>
            </w:pPr>
            <w:r>
              <w:rPr>
                <w:sz w:val="20"/>
              </w:rPr>
              <w:t>Stockpile Materials Held for Sale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159100</w:t>
            </w:r>
          </w:p>
        </w:tc>
        <w:tc>
          <w:tcPr>
            <w:tcW w:w="5718" w:type="dxa"/>
          </w:tcPr>
          <w:p>
            <w:pPr>
              <w:pStyle w:val="TableParagraph"/>
              <w:spacing w:line="209" w:lineRule="exact"/>
              <w:ind w:left="373"/>
              <w:rPr>
                <w:sz w:val="20"/>
              </w:rPr>
            </w:pPr>
            <w:r>
              <w:rPr>
                <w:sz w:val="20"/>
              </w:rPr>
              <w:t>Other Related Property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171100</w:t>
            </w:r>
          </w:p>
        </w:tc>
        <w:tc>
          <w:tcPr>
            <w:tcW w:w="5718" w:type="dxa"/>
          </w:tcPr>
          <w:p>
            <w:pPr>
              <w:pStyle w:val="TableParagraph"/>
              <w:ind w:left="373"/>
              <w:rPr>
                <w:sz w:val="20"/>
              </w:rPr>
            </w:pPr>
            <w:r>
              <w:rPr>
                <w:sz w:val="20"/>
              </w:rPr>
              <w:t>Land and Land Rights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171200</w:t>
            </w:r>
          </w:p>
        </w:tc>
        <w:tc>
          <w:tcPr>
            <w:tcW w:w="5718" w:type="dxa"/>
          </w:tcPr>
          <w:p>
            <w:pPr>
              <w:pStyle w:val="TableParagraph"/>
              <w:ind w:left="373"/>
              <w:rPr>
                <w:sz w:val="20"/>
              </w:rPr>
            </w:pPr>
            <w:r>
              <w:rPr>
                <w:sz w:val="20"/>
              </w:rPr>
              <w:t>Improvements to Land</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172000</w:t>
            </w:r>
          </w:p>
        </w:tc>
        <w:tc>
          <w:tcPr>
            <w:tcW w:w="5718" w:type="dxa"/>
          </w:tcPr>
          <w:p>
            <w:pPr>
              <w:pStyle w:val="TableParagraph"/>
              <w:spacing w:line="206" w:lineRule="exact"/>
              <w:ind w:left="373"/>
              <w:rPr>
                <w:sz w:val="20"/>
              </w:rPr>
            </w:pPr>
            <w:r>
              <w:rPr>
                <w:sz w:val="20"/>
              </w:rPr>
              <w:t>Construction-in-Progress</w:t>
            </w:r>
          </w:p>
        </w:tc>
      </w:tr>
    </w:tbl>
    <w:p>
      <w:pPr>
        <w:spacing w:after="0" w:line="206" w:lineRule="exact"/>
        <w:rPr>
          <w:sz w:val="20"/>
        </w:rPr>
        <w:sectPr>
          <w:pgSz w:w="12240" w:h="15840"/>
          <w:pgMar w:header="751" w:footer="840" w:top="1880" w:bottom="1020" w:left="1680" w:right="1640"/>
        </w:sectPr>
      </w:pPr>
    </w:p>
    <w:p>
      <w:pPr>
        <w:pStyle w:val="BodyText"/>
        <w:spacing w:before="5"/>
        <w:rPr>
          <w:b/>
          <w:sz w:val="8"/>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025"/>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173000</w:t>
            </w:r>
          </w:p>
        </w:tc>
        <w:tc>
          <w:tcPr>
            <w:tcW w:w="4025" w:type="dxa"/>
          </w:tcPr>
          <w:p>
            <w:pPr>
              <w:pStyle w:val="TableParagraph"/>
              <w:spacing w:line="206" w:lineRule="exact"/>
              <w:ind w:left="273"/>
              <w:rPr>
                <w:sz w:val="20"/>
              </w:rPr>
            </w:pPr>
            <w:r>
              <w:rPr>
                <w:sz w:val="20"/>
              </w:rPr>
              <w:t>Buildings, Improvements, and Renovations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174000</w:t>
            </w:r>
          </w:p>
        </w:tc>
        <w:tc>
          <w:tcPr>
            <w:tcW w:w="4025" w:type="dxa"/>
          </w:tcPr>
          <w:p>
            <w:pPr>
              <w:pStyle w:val="TableParagraph"/>
              <w:ind w:left="273"/>
              <w:rPr>
                <w:sz w:val="20"/>
              </w:rPr>
            </w:pPr>
            <w:r>
              <w:rPr>
                <w:sz w:val="20"/>
              </w:rPr>
              <w:t>Other Structures and Facilities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175000</w:t>
            </w:r>
          </w:p>
        </w:tc>
        <w:tc>
          <w:tcPr>
            <w:tcW w:w="4025" w:type="dxa"/>
          </w:tcPr>
          <w:p>
            <w:pPr>
              <w:pStyle w:val="TableParagraph"/>
              <w:spacing w:line="209" w:lineRule="exact"/>
              <w:ind w:left="273"/>
              <w:rPr>
                <w:sz w:val="20"/>
              </w:rPr>
            </w:pPr>
            <w:r>
              <w:rPr>
                <w:sz w:val="20"/>
              </w:rPr>
              <w:t>Equipment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181000</w:t>
            </w:r>
          </w:p>
        </w:tc>
        <w:tc>
          <w:tcPr>
            <w:tcW w:w="4025" w:type="dxa"/>
          </w:tcPr>
          <w:p>
            <w:pPr>
              <w:pStyle w:val="TableParagraph"/>
              <w:spacing w:line="209" w:lineRule="exact"/>
              <w:ind w:left="273"/>
              <w:rPr>
                <w:sz w:val="20"/>
              </w:rPr>
            </w:pPr>
            <w:r>
              <w:rPr>
                <w:sz w:val="20"/>
              </w:rPr>
              <w:t>Assets Under Capital Lease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182000</w:t>
            </w:r>
          </w:p>
        </w:tc>
        <w:tc>
          <w:tcPr>
            <w:tcW w:w="4025" w:type="dxa"/>
          </w:tcPr>
          <w:p>
            <w:pPr>
              <w:pStyle w:val="TableParagraph"/>
              <w:ind w:left="273"/>
              <w:rPr>
                <w:sz w:val="20"/>
              </w:rPr>
            </w:pPr>
            <w:r>
              <w:rPr>
                <w:sz w:val="20"/>
              </w:rPr>
              <w:t>Leasehold Improvements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183000</w:t>
            </w:r>
          </w:p>
        </w:tc>
        <w:tc>
          <w:tcPr>
            <w:tcW w:w="4025" w:type="dxa"/>
          </w:tcPr>
          <w:p>
            <w:pPr>
              <w:pStyle w:val="TableParagraph"/>
              <w:ind w:left="273"/>
              <w:rPr>
                <w:sz w:val="20"/>
              </w:rPr>
            </w:pPr>
            <w:r>
              <w:rPr>
                <w:sz w:val="20"/>
              </w:rPr>
              <w:t>Internal-Use Software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183200</w:t>
            </w:r>
          </w:p>
        </w:tc>
        <w:tc>
          <w:tcPr>
            <w:tcW w:w="4025" w:type="dxa"/>
          </w:tcPr>
          <w:p>
            <w:pPr>
              <w:pStyle w:val="TableParagraph"/>
              <w:ind w:left="273"/>
              <w:rPr>
                <w:sz w:val="20"/>
              </w:rPr>
            </w:pPr>
            <w:r>
              <w:rPr>
                <w:sz w:val="20"/>
              </w:rPr>
              <w:t>Internal-Use Software in Development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184000</w:t>
            </w:r>
          </w:p>
        </w:tc>
        <w:tc>
          <w:tcPr>
            <w:tcW w:w="4025" w:type="dxa"/>
          </w:tcPr>
          <w:p>
            <w:pPr>
              <w:pStyle w:val="TableParagraph"/>
              <w:ind w:left="273"/>
              <w:rPr>
                <w:sz w:val="20"/>
              </w:rPr>
            </w:pPr>
            <w:r>
              <w:rPr>
                <w:sz w:val="20"/>
              </w:rPr>
              <w:t>Other Natural Resources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189000</w:t>
            </w:r>
          </w:p>
        </w:tc>
        <w:tc>
          <w:tcPr>
            <w:tcW w:w="4025" w:type="dxa"/>
          </w:tcPr>
          <w:p>
            <w:pPr>
              <w:pStyle w:val="TableParagraph"/>
              <w:spacing w:line="209" w:lineRule="exact"/>
              <w:ind w:left="273"/>
              <w:rPr>
                <w:sz w:val="20"/>
              </w:rPr>
            </w:pPr>
            <w:r>
              <w:rPr>
                <w:sz w:val="20"/>
              </w:rPr>
              <w:t>Other General Property, Plant, and Equipment</w:t>
            </w:r>
          </w:p>
        </w:tc>
      </w:tr>
      <w:tr>
        <w:trPr>
          <w:trHeight w:val="224" w:hRule="atLeast"/>
        </w:trPr>
        <w:tc>
          <w:tcPr>
            <w:tcW w:w="890" w:type="dxa"/>
          </w:tcPr>
          <w:p>
            <w:pPr>
              <w:pStyle w:val="TableParagraph"/>
              <w:spacing w:line="204" w:lineRule="exact"/>
              <w:ind w:left="50"/>
              <w:rPr>
                <w:sz w:val="20"/>
              </w:rPr>
            </w:pPr>
            <w:r>
              <w:rPr>
                <w:sz w:val="20"/>
              </w:rPr>
              <w:t>Credit</w:t>
            </w:r>
          </w:p>
        </w:tc>
        <w:tc>
          <w:tcPr>
            <w:tcW w:w="1215" w:type="dxa"/>
          </w:tcPr>
          <w:p>
            <w:pPr>
              <w:pStyle w:val="TableParagraph"/>
              <w:spacing w:line="204" w:lineRule="exact"/>
              <w:ind w:right="269"/>
              <w:jc w:val="right"/>
              <w:rPr>
                <w:sz w:val="20"/>
              </w:rPr>
            </w:pPr>
            <w:r>
              <w:rPr>
                <w:sz w:val="20"/>
              </w:rPr>
              <w:t>199000</w:t>
            </w:r>
          </w:p>
        </w:tc>
        <w:tc>
          <w:tcPr>
            <w:tcW w:w="4025" w:type="dxa"/>
          </w:tcPr>
          <w:p>
            <w:pPr>
              <w:pStyle w:val="TableParagraph"/>
              <w:spacing w:line="204" w:lineRule="exact"/>
              <w:ind w:left="273"/>
              <w:rPr>
                <w:sz w:val="20"/>
              </w:rPr>
            </w:pPr>
            <w:r>
              <w:rPr>
                <w:sz w:val="20"/>
              </w:rPr>
              <w:t>Other Assets</w:t>
            </w:r>
          </w:p>
        </w:tc>
      </w:tr>
    </w:tbl>
    <w:p>
      <w:pPr>
        <w:pStyle w:val="BodyText"/>
        <w:spacing w:before="2"/>
        <w:rPr>
          <w:b/>
          <w:sz w:val="12"/>
        </w:rPr>
      </w:pPr>
    </w:p>
    <w:p>
      <w:pPr>
        <w:pStyle w:val="BodyText"/>
        <w:tabs>
          <w:tab w:pos="779" w:val="left" w:leader="none"/>
        </w:tabs>
        <w:spacing w:before="91"/>
        <w:ind w:left="119"/>
      </w:pPr>
      <w:r>
        <w:rPr>
          <w:b/>
        </w:rPr>
        <w:t>E512</w:t>
        <w:tab/>
      </w:r>
      <w:r>
        <w:rPr/>
        <w:t>To record the transfer-out of investments to other Federal entities without</w:t>
      </w:r>
      <w:r>
        <w:rPr>
          <w:spacing w:val="-15"/>
        </w:rPr>
        <w:t> </w:t>
      </w:r>
      <w:r>
        <w:rPr/>
        <w:t>reimbursement.</w:t>
      </w:r>
    </w:p>
    <w:p>
      <w:pPr>
        <w:pStyle w:val="BodyText"/>
        <w:tabs>
          <w:tab w:pos="1959" w:val="left" w:leader="none"/>
        </w:tabs>
        <w:spacing w:before="120"/>
        <w:ind w:left="779"/>
      </w:pPr>
      <w:r>
        <w:rPr>
          <w:b/>
        </w:rPr>
        <w:t>Comment:</w:t>
        <w:tab/>
      </w:r>
      <w:r>
        <w:rPr/>
        <w:t>Refer to USSGL TCs-E508, E510, and</w:t>
      </w:r>
      <w:r>
        <w:rPr>
          <w:spacing w:val="0"/>
        </w:rPr>
        <w:t> </w:t>
      </w:r>
      <w:r>
        <w:rPr/>
        <w:t>E514.</w:t>
      </w:r>
    </w:p>
    <w:p>
      <w:pPr>
        <w:pStyle w:val="BodyText"/>
        <w:tabs>
          <w:tab w:pos="1959" w:val="left" w:leader="none"/>
        </w:tabs>
        <w:spacing w:before="121"/>
        <w:ind w:left="1959" w:right="272"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3"/>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161100</w:t>
            </w:r>
          </w:p>
        </w:tc>
        <w:tc>
          <w:tcPr>
            <w:tcW w:w="5851" w:type="dxa"/>
          </w:tcPr>
          <w:p>
            <w:pPr>
              <w:pStyle w:val="TableParagraph"/>
              <w:spacing w:line="206" w:lineRule="exact"/>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161300</w:t>
            </w:r>
          </w:p>
        </w:tc>
        <w:tc>
          <w:tcPr>
            <w:tcW w:w="5851" w:type="dxa"/>
          </w:tcPr>
          <w:p>
            <w:pPr>
              <w:pStyle w:val="TableParagraph"/>
              <w:ind w:left="172"/>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161800</w:t>
            </w:r>
          </w:p>
        </w:tc>
        <w:tc>
          <w:tcPr>
            <w:tcW w:w="5851" w:type="dxa"/>
          </w:tcPr>
          <w:p>
            <w:pPr>
              <w:pStyle w:val="TableParagraph"/>
              <w:ind w:left="172"/>
              <w:rPr>
                <w:sz w:val="20"/>
              </w:rPr>
            </w:pPr>
            <w:r>
              <w:rPr>
                <w:sz w:val="20"/>
              </w:rPr>
              <w:t>Market Adjustment -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162100</w:t>
            </w:r>
          </w:p>
        </w:tc>
        <w:tc>
          <w:tcPr>
            <w:tcW w:w="5851" w:type="dxa"/>
          </w:tcPr>
          <w:p>
            <w:pPr>
              <w:pStyle w:val="TableParagraph"/>
              <w:spacing w:line="209" w:lineRule="exact"/>
              <w:ind w:left="172"/>
              <w:rPr>
                <w:sz w:val="20"/>
              </w:rPr>
            </w:pPr>
            <w:r>
              <w:rPr>
                <w:sz w:val="20"/>
              </w:rPr>
              <w:t>Discount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851" w:type="dxa"/>
          </w:tcPr>
          <w:p>
            <w:pPr>
              <w:pStyle w:val="TableParagraph"/>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163100</w:t>
            </w:r>
          </w:p>
        </w:tc>
        <w:tc>
          <w:tcPr>
            <w:tcW w:w="5851" w:type="dxa"/>
          </w:tcPr>
          <w:p>
            <w:pPr>
              <w:pStyle w:val="TableParagraph"/>
              <w:ind w:right="132"/>
              <w:jc w:val="right"/>
              <w:rPr>
                <w:sz w:val="20"/>
              </w:rPr>
            </w:pPr>
            <w:r>
              <w:rPr>
                <w:sz w:val="20"/>
              </w:rPr>
              <w:t>Discount on U.S. Treasury Zero Coupon Bonds Issued by the Bureau</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573000</w:t>
            </w:r>
          </w:p>
        </w:tc>
        <w:tc>
          <w:tcPr>
            <w:tcW w:w="5851" w:type="dxa"/>
          </w:tcPr>
          <w:p>
            <w:pPr>
              <w:pStyle w:val="TableParagraph"/>
              <w:spacing w:line="209" w:lineRule="exact"/>
              <w:ind w:left="172"/>
              <w:rPr>
                <w:sz w:val="20"/>
              </w:rPr>
            </w:pPr>
            <w:r>
              <w:rPr>
                <w:sz w:val="20"/>
              </w:rPr>
              <w:t>Financing Sources Transferred Out Without Reimbursement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51" w:type="dxa"/>
          </w:tcPr>
          <w:p>
            <w:pPr>
              <w:pStyle w:val="TableParagraph"/>
              <w:ind w:right="60"/>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161200</w:t>
            </w:r>
          </w:p>
        </w:tc>
        <w:tc>
          <w:tcPr>
            <w:tcW w:w="5851" w:type="dxa"/>
          </w:tcPr>
          <w:p>
            <w:pPr>
              <w:pStyle w:val="TableParagraph"/>
              <w:ind w:left="371"/>
              <w:rPr>
                <w:sz w:val="20"/>
              </w:rPr>
            </w:pPr>
            <w:r>
              <w:rPr>
                <w:sz w:val="20"/>
              </w:rPr>
              <w:t>Premium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161300</w:t>
            </w:r>
          </w:p>
        </w:tc>
        <w:tc>
          <w:tcPr>
            <w:tcW w:w="5851" w:type="dxa"/>
          </w:tcPr>
          <w:p>
            <w:pPr>
              <w:pStyle w:val="TableParagraph"/>
              <w:spacing w:line="209" w:lineRule="exact"/>
              <w:ind w:right="48"/>
              <w:jc w:val="right"/>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161800</w:t>
            </w:r>
          </w:p>
        </w:tc>
        <w:tc>
          <w:tcPr>
            <w:tcW w:w="5851" w:type="dxa"/>
          </w:tcPr>
          <w:p>
            <w:pPr>
              <w:pStyle w:val="TableParagraph"/>
              <w:ind w:left="371"/>
              <w:rPr>
                <w:sz w:val="20"/>
              </w:rPr>
            </w:pPr>
            <w:r>
              <w:rPr>
                <w:sz w:val="20"/>
              </w:rPr>
              <w:t>Market Adjustment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51"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162200</w:t>
            </w:r>
          </w:p>
        </w:tc>
        <w:tc>
          <w:tcPr>
            <w:tcW w:w="5851" w:type="dxa"/>
          </w:tcPr>
          <w:p>
            <w:pPr>
              <w:pStyle w:val="TableParagraph"/>
              <w:ind w:right="79"/>
              <w:jc w:val="right"/>
              <w:rPr>
                <w:sz w:val="20"/>
              </w:rPr>
            </w:pPr>
            <w:r>
              <w:rPr>
                <w:sz w:val="20"/>
              </w:rPr>
              <w:t>Premium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162300</w:t>
            </w:r>
          </w:p>
        </w:tc>
        <w:tc>
          <w:tcPr>
            <w:tcW w:w="5851" w:type="dxa"/>
          </w:tcPr>
          <w:p>
            <w:pPr>
              <w:pStyle w:val="TableParagraph"/>
              <w:spacing w:line="209" w:lineRule="exact"/>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the 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163000</w:t>
            </w:r>
          </w:p>
        </w:tc>
        <w:tc>
          <w:tcPr>
            <w:tcW w:w="5851" w:type="dxa"/>
          </w:tcPr>
          <w:p>
            <w:pPr>
              <w:pStyle w:val="TableParagraph"/>
              <w:ind w:left="371"/>
              <w:rPr>
                <w:sz w:val="20"/>
              </w:rPr>
            </w:pPr>
            <w:r>
              <w:rPr>
                <w:sz w:val="20"/>
              </w:rPr>
              <w:t>Investments in U.S. Treasury Zero Coupon Bonds Issued by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163300</w:t>
            </w:r>
          </w:p>
        </w:tc>
        <w:tc>
          <w:tcPr>
            <w:tcW w:w="5851" w:type="dxa"/>
          </w:tcPr>
          <w:p>
            <w:pPr>
              <w:pStyle w:val="TableParagraph"/>
              <w:ind w:left="371"/>
              <w:rPr>
                <w:sz w:val="20"/>
              </w:rPr>
            </w:pPr>
            <w:r>
              <w:rPr>
                <w:sz w:val="20"/>
              </w:rPr>
              <w:t>Amortization of Discount on U.S. Treasury Zero Coupon Bonds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Issued by the Bureau of the Fiscal Service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169000</w:t>
            </w:r>
          </w:p>
        </w:tc>
        <w:tc>
          <w:tcPr>
            <w:tcW w:w="5851" w:type="dxa"/>
          </w:tcPr>
          <w:p>
            <w:pPr>
              <w:pStyle w:val="TableParagraph"/>
              <w:spacing w:line="204" w:lineRule="exact"/>
              <w:ind w:left="371"/>
              <w:rPr>
                <w:sz w:val="20"/>
              </w:rPr>
            </w:pPr>
            <w:r>
              <w:rPr>
                <w:sz w:val="20"/>
              </w:rPr>
              <w:t>Other Investments</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E514</w:t>
        <w:tab/>
      </w:r>
      <w:r>
        <w:rPr/>
        <w:t>To record the transfer-out of accounts payable to other Federal entities without</w:t>
      </w:r>
      <w:r>
        <w:rPr>
          <w:spacing w:val="-23"/>
        </w:rPr>
        <w:t> </w:t>
      </w:r>
      <w:r>
        <w:rPr/>
        <w:t>reimbursement.</w:t>
      </w:r>
    </w:p>
    <w:p>
      <w:pPr>
        <w:pStyle w:val="BodyText"/>
        <w:tabs>
          <w:tab w:pos="1960" w:val="left" w:leader="none"/>
        </w:tabs>
        <w:spacing w:before="120"/>
        <w:ind w:left="779"/>
      </w:pPr>
      <w:r>
        <w:rPr>
          <w:b/>
        </w:rPr>
        <w:t>Comment:</w:t>
        <w:tab/>
      </w:r>
      <w:r>
        <w:rPr/>
        <w:t>Refer to USSGL TCs-E508, E510, and</w:t>
      </w:r>
      <w:r>
        <w:rPr>
          <w:spacing w:val="0"/>
        </w:rPr>
        <w:t> </w:t>
      </w:r>
      <w:r>
        <w:rPr/>
        <w:t>E512.</w:t>
      </w:r>
    </w:p>
    <w:p>
      <w:pPr>
        <w:pStyle w:val="BodyText"/>
        <w:tabs>
          <w:tab w:pos="1960" w:val="left" w:leader="none"/>
        </w:tabs>
        <w:spacing w:before="118"/>
        <w:ind w:left="1960" w:right="270" w:hanging="1181"/>
      </w:pPr>
      <w:r>
        <w:rPr>
          <w:b/>
        </w:rPr>
        <w:t>Reference:</w:t>
        <w:tab/>
      </w:r>
      <w:r>
        <w:rPr/>
        <w:t>USSGL implementation guidance; Transfer of Spending Authority From Offsetting Collections With Obligations; Transfer of Current-Year Authority; Transfer of Prior-Year Balances; Transfer of USSGL Account 422500; Transfer of Receivable of Invested</w:t>
      </w:r>
      <w:r>
        <w:rPr>
          <w:spacing w:val="-2"/>
        </w:rPr>
        <w:t> </w:t>
      </w:r>
      <w:r>
        <w:rPr/>
        <w:t>Balances</w:t>
      </w:r>
    </w:p>
    <w:p>
      <w:pPr>
        <w:pStyle w:val="Heading1"/>
        <w:spacing w:line="228" w:lineRule="exact" w:before="127"/>
      </w:pPr>
      <w:r>
        <w:rPr/>
        <w:t>Budgetary Entry</w:t>
      </w:r>
    </w:p>
    <w:p>
      <w:pPr>
        <w:pStyle w:val="BodyText"/>
        <w:spacing w:line="228" w:lineRule="exact"/>
        <w:ind w:left="779"/>
      </w:pPr>
      <w:r>
        <w:rPr/>
        <w:t>None</w:t>
      </w:r>
    </w:p>
    <w:p>
      <w:pPr>
        <w:pStyle w:val="Heading1"/>
        <w:spacing w:before="122" w:after="6"/>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1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215000</w:t>
            </w:r>
          </w:p>
        </w:tc>
        <w:tc>
          <w:tcPr>
            <w:tcW w:w="5612" w:type="dxa"/>
          </w:tcPr>
          <w:p>
            <w:pPr>
              <w:pStyle w:val="TableParagraph"/>
              <w:spacing w:line="206" w:lineRule="exact"/>
              <w:ind w:left="172"/>
              <w:rPr>
                <w:sz w:val="20"/>
              </w:rPr>
            </w:pPr>
            <w:r>
              <w:rPr>
                <w:sz w:val="20"/>
              </w:rPr>
              <w:t>Payable for Transfers of Currently Invested 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215500</w:t>
            </w:r>
          </w:p>
        </w:tc>
        <w:tc>
          <w:tcPr>
            <w:tcW w:w="5612" w:type="dxa"/>
          </w:tcPr>
          <w:p>
            <w:pPr>
              <w:pStyle w:val="TableParagraph"/>
              <w:ind w:left="172"/>
              <w:rPr>
                <w:sz w:val="20"/>
              </w:rPr>
            </w:pPr>
            <w:r>
              <w:rPr>
                <w:sz w:val="20"/>
              </w:rPr>
              <w:t>Expenditure Transfers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217000</w:t>
            </w:r>
          </w:p>
        </w:tc>
        <w:tc>
          <w:tcPr>
            <w:tcW w:w="5612" w:type="dxa"/>
          </w:tcPr>
          <w:p>
            <w:pPr>
              <w:pStyle w:val="TableParagraph"/>
              <w:ind w:left="172"/>
              <w:rPr>
                <w:sz w:val="20"/>
              </w:rPr>
            </w:pPr>
            <w:r>
              <w:rPr>
                <w:sz w:val="20"/>
              </w:rPr>
              <w:t>Subsidy Payable to the Financing Account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218000</w:t>
            </w:r>
          </w:p>
        </w:tc>
        <w:tc>
          <w:tcPr>
            <w:tcW w:w="5612" w:type="dxa"/>
          </w:tcPr>
          <w:p>
            <w:pPr>
              <w:pStyle w:val="TableParagraph"/>
              <w:spacing w:line="209" w:lineRule="exact"/>
              <w:ind w:left="172"/>
              <w:rPr>
                <w:sz w:val="20"/>
              </w:rPr>
            </w:pPr>
            <w:r>
              <w:rPr>
                <w:sz w:val="20"/>
              </w:rPr>
              <w:t>Loan Guarantee Liability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222000</w:t>
            </w:r>
          </w:p>
        </w:tc>
        <w:tc>
          <w:tcPr>
            <w:tcW w:w="5612" w:type="dxa"/>
          </w:tcPr>
          <w:p>
            <w:pPr>
              <w:pStyle w:val="TableParagraph"/>
              <w:spacing w:line="209" w:lineRule="exact"/>
              <w:ind w:left="172"/>
              <w:rPr>
                <w:sz w:val="20"/>
              </w:rPr>
            </w:pPr>
            <w:r>
              <w:rPr>
                <w:sz w:val="20"/>
              </w:rPr>
              <w:t>Unfunded Leave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222500</w:t>
            </w:r>
          </w:p>
        </w:tc>
        <w:tc>
          <w:tcPr>
            <w:tcW w:w="5612" w:type="dxa"/>
          </w:tcPr>
          <w:p>
            <w:pPr>
              <w:pStyle w:val="TableParagraph"/>
              <w:ind w:left="172"/>
              <w:rPr>
                <w:sz w:val="20"/>
              </w:rPr>
            </w:pPr>
            <w:r>
              <w:rPr>
                <w:sz w:val="20"/>
              </w:rPr>
              <w:t>Unfunded FECA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229000</w:t>
            </w:r>
          </w:p>
        </w:tc>
        <w:tc>
          <w:tcPr>
            <w:tcW w:w="5612" w:type="dxa"/>
          </w:tcPr>
          <w:p>
            <w:pPr>
              <w:pStyle w:val="TableParagraph"/>
              <w:ind w:left="172"/>
              <w:rPr>
                <w:sz w:val="20"/>
              </w:rPr>
            </w:pPr>
            <w:r>
              <w:rPr>
                <w:sz w:val="20"/>
              </w:rPr>
              <w:t>Other Unfunded Employment Related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231000</w:t>
            </w:r>
          </w:p>
        </w:tc>
        <w:tc>
          <w:tcPr>
            <w:tcW w:w="5612" w:type="dxa"/>
          </w:tcPr>
          <w:p>
            <w:pPr>
              <w:pStyle w:val="TableParagraph"/>
              <w:ind w:left="172"/>
              <w:rPr>
                <w:sz w:val="20"/>
              </w:rPr>
            </w:pPr>
            <w:r>
              <w:rPr>
                <w:sz w:val="20"/>
              </w:rPr>
              <w:t>Liability for Advances and Prepayments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251000</w:t>
            </w:r>
          </w:p>
        </w:tc>
        <w:tc>
          <w:tcPr>
            <w:tcW w:w="5612" w:type="dxa"/>
          </w:tcPr>
          <w:p>
            <w:pPr>
              <w:pStyle w:val="TableParagraph"/>
              <w:ind w:left="172"/>
              <w:rPr>
                <w:sz w:val="20"/>
              </w:rPr>
            </w:pPr>
            <w:r>
              <w:rPr>
                <w:sz w:val="20"/>
              </w:rPr>
              <w:t>Principal Payable to the 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252000</w:t>
            </w:r>
          </w:p>
        </w:tc>
        <w:tc>
          <w:tcPr>
            <w:tcW w:w="5612" w:type="dxa"/>
          </w:tcPr>
          <w:p>
            <w:pPr>
              <w:pStyle w:val="TableParagraph"/>
              <w:spacing w:line="209" w:lineRule="exact"/>
              <w:ind w:left="172"/>
              <w:rPr>
                <w:sz w:val="20"/>
              </w:rPr>
            </w:pPr>
            <w:r>
              <w:rPr>
                <w:sz w:val="20"/>
              </w:rPr>
              <w:t>Principal Payable to the Federal Financing Bank</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261000</w:t>
            </w:r>
          </w:p>
        </w:tc>
        <w:tc>
          <w:tcPr>
            <w:tcW w:w="5612" w:type="dxa"/>
          </w:tcPr>
          <w:p>
            <w:pPr>
              <w:pStyle w:val="TableParagraph"/>
              <w:spacing w:line="209" w:lineRule="exact"/>
              <w:ind w:left="172"/>
              <w:rPr>
                <w:sz w:val="20"/>
              </w:rPr>
            </w:pPr>
            <w:r>
              <w:rPr>
                <w:sz w:val="20"/>
              </w:rPr>
              <w:t>Actuarial Pension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262000</w:t>
            </w:r>
          </w:p>
        </w:tc>
        <w:tc>
          <w:tcPr>
            <w:tcW w:w="5612" w:type="dxa"/>
          </w:tcPr>
          <w:p>
            <w:pPr>
              <w:pStyle w:val="TableParagraph"/>
              <w:ind w:left="172"/>
              <w:rPr>
                <w:sz w:val="20"/>
              </w:rPr>
            </w:pPr>
            <w:r>
              <w:rPr>
                <w:sz w:val="20"/>
              </w:rPr>
              <w:t>Actuarial Health Insurance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263000</w:t>
            </w:r>
          </w:p>
        </w:tc>
        <w:tc>
          <w:tcPr>
            <w:tcW w:w="5612" w:type="dxa"/>
          </w:tcPr>
          <w:p>
            <w:pPr>
              <w:pStyle w:val="TableParagraph"/>
              <w:ind w:left="172"/>
              <w:rPr>
                <w:sz w:val="20"/>
              </w:rPr>
            </w:pPr>
            <w:r>
              <w:rPr>
                <w:sz w:val="20"/>
              </w:rPr>
              <w:t>Actuarial Life Insurance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265000</w:t>
            </w:r>
          </w:p>
        </w:tc>
        <w:tc>
          <w:tcPr>
            <w:tcW w:w="5612" w:type="dxa"/>
          </w:tcPr>
          <w:p>
            <w:pPr>
              <w:pStyle w:val="TableParagraph"/>
              <w:ind w:left="172"/>
              <w:rPr>
                <w:sz w:val="20"/>
              </w:rPr>
            </w:pPr>
            <w:r>
              <w:rPr>
                <w:sz w:val="20"/>
              </w:rPr>
              <w:t>Actuarial FECA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266000</w:t>
            </w:r>
          </w:p>
        </w:tc>
        <w:tc>
          <w:tcPr>
            <w:tcW w:w="5612" w:type="dxa"/>
          </w:tcPr>
          <w:p>
            <w:pPr>
              <w:pStyle w:val="TableParagraph"/>
              <w:ind w:left="172"/>
              <w:rPr>
                <w:sz w:val="20"/>
              </w:rPr>
            </w:pPr>
            <w:r>
              <w:rPr>
                <w:sz w:val="20"/>
              </w:rPr>
              <w:t>Actuarial Liabilities for Federal Insurance and Guarantee Programs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267000</w:t>
            </w:r>
          </w:p>
        </w:tc>
        <w:tc>
          <w:tcPr>
            <w:tcW w:w="5612" w:type="dxa"/>
          </w:tcPr>
          <w:p>
            <w:pPr>
              <w:pStyle w:val="TableParagraph"/>
              <w:spacing w:line="209" w:lineRule="exact"/>
              <w:ind w:left="172"/>
              <w:rPr>
                <w:sz w:val="20"/>
              </w:rPr>
            </w:pPr>
            <w:r>
              <w:rPr>
                <w:sz w:val="20"/>
              </w:rPr>
              <w:t>Actuarial Liabilities for Treasury-Managed Benefit Programs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269000</w:t>
            </w:r>
          </w:p>
        </w:tc>
        <w:tc>
          <w:tcPr>
            <w:tcW w:w="5612" w:type="dxa"/>
          </w:tcPr>
          <w:p>
            <w:pPr>
              <w:pStyle w:val="TableParagraph"/>
              <w:spacing w:line="209" w:lineRule="exact"/>
              <w:ind w:left="172"/>
              <w:rPr>
                <w:sz w:val="20"/>
              </w:rPr>
            </w:pPr>
            <w:r>
              <w:rPr>
                <w:sz w:val="20"/>
              </w:rPr>
              <w:t>Other Actuarial Liabilities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291000</w:t>
            </w:r>
          </w:p>
        </w:tc>
        <w:tc>
          <w:tcPr>
            <w:tcW w:w="5612" w:type="dxa"/>
          </w:tcPr>
          <w:p>
            <w:pPr>
              <w:pStyle w:val="TableParagraph"/>
              <w:ind w:left="172"/>
              <w:rPr>
                <w:sz w:val="20"/>
              </w:rPr>
            </w:pPr>
            <w:r>
              <w:rPr>
                <w:sz w:val="20"/>
              </w:rPr>
              <w:t>Prior Liens Outstanding on Acquired Collateral</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292000</w:t>
            </w:r>
          </w:p>
        </w:tc>
        <w:tc>
          <w:tcPr>
            <w:tcW w:w="5612" w:type="dxa"/>
          </w:tcPr>
          <w:p>
            <w:pPr>
              <w:pStyle w:val="TableParagraph"/>
              <w:ind w:left="172"/>
              <w:rPr>
                <w:sz w:val="20"/>
              </w:rPr>
            </w:pPr>
            <w:r>
              <w:rPr>
                <w:sz w:val="20"/>
              </w:rPr>
              <w:t>Contingent Liabilities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292300</w:t>
            </w:r>
          </w:p>
        </w:tc>
        <w:tc>
          <w:tcPr>
            <w:tcW w:w="5612" w:type="dxa"/>
          </w:tcPr>
          <w:p>
            <w:pPr>
              <w:pStyle w:val="TableParagraph"/>
              <w:ind w:left="172"/>
              <w:rPr>
                <w:sz w:val="20"/>
              </w:rPr>
            </w:pPr>
            <w:r>
              <w:rPr>
                <w:sz w:val="20"/>
              </w:rPr>
              <w:t>Contingent Liability for Capital Transfers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294000</w:t>
            </w:r>
          </w:p>
        </w:tc>
        <w:tc>
          <w:tcPr>
            <w:tcW w:w="5612" w:type="dxa"/>
          </w:tcPr>
          <w:p>
            <w:pPr>
              <w:pStyle w:val="TableParagraph"/>
              <w:spacing w:line="209" w:lineRule="exact"/>
              <w:ind w:left="172"/>
              <w:rPr>
                <w:sz w:val="20"/>
              </w:rPr>
            </w:pPr>
            <w:r>
              <w:rPr>
                <w:sz w:val="20"/>
              </w:rPr>
              <w:t>Capital Lease Liability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296000</w:t>
            </w:r>
          </w:p>
        </w:tc>
        <w:tc>
          <w:tcPr>
            <w:tcW w:w="5612" w:type="dxa"/>
          </w:tcPr>
          <w:p>
            <w:pPr>
              <w:pStyle w:val="TableParagraph"/>
              <w:spacing w:line="209" w:lineRule="exact"/>
              <w:ind w:left="172"/>
              <w:rPr>
                <w:sz w:val="20"/>
              </w:rPr>
            </w:pPr>
            <w:r>
              <w:rPr>
                <w:sz w:val="20"/>
              </w:rPr>
              <w:t>Accounts Payable From Canceled Appropriations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297000</w:t>
            </w:r>
          </w:p>
        </w:tc>
        <w:tc>
          <w:tcPr>
            <w:tcW w:w="5612" w:type="dxa"/>
          </w:tcPr>
          <w:p>
            <w:pPr>
              <w:pStyle w:val="TableParagraph"/>
              <w:ind w:left="172"/>
              <w:rPr>
                <w:sz w:val="20"/>
              </w:rPr>
            </w:pPr>
            <w:r>
              <w:rPr>
                <w:sz w:val="20"/>
              </w:rPr>
              <w:t>Liability for Capital Transfers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299000</w:t>
            </w:r>
          </w:p>
        </w:tc>
        <w:tc>
          <w:tcPr>
            <w:tcW w:w="5612" w:type="dxa"/>
          </w:tcPr>
          <w:p>
            <w:pPr>
              <w:pStyle w:val="TableParagraph"/>
              <w:ind w:left="172"/>
              <w:rPr>
                <w:sz w:val="20"/>
              </w:rPr>
            </w:pPr>
            <w:r>
              <w:rPr>
                <w:sz w:val="20"/>
              </w:rPr>
              <w:t>Other Liabilities Without Related Budgetary Obligations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299500</w:t>
            </w:r>
          </w:p>
        </w:tc>
        <w:tc>
          <w:tcPr>
            <w:tcW w:w="5612" w:type="dxa"/>
          </w:tcPr>
          <w:p>
            <w:pPr>
              <w:pStyle w:val="TableParagraph"/>
              <w:ind w:left="172"/>
              <w:rPr>
                <w:sz w:val="20"/>
              </w:rPr>
            </w:pPr>
            <w:r>
              <w:rPr>
                <w:sz w:val="20"/>
              </w:rPr>
              <w:t>Estimated Cleanup Cost Liability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573000</w:t>
            </w:r>
          </w:p>
        </w:tc>
        <w:tc>
          <w:tcPr>
            <w:tcW w:w="5612" w:type="dxa"/>
          </w:tcPr>
          <w:p>
            <w:pPr>
              <w:pStyle w:val="TableParagraph"/>
              <w:spacing w:line="206" w:lineRule="exact"/>
              <w:ind w:left="371"/>
              <w:rPr>
                <w:sz w:val="20"/>
              </w:rPr>
            </w:pPr>
            <w:r>
              <w:rPr>
                <w:sz w:val="20"/>
              </w:rPr>
              <w:t>Financing Sources Transferred Out Without Reimbursement</w:t>
            </w:r>
          </w:p>
        </w:tc>
      </w:tr>
    </w:tbl>
    <w:p>
      <w:pPr>
        <w:pStyle w:val="BodyText"/>
        <w:spacing w:before="10"/>
        <w:rPr>
          <w:b/>
          <w:sz w:val="19"/>
        </w:rPr>
      </w:pPr>
    </w:p>
    <w:p>
      <w:pPr>
        <w:pStyle w:val="BodyText"/>
        <w:tabs>
          <w:tab w:pos="779" w:val="left" w:leader="none"/>
        </w:tabs>
        <w:ind w:left="119"/>
      </w:pPr>
      <w:r>
        <w:rPr>
          <w:b/>
        </w:rPr>
        <w:t>E516</w:t>
        <w:tab/>
      </w:r>
      <w:r>
        <w:rPr/>
        <w:t>To record a capital transfer receivable in a General Fund Receipt</w:t>
      </w:r>
      <w:r>
        <w:rPr>
          <w:spacing w:val="-7"/>
        </w:rPr>
        <w:t> </w:t>
      </w:r>
      <w:r>
        <w:rPr/>
        <w:t>Account.</w:t>
      </w:r>
    </w:p>
    <w:p>
      <w:pPr>
        <w:pStyle w:val="BodyText"/>
        <w:tabs>
          <w:tab w:pos="1959" w:val="left" w:leader="none"/>
        </w:tabs>
        <w:spacing w:before="120"/>
        <w:ind w:left="779"/>
      </w:pPr>
      <w:r>
        <w:rPr>
          <w:b/>
        </w:rPr>
        <w:t>Reference:</w:t>
        <w:tab/>
      </w:r>
      <w:r>
        <w:rPr/>
        <w:t>USSGL implementation guidance; Capital</w:t>
      </w:r>
      <w:r>
        <w:rPr>
          <w:spacing w:val="-5"/>
        </w:rPr>
        <w:t> </w:t>
      </w:r>
      <w:r>
        <w:rPr/>
        <w:t>Transfers.</w:t>
      </w:r>
    </w:p>
    <w:p>
      <w:pPr>
        <w:pStyle w:val="Heading1"/>
        <w:spacing w:line="228" w:lineRule="exact" w:before="126"/>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59" w:val="left" w:leader="none"/>
          <w:tab w:pos="3058" w:val="left" w:leader="none"/>
        </w:tabs>
        <w:spacing w:line="227" w:lineRule="exact"/>
        <w:ind w:left="778"/>
      </w:pPr>
      <w:r>
        <w:rPr/>
        <w:t>Debit</w:t>
        <w:tab/>
        <w:t>192300</w:t>
        <w:tab/>
        <w:t>Contingent Receivable for Capital</w:t>
      </w:r>
      <w:r>
        <w:rPr>
          <w:spacing w:val="0"/>
        </w:rPr>
        <w:t> </w:t>
      </w:r>
      <w:r>
        <w:rPr/>
        <w:t>Transfers</w:t>
      </w:r>
    </w:p>
    <w:p>
      <w:pPr>
        <w:pStyle w:val="BodyText"/>
        <w:tabs>
          <w:tab w:pos="2110" w:val="left" w:leader="none"/>
          <w:tab w:pos="3258" w:val="left" w:leader="none"/>
        </w:tabs>
        <w:spacing w:line="229" w:lineRule="exact"/>
        <w:ind w:left="930"/>
      </w:pPr>
      <w:r>
        <w:rPr/>
        <w:t>Credit</w:t>
        <w:tab/>
        <w:t>575600</w:t>
        <w:tab/>
        <w:t>Nonexpenditure Financing Sources - Transfers-In -</w:t>
      </w:r>
      <w:r>
        <w:rPr>
          <w:spacing w:val="-11"/>
        </w:rPr>
        <w:t> </w:t>
      </w:r>
      <w:r>
        <w:rPr/>
        <w:t>Capital</w:t>
      </w:r>
    </w:p>
    <w:p>
      <w:pPr>
        <w:pStyle w:val="BodyText"/>
        <w:ind w:right="1647"/>
        <w:jc w:val="center"/>
      </w:pPr>
      <w:r>
        <w:rPr/>
        <w:t>Transfers</w:t>
      </w:r>
    </w:p>
    <w:p>
      <w:pPr>
        <w:spacing w:after="0"/>
        <w:jc w:val="center"/>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1258" w:hanging="660"/>
      </w:pPr>
      <w:r>
        <w:rPr>
          <w:b/>
        </w:rPr>
        <w:t>E602</w:t>
        <w:tab/>
      </w:r>
      <w:r>
        <w:rPr/>
        <w:t>To record inventory or operating materials and supplies acquired through exchange of nonmonetary</w:t>
      </w:r>
      <w:r>
        <w:rPr>
          <w:spacing w:val="-2"/>
        </w:rPr>
        <w:t> </w:t>
      </w:r>
      <w:r>
        <w:rPr/>
        <w:t>assets.</w:t>
      </w:r>
    </w:p>
    <w:p>
      <w:pPr>
        <w:pStyle w:val="BodyText"/>
        <w:tabs>
          <w:tab w:pos="1960" w:val="left" w:leader="none"/>
        </w:tabs>
        <w:spacing w:before="118"/>
        <w:ind w:left="1960" w:right="382" w:hanging="1181"/>
      </w:pPr>
      <w:r>
        <w:rPr>
          <w:b/>
        </w:rPr>
        <w:t>Comment:</w:t>
        <w:tab/>
      </w:r>
      <w:r>
        <w:rPr/>
        <w:t>An entity receiving assets of greater value than those exchanged recognizes a gain and an entity receiving assets of lesser value recognizes a</w:t>
      </w:r>
      <w:r>
        <w:rPr>
          <w:spacing w:val="-12"/>
        </w:rPr>
        <w:t> </w:t>
      </w:r>
      <w:r>
        <w:rPr/>
        <w:t>loss.</w:t>
      </w:r>
    </w:p>
    <w:p>
      <w:pPr>
        <w:pStyle w:val="BodyText"/>
        <w:tabs>
          <w:tab w:pos="1960" w:val="left" w:leader="none"/>
        </w:tabs>
        <w:spacing w:before="121"/>
        <w:ind w:left="1960" w:right="967"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pPr>
      <w:r>
        <w:rPr/>
        <w:t>Budgetary Entry</w:t>
      </w:r>
    </w:p>
    <w:p>
      <w:pPr>
        <w:pStyle w:val="BodyText"/>
        <w:spacing w:line="228" w:lineRule="exact"/>
        <w:ind w:left="779"/>
      </w:pPr>
      <w:r>
        <w:rPr/>
        <w:t>None</w:t>
      </w:r>
    </w:p>
    <w:p>
      <w:pPr>
        <w:pStyle w:val="Heading1"/>
        <w:spacing w:before="122"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151100</w:t>
            </w:r>
          </w:p>
        </w:tc>
        <w:tc>
          <w:tcPr>
            <w:tcW w:w="5460" w:type="dxa"/>
          </w:tcPr>
          <w:p>
            <w:pPr>
              <w:pStyle w:val="TableParagraph"/>
              <w:spacing w:line="206" w:lineRule="exact"/>
              <w:ind w:left="172"/>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151200</w:t>
            </w:r>
          </w:p>
        </w:tc>
        <w:tc>
          <w:tcPr>
            <w:tcW w:w="5460" w:type="dxa"/>
          </w:tcPr>
          <w:p>
            <w:pPr>
              <w:pStyle w:val="TableParagraph"/>
              <w:ind w:left="172"/>
              <w:rPr>
                <w:sz w:val="20"/>
              </w:rPr>
            </w:pPr>
            <w:r>
              <w:rPr>
                <w:sz w:val="20"/>
              </w:rPr>
              <w:t>Operating Materials and Supplies Held in Reserve for Future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151300</w:t>
            </w:r>
          </w:p>
        </w:tc>
        <w:tc>
          <w:tcPr>
            <w:tcW w:w="5460" w:type="dxa"/>
          </w:tcPr>
          <w:p>
            <w:pPr>
              <w:pStyle w:val="TableParagraph"/>
              <w:ind w:left="172"/>
              <w:rPr>
                <w:sz w:val="20"/>
              </w:rPr>
            </w:pPr>
            <w:r>
              <w:rPr>
                <w:sz w:val="20"/>
              </w:rPr>
              <w:t>Operating Materials and Supplies - Excess, Obsolete,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0" w:type="dxa"/>
          </w:tcPr>
          <w:p>
            <w:pPr>
              <w:pStyle w:val="TableParagraph"/>
              <w:spacing w:line="209" w:lineRule="exact"/>
              <w:ind w:left="172"/>
              <w:rPr>
                <w:sz w:val="20"/>
              </w:rPr>
            </w:pPr>
            <w:r>
              <w:rPr>
                <w:sz w:val="20"/>
              </w:rPr>
              <w:t>Unserviceable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152100</w:t>
            </w:r>
          </w:p>
        </w:tc>
        <w:tc>
          <w:tcPr>
            <w:tcW w:w="5460" w:type="dxa"/>
          </w:tcPr>
          <w:p>
            <w:pPr>
              <w:pStyle w:val="TableParagraph"/>
              <w:spacing w:line="209" w:lineRule="exact"/>
              <w:ind w:left="172"/>
              <w:rPr>
                <w:sz w:val="20"/>
              </w:rPr>
            </w:pPr>
            <w:r>
              <w:rPr>
                <w:sz w:val="20"/>
              </w:rPr>
              <w:t>Inventory Purchased for Resale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152200</w:t>
            </w:r>
          </w:p>
        </w:tc>
        <w:tc>
          <w:tcPr>
            <w:tcW w:w="5460" w:type="dxa"/>
          </w:tcPr>
          <w:p>
            <w:pPr>
              <w:pStyle w:val="TableParagraph"/>
              <w:ind w:left="172"/>
              <w:rPr>
                <w:sz w:val="20"/>
              </w:rPr>
            </w:pPr>
            <w:r>
              <w:rPr>
                <w:sz w:val="20"/>
              </w:rPr>
              <w:t>Inventory Held in Reserve for Future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152300</w:t>
            </w:r>
          </w:p>
        </w:tc>
        <w:tc>
          <w:tcPr>
            <w:tcW w:w="5460" w:type="dxa"/>
          </w:tcPr>
          <w:p>
            <w:pPr>
              <w:pStyle w:val="TableParagraph"/>
              <w:ind w:left="172"/>
              <w:rPr>
                <w:sz w:val="20"/>
              </w:rPr>
            </w:pPr>
            <w:r>
              <w:rPr>
                <w:sz w:val="20"/>
              </w:rPr>
              <w:t>Inventory Held for Repair</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152400</w:t>
            </w:r>
          </w:p>
        </w:tc>
        <w:tc>
          <w:tcPr>
            <w:tcW w:w="5460" w:type="dxa"/>
          </w:tcPr>
          <w:p>
            <w:pPr>
              <w:pStyle w:val="TableParagraph"/>
              <w:ind w:left="172"/>
              <w:rPr>
                <w:sz w:val="20"/>
              </w:rPr>
            </w:pPr>
            <w:r>
              <w:rPr>
                <w:sz w:val="20"/>
              </w:rPr>
              <w:t>Inventory - Excess, Obsolete, and Unserviceable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152500</w:t>
            </w:r>
          </w:p>
        </w:tc>
        <w:tc>
          <w:tcPr>
            <w:tcW w:w="5460" w:type="dxa"/>
          </w:tcPr>
          <w:p>
            <w:pPr>
              <w:pStyle w:val="TableParagraph"/>
              <w:ind w:left="172"/>
              <w:rPr>
                <w:sz w:val="20"/>
              </w:rPr>
            </w:pPr>
            <w:r>
              <w:rPr>
                <w:sz w:val="20"/>
              </w:rPr>
              <w:t>Inventory - Raw Materials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152600</w:t>
            </w:r>
          </w:p>
        </w:tc>
        <w:tc>
          <w:tcPr>
            <w:tcW w:w="5460" w:type="dxa"/>
          </w:tcPr>
          <w:p>
            <w:pPr>
              <w:pStyle w:val="TableParagraph"/>
              <w:spacing w:line="209" w:lineRule="exact"/>
              <w:ind w:left="172"/>
              <w:rPr>
                <w:sz w:val="20"/>
              </w:rPr>
            </w:pPr>
            <w:r>
              <w:rPr>
                <w:sz w:val="20"/>
              </w:rPr>
              <w:t>Inventory - Work-in-Process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152700</w:t>
            </w:r>
          </w:p>
        </w:tc>
        <w:tc>
          <w:tcPr>
            <w:tcW w:w="5460" w:type="dxa"/>
          </w:tcPr>
          <w:p>
            <w:pPr>
              <w:pStyle w:val="TableParagraph"/>
              <w:spacing w:line="209" w:lineRule="exact"/>
              <w:ind w:left="172"/>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5460" w:type="dxa"/>
          </w:tcPr>
          <w:p>
            <w:pPr>
              <w:pStyle w:val="TableParagraph"/>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5460" w:type="dxa"/>
          </w:tcPr>
          <w:p>
            <w:pPr>
              <w:pStyle w:val="TableParagraph"/>
              <w:ind w:left="371"/>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152100</w:t>
            </w:r>
          </w:p>
        </w:tc>
        <w:tc>
          <w:tcPr>
            <w:tcW w:w="5460" w:type="dxa"/>
          </w:tcPr>
          <w:p>
            <w:pPr>
              <w:pStyle w:val="TableParagraph"/>
              <w:ind w:left="371"/>
              <w:rPr>
                <w:sz w:val="20"/>
              </w:rPr>
            </w:pPr>
            <w:r>
              <w:rPr>
                <w:sz w:val="20"/>
              </w:rPr>
              <w:t>Inventory Purchased for Resale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5460" w:type="dxa"/>
          </w:tcPr>
          <w:p>
            <w:pPr>
              <w:pStyle w:val="TableParagraph"/>
              <w:spacing w:line="206" w:lineRule="exact"/>
              <w:ind w:left="371"/>
              <w:rPr>
                <w:sz w:val="20"/>
              </w:rPr>
            </w:pPr>
            <w:r>
              <w:rPr>
                <w:sz w:val="20"/>
              </w:rPr>
              <w:t>Gains on Disposition of Assets - Other</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329" w:hanging="660"/>
      </w:pPr>
      <w:r>
        <w:rPr>
          <w:b/>
        </w:rPr>
        <w:t>E604</w:t>
        <w:tab/>
      </w:r>
      <w:r>
        <w:rPr/>
        <w:t>To</w:t>
      </w:r>
      <w:r>
        <w:rPr>
          <w:spacing w:val="-5"/>
        </w:rPr>
        <w:t> </w:t>
      </w:r>
      <w:r>
        <w:rPr/>
        <w:t>record</w:t>
      </w:r>
      <w:r>
        <w:rPr>
          <w:spacing w:val="-3"/>
        </w:rPr>
        <w:t> </w:t>
      </w:r>
      <w:r>
        <w:rPr/>
        <w:t>the</w:t>
      </w:r>
      <w:r>
        <w:rPr>
          <w:spacing w:val="-4"/>
        </w:rPr>
        <w:t> </w:t>
      </w:r>
      <w:r>
        <w:rPr/>
        <w:t>transfer-in</w:t>
      </w:r>
      <w:r>
        <w:rPr>
          <w:spacing w:val="-5"/>
        </w:rPr>
        <w:t> </w:t>
      </w:r>
      <w:r>
        <w:rPr/>
        <w:t>of</w:t>
      </w:r>
      <w:r>
        <w:rPr>
          <w:spacing w:val="-3"/>
        </w:rPr>
        <w:t> </w:t>
      </w:r>
      <w:r>
        <w:rPr/>
        <w:t>nonbudgetary</w:t>
      </w:r>
      <w:r>
        <w:rPr>
          <w:spacing w:val="-5"/>
        </w:rPr>
        <w:t> </w:t>
      </w:r>
      <w:r>
        <w:rPr/>
        <w:t>or</w:t>
      </w:r>
      <w:r>
        <w:rPr>
          <w:spacing w:val="-3"/>
        </w:rPr>
        <w:t> </w:t>
      </w:r>
      <w:r>
        <w:rPr/>
        <w:t>non-Federal</w:t>
      </w:r>
      <w:r>
        <w:rPr>
          <w:spacing w:val="-4"/>
        </w:rPr>
        <w:t> </w:t>
      </w:r>
      <w:r>
        <w:rPr/>
        <w:t>accounts</w:t>
      </w:r>
      <w:r>
        <w:rPr>
          <w:spacing w:val="-5"/>
        </w:rPr>
        <w:t> </w:t>
      </w:r>
      <w:r>
        <w:rPr/>
        <w:t>receivable</w:t>
      </w:r>
      <w:r>
        <w:rPr>
          <w:spacing w:val="-4"/>
        </w:rPr>
        <w:t> </w:t>
      </w:r>
      <w:r>
        <w:rPr/>
        <w:t>from</w:t>
      </w:r>
      <w:r>
        <w:rPr>
          <w:spacing w:val="-7"/>
        </w:rPr>
        <w:t> </w:t>
      </w:r>
      <w:r>
        <w:rPr/>
        <w:t>others</w:t>
      </w:r>
      <w:r>
        <w:rPr>
          <w:spacing w:val="-2"/>
        </w:rPr>
        <w:t> </w:t>
      </w:r>
      <w:r>
        <w:rPr/>
        <w:t>without reimbursement.</w:t>
      </w:r>
    </w:p>
    <w:p>
      <w:pPr>
        <w:pStyle w:val="BodyText"/>
        <w:tabs>
          <w:tab w:pos="1960" w:val="left" w:leader="none"/>
        </w:tabs>
        <w:spacing w:before="118"/>
        <w:ind w:left="779"/>
      </w:pPr>
      <w:r>
        <w:rPr>
          <w:b/>
        </w:rPr>
        <w:t>Comment:</w:t>
        <w:tab/>
      </w:r>
      <w:r>
        <w:rPr/>
        <w:t>Refer to USSGL TCs-E606, E608, and</w:t>
      </w:r>
      <w:r>
        <w:rPr>
          <w:spacing w:val="0"/>
        </w:rPr>
        <w:t> </w:t>
      </w:r>
      <w:r>
        <w:rPr/>
        <w:t>E610.</w:t>
      </w:r>
    </w:p>
    <w:p>
      <w:pPr>
        <w:pStyle w:val="BodyText"/>
        <w:tabs>
          <w:tab w:pos="1960" w:val="left" w:leader="none"/>
        </w:tabs>
        <w:spacing w:before="120"/>
        <w:ind w:left="1960" w:right="271"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 Balances; General Fund Receipt Account</w:t>
      </w:r>
      <w:r>
        <w:rPr>
          <w:spacing w:val="-1"/>
        </w:rPr>
        <w:t> </w:t>
      </w:r>
      <w:r>
        <w:rPr/>
        <w:t>Guide</w:t>
      </w:r>
    </w:p>
    <w:p>
      <w:pPr>
        <w:pStyle w:val="Heading1"/>
        <w:spacing w:line="227" w:lineRule="exact" w:before="127"/>
      </w:pPr>
      <w:r>
        <w:rPr/>
        <w:t>Budgetary Entry</w:t>
      </w:r>
    </w:p>
    <w:p>
      <w:pPr>
        <w:pStyle w:val="BodyText"/>
        <w:spacing w:line="227" w:lineRule="exact"/>
        <w:ind w:left="779"/>
      </w:pPr>
      <w:r>
        <w:rPr/>
        <w:t>None</w:t>
      </w:r>
    </w:p>
    <w:p>
      <w:pPr>
        <w:pStyle w:val="Heading1"/>
        <w:spacing w:after="6"/>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672"/>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131000</w:t>
            </w:r>
          </w:p>
        </w:tc>
        <w:tc>
          <w:tcPr>
            <w:tcW w:w="5672" w:type="dxa"/>
          </w:tcPr>
          <w:p>
            <w:pPr>
              <w:pStyle w:val="TableParagraph"/>
              <w:spacing w:line="206" w:lineRule="exact"/>
              <w:ind w:left="173"/>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132000</w:t>
            </w:r>
          </w:p>
        </w:tc>
        <w:tc>
          <w:tcPr>
            <w:tcW w:w="5672" w:type="dxa"/>
          </w:tcPr>
          <w:p>
            <w:pPr>
              <w:pStyle w:val="TableParagraph"/>
              <w:ind w:left="173"/>
              <w:rPr>
                <w:sz w:val="20"/>
              </w:rPr>
            </w:pPr>
            <w:r>
              <w:rPr>
                <w:sz w:val="20"/>
              </w:rPr>
              <w:t>Funded Employment Benefit Contributions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132500</w:t>
            </w:r>
          </w:p>
        </w:tc>
        <w:tc>
          <w:tcPr>
            <w:tcW w:w="5672" w:type="dxa"/>
          </w:tcPr>
          <w:p>
            <w:pPr>
              <w:pStyle w:val="TableParagraph"/>
              <w:spacing w:line="209" w:lineRule="exact"/>
              <w:ind w:left="173"/>
              <w:rPr>
                <w:sz w:val="20"/>
              </w:rPr>
            </w:pPr>
            <w:r>
              <w:rPr>
                <w:sz w:val="20"/>
              </w:rPr>
              <w:t>Taxes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133000</w:t>
            </w:r>
          </w:p>
        </w:tc>
        <w:tc>
          <w:tcPr>
            <w:tcW w:w="5672" w:type="dxa"/>
          </w:tcPr>
          <w:p>
            <w:pPr>
              <w:pStyle w:val="TableParagraph"/>
              <w:spacing w:line="209" w:lineRule="exact"/>
              <w:ind w:left="173"/>
              <w:rPr>
                <w:sz w:val="20"/>
              </w:rPr>
            </w:pPr>
            <w:r>
              <w:rPr>
                <w:sz w:val="20"/>
              </w:rPr>
              <w:t>Receivable for Transfers of Currently Invested Balances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133500</w:t>
            </w:r>
          </w:p>
        </w:tc>
        <w:tc>
          <w:tcPr>
            <w:tcW w:w="5672" w:type="dxa"/>
          </w:tcPr>
          <w:p>
            <w:pPr>
              <w:pStyle w:val="TableParagraph"/>
              <w:ind w:left="173"/>
              <w:rPr>
                <w:sz w:val="20"/>
              </w:rPr>
            </w:pPr>
            <w:r>
              <w:rPr>
                <w:sz w:val="20"/>
              </w:rPr>
              <w:t>Expenditure Transfers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134000</w:t>
            </w:r>
          </w:p>
        </w:tc>
        <w:tc>
          <w:tcPr>
            <w:tcW w:w="5672" w:type="dxa"/>
          </w:tcPr>
          <w:p>
            <w:pPr>
              <w:pStyle w:val="TableParagraph"/>
              <w:ind w:left="173"/>
              <w:rPr>
                <w:sz w:val="20"/>
              </w:rPr>
            </w:pPr>
            <w:r>
              <w:rPr>
                <w:sz w:val="20"/>
              </w:rPr>
              <w:t>Interest Receivable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134100</w:t>
            </w:r>
          </w:p>
        </w:tc>
        <w:tc>
          <w:tcPr>
            <w:tcW w:w="5672" w:type="dxa"/>
          </w:tcPr>
          <w:p>
            <w:pPr>
              <w:pStyle w:val="TableParagraph"/>
              <w:ind w:left="173"/>
              <w:rPr>
                <w:sz w:val="20"/>
              </w:rPr>
            </w:pPr>
            <w:r>
              <w:rPr>
                <w:sz w:val="20"/>
              </w:rPr>
              <w:t>Interest Receivable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134200</w:t>
            </w:r>
          </w:p>
        </w:tc>
        <w:tc>
          <w:tcPr>
            <w:tcW w:w="5672" w:type="dxa"/>
          </w:tcPr>
          <w:p>
            <w:pPr>
              <w:pStyle w:val="TableParagraph"/>
              <w:ind w:left="173"/>
              <w:rPr>
                <w:sz w:val="20"/>
              </w:rPr>
            </w:pPr>
            <w:r>
              <w:rPr>
                <w:sz w:val="20"/>
              </w:rPr>
              <w:t>Interest Receivable -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134300</w:t>
            </w:r>
          </w:p>
        </w:tc>
        <w:tc>
          <w:tcPr>
            <w:tcW w:w="5672" w:type="dxa"/>
          </w:tcPr>
          <w:p>
            <w:pPr>
              <w:pStyle w:val="TableParagraph"/>
              <w:spacing w:line="209" w:lineRule="exact"/>
              <w:ind w:left="173"/>
              <w:rPr>
                <w:sz w:val="20"/>
              </w:rPr>
            </w:pPr>
            <w:r>
              <w:rPr>
                <w:sz w:val="20"/>
              </w:rPr>
              <w:t>Interest Receivable - Taxes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135000</w:t>
            </w:r>
          </w:p>
        </w:tc>
        <w:tc>
          <w:tcPr>
            <w:tcW w:w="5672" w:type="dxa"/>
          </w:tcPr>
          <w:p>
            <w:pPr>
              <w:pStyle w:val="TableParagraph"/>
              <w:spacing w:line="209" w:lineRule="exact"/>
              <w:ind w:left="173"/>
              <w:rPr>
                <w:sz w:val="20"/>
              </w:rPr>
            </w:pPr>
            <w:r>
              <w:rPr>
                <w:sz w:val="20"/>
              </w:rPr>
              <w:t>Loans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136000</w:t>
            </w:r>
          </w:p>
        </w:tc>
        <w:tc>
          <w:tcPr>
            <w:tcW w:w="5672" w:type="dxa"/>
          </w:tcPr>
          <w:p>
            <w:pPr>
              <w:pStyle w:val="TableParagraph"/>
              <w:ind w:left="173"/>
              <w:rPr>
                <w:sz w:val="20"/>
              </w:rPr>
            </w:pPr>
            <w:r>
              <w:rPr>
                <w:sz w:val="20"/>
              </w:rPr>
              <w:t>Penalties and Fines Receivable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136100</w:t>
            </w:r>
          </w:p>
        </w:tc>
        <w:tc>
          <w:tcPr>
            <w:tcW w:w="5672" w:type="dxa"/>
          </w:tcPr>
          <w:p>
            <w:pPr>
              <w:pStyle w:val="TableParagraph"/>
              <w:ind w:left="173"/>
              <w:rPr>
                <w:sz w:val="20"/>
              </w:rPr>
            </w:pPr>
            <w:r>
              <w:rPr>
                <w:sz w:val="20"/>
              </w:rPr>
              <w:t>Penalties and Fines Receivable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136300</w:t>
            </w:r>
          </w:p>
        </w:tc>
        <w:tc>
          <w:tcPr>
            <w:tcW w:w="5672" w:type="dxa"/>
          </w:tcPr>
          <w:p>
            <w:pPr>
              <w:pStyle w:val="TableParagraph"/>
              <w:ind w:left="173"/>
              <w:rPr>
                <w:sz w:val="20"/>
              </w:rPr>
            </w:pPr>
            <w:r>
              <w:rPr>
                <w:sz w:val="20"/>
              </w:rPr>
              <w:t>Penalties and Fines Receivable - Taxes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137000</w:t>
            </w:r>
          </w:p>
        </w:tc>
        <w:tc>
          <w:tcPr>
            <w:tcW w:w="5672" w:type="dxa"/>
          </w:tcPr>
          <w:p>
            <w:pPr>
              <w:pStyle w:val="TableParagraph"/>
              <w:ind w:left="173"/>
              <w:rPr>
                <w:sz w:val="20"/>
              </w:rPr>
            </w:pPr>
            <w:r>
              <w:rPr>
                <w:sz w:val="20"/>
              </w:rPr>
              <w:t>Administrative Fees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137100</w:t>
            </w:r>
          </w:p>
        </w:tc>
        <w:tc>
          <w:tcPr>
            <w:tcW w:w="5672" w:type="dxa"/>
          </w:tcPr>
          <w:p>
            <w:pPr>
              <w:pStyle w:val="TableParagraph"/>
              <w:spacing w:line="209" w:lineRule="exact"/>
              <w:ind w:left="173"/>
              <w:rPr>
                <w:sz w:val="20"/>
              </w:rPr>
            </w:pPr>
            <w:r>
              <w:rPr>
                <w:sz w:val="20"/>
              </w:rPr>
              <w:t>Administrative Fees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137300</w:t>
            </w:r>
          </w:p>
        </w:tc>
        <w:tc>
          <w:tcPr>
            <w:tcW w:w="5672" w:type="dxa"/>
          </w:tcPr>
          <w:p>
            <w:pPr>
              <w:pStyle w:val="TableParagraph"/>
              <w:spacing w:line="209" w:lineRule="exact"/>
              <w:ind w:left="173"/>
              <w:rPr>
                <w:sz w:val="20"/>
              </w:rPr>
            </w:pPr>
            <w:r>
              <w:rPr>
                <w:sz w:val="20"/>
              </w:rPr>
              <w:t>Administrative Fees Receivable - Taxes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138000</w:t>
            </w:r>
          </w:p>
        </w:tc>
        <w:tc>
          <w:tcPr>
            <w:tcW w:w="5672" w:type="dxa"/>
          </w:tcPr>
          <w:p>
            <w:pPr>
              <w:pStyle w:val="TableParagraph"/>
              <w:ind w:left="173"/>
              <w:rPr>
                <w:sz w:val="20"/>
              </w:rPr>
            </w:pPr>
            <w:r>
              <w:rPr>
                <w:sz w:val="20"/>
              </w:rPr>
              <w:t>Loans Receivable - Troubled Assets Relief Program</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138100</w:t>
            </w:r>
          </w:p>
        </w:tc>
        <w:tc>
          <w:tcPr>
            <w:tcW w:w="5672" w:type="dxa"/>
          </w:tcPr>
          <w:p>
            <w:pPr>
              <w:pStyle w:val="TableParagraph"/>
              <w:ind w:left="173"/>
              <w:rPr>
                <w:sz w:val="20"/>
              </w:rPr>
            </w:pPr>
            <w:r>
              <w:rPr>
                <w:sz w:val="20"/>
              </w:rPr>
              <w:t>Interest Receivable - Loans - Troubled Assets Relief Program</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131900</w:t>
            </w:r>
          </w:p>
        </w:tc>
        <w:tc>
          <w:tcPr>
            <w:tcW w:w="5672" w:type="dxa"/>
          </w:tcPr>
          <w:p>
            <w:pPr>
              <w:pStyle w:val="TableParagraph"/>
              <w:ind w:left="372"/>
              <w:rPr>
                <w:sz w:val="20"/>
              </w:rPr>
            </w:pPr>
            <w:r>
              <w:rPr>
                <w:sz w:val="20"/>
              </w:rPr>
              <w:t>Allowance for Loss on Accounts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132900</w:t>
            </w:r>
          </w:p>
        </w:tc>
        <w:tc>
          <w:tcPr>
            <w:tcW w:w="5672" w:type="dxa"/>
          </w:tcPr>
          <w:p>
            <w:pPr>
              <w:pStyle w:val="TableParagraph"/>
              <w:spacing w:line="209" w:lineRule="exact"/>
              <w:ind w:left="372"/>
              <w:rPr>
                <w:sz w:val="20"/>
              </w:rPr>
            </w:pPr>
            <w:r>
              <w:rPr>
                <w:sz w:val="20"/>
              </w:rPr>
              <w:t>Allowance for Loss on Taxes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134500</w:t>
            </w:r>
          </w:p>
        </w:tc>
        <w:tc>
          <w:tcPr>
            <w:tcW w:w="5672" w:type="dxa"/>
          </w:tcPr>
          <w:p>
            <w:pPr>
              <w:pStyle w:val="TableParagraph"/>
              <w:spacing w:line="209" w:lineRule="exact"/>
              <w:ind w:left="372"/>
              <w:rPr>
                <w:sz w:val="20"/>
              </w:rPr>
            </w:pPr>
            <w:r>
              <w:rPr>
                <w:sz w:val="20"/>
              </w:rPr>
              <w:t>Allowance for Loss on 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134600</w:t>
            </w:r>
          </w:p>
        </w:tc>
        <w:tc>
          <w:tcPr>
            <w:tcW w:w="5672" w:type="dxa"/>
          </w:tcPr>
          <w:p>
            <w:pPr>
              <w:pStyle w:val="TableParagraph"/>
              <w:ind w:left="372"/>
              <w:rPr>
                <w:sz w:val="20"/>
              </w:rPr>
            </w:pPr>
            <w:r>
              <w:rPr>
                <w:sz w:val="20"/>
              </w:rPr>
              <w:t>Allowance for Loss on 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134700</w:t>
            </w:r>
          </w:p>
        </w:tc>
        <w:tc>
          <w:tcPr>
            <w:tcW w:w="5672" w:type="dxa"/>
          </w:tcPr>
          <w:p>
            <w:pPr>
              <w:pStyle w:val="TableParagraph"/>
              <w:ind w:left="372"/>
              <w:rPr>
                <w:sz w:val="20"/>
              </w:rPr>
            </w:pPr>
            <w:r>
              <w:rPr>
                <w:sz w:val="20"/>
              </w:rPr>
              <w:t>Allowance for Loss on Interest Receivable - Not Otherwise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72" w:type="dxa"/>
          </w:tcPr>
          <w:p>
            <w:pPr>
              <w:pStyle w:val="TableParagraph"/>
              <w:ind w:left="372"/>
              <w:rPr>
                <w:sz w:val="20"/>
              </w:rPr>
            </w:pPr>
            <w:r>
              <w:rPr>
                <w:sz w:val="20"/>
              </w:rPr>
              <w:t>Classified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134800</w:t>
            </w:r>
          </w:p>
        </w:tc>
        <w:tc>
          <w:tcPr>
            <w:tcW w:w="5672" w:type="dxa"/>
          </w:tcPr>
          <w:p>
            <w:pPr>
              <w:pStyle w:val="TableParagraph"/>
              <w:ind w:left="372"/>
              <w:rPr>
                <w:sz w:val="20"/>
              </w:rPr>
            </w:pPr>
            <w:r>
              <w:rPr>
                <w:sz w:val="20"/>
              </w:rPr>
              <w:t>Allowance for Loss on Interest Receivable - Taxes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135900</w:t>
            </w:r>
          </w:p>
        </w:tc>
        <w:tc>
          <w:tcPr>
            <w:tcW w:w="5672" w:type="dxa"/>
          </w:tcPr>
          <w:p>
            <w:pPr>
              <w:pStyle w:val="TableParagraph"/>
              <w:spacing w:line="209" w:lineRule="exact"/>
              <w:ind w:left="372"/>
              <w:rPr>
                <w:sz w:val="20"/>
              </w:rPr>
            </w:pPr>
            <w:r>
              <w:rPr>
                <w:sz w:val="20"/>
              </w:rPr>
              <w:t>Allowance for Loss on Loans Receivable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136500</w:t>
            </w:r>
          </w:p>
        </w:tc>
        <w:tc>
          <w:tcPr>
            <w:tcW w:w="5672" w:type="dxa"/>
          </w:tcPr>
          <w:p>
            <w:pPr>
              <w:pStyle w:val="TableParagraph"/>
              <w:spacing w:line="209" w:lineRule="exact"/>
              <w:ind w:left="372"/>
              <w:rPr>
                <w:sz w:val="20"/>
              </w:rPr>
            </w:pPr>
            <w:r>
              <w:rPr>
                <w:sz w:val="20"/>
              </w:rPr>
              <w:t>Allowance for Loss on Penalties and Fines Receivable - Loans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136700</w:t>
            </w:r>
          </w:p>
        </w:tc>
        <w:tc>
          <w:tcPr>
            <w:tcW w:w="5672" w:type="dxa"/>
          </w:tcPr>
          <w:p>
            <w:pPr>
              <w:pStyle w:val="TableParagraph"/>
              <w:ind w:left="372"/>
              <w:rPr>
                <w:sz w:val="20"/>
              </w:rPr>
            </w:pPr>
            <w:r>
              <w:rPr>
                <w:sz w:val="20"/>
              </w:rPr>
              <w:t>Allowance for Loss on Penalties and Fines Receivable - Not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72" w:type="dxa"/>
          </w:tcPr>
          <w:p>
            <w:pPr>
              <w:pStyle w:val="TableParagraph"/>
              <w:ind w:left="372"/>
              <w:rPr>
                <w:sz w:val="20"/>
              </w:rPr>
            </w:pPr>
            <w:r>
              <w:rPr>
                <w:sz w:val="20"/>
              </w:rPr>
              <w:t>Otherwise Classified</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136800</w:t>
            </w:r>
          </w:p>
        </w:tc>
        <w:tc>
          <w:tcPr>
            <w:tcW w:w="5672" w:type="dxa"/>
          </w:tcPr>
          <w:p>
            <w:pPr>
              <w:pStyle w:val="TableParagraph"/>
              <w:spacing w:line="209" w:lineRule="exact"/>
              <w:ind w:left="372"/>
              <w:rPr>
                <w:sz w:val="20"/>
              </w:rPr>
            </w:pPr>
            <w:r>
              <w:rPr>
                <w:sz w:val="20"/>
              </w:rPr>
              <w:t>Allowance for Loss on Penalties and Fines Receivable - Taxes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137500</w:t>
            </w:r>
          </w:p>
        </w:tc>
        <w:tc>
          <w:tcPr>
            <w:tcW w:w="5672" w:type="dxa"/>
          </w:tcPr>
          <w:p>
            <w:pPr>
              <w:pStyle w:val="TableParagraph"/>
              <w:spacing w:line="209" w:lineRule="exact"/>
              <w:ind w:left="373"/>
              <w:rPr>
                <w:sz w:val="20"/>
              </w:rPr>
            </w:pPr>
            <w:r>
              <w:rPr>
                <w:sz w:val="20"/>
              </w:rPr>
              <w:t>Allowance for Loss on Administrative Fees Receivable - Loans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137700</w:t>
            </w:r>
          </w:p>
        </w:tc>
        <w:tc>
          <w:tcPr>
            <w:tcW w:w="5672" w:type="dxa"/>
          </w:tcPr>
          <w:p>
            <w:pPr>
              <w:pStyle w:val="TableParagraph"/>
              <w:spacing w:line="209" w:lineRule="exact"/>
              <w:ind w:left="373"/>
              <w:rPr>
                <w:sz w:val="20"/>
              </w:rPr>
            </w:pPr>
            <w:r>
              <w:rPr>
                <w:sz w:val="20"/>
              </w:rPr>
              <w:t>Allowance for Loss on Administrative Fees Receivable - Not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72" w:type="dxa"/>
          </w:tcPr>
          <w:p>
            <w:pPr>
              <w:pStyle w:val="TableParagraph"/>
              <w:spacing w:line="209" w:lineRule="exact"/>
              <w:ind w:left="373"/>
              <w:rPr>
                <w:sz w:val="20"/>
              </w:rPr>
            </w:pPr>
            <w:r>
              <w:rPr>
                <w:sz w:val="20"/>
              </w:rPr>
              <w:t>Otherwise Classified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137800</w:t>
            </w:r>
          </w:p>
        </w:tc>
        <w:tc>
          <w:tcPr>
            <w:tcW w:w="5672" w:type="dxa"/>
          </w:tcPr>
          <w:p>
            <w:pPr>
              <w:pStyle w:val="TableParagraph"/>
              <w:ind w:left="373"/>
              <w:rPr>
                <w:sz w:val="20"/>
              </w:rPr>
            </w:pPr>
            <w:r>
              <w:rPr>
                <w:sz w:val="20"/>
              </w:rPr>
              <w:t>Allowance for Loss on Administrative Fees Receivable - Taxes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138500</w:t>
            </w:r>
          </w:p>
        </w:tc>
        <w:tc>
          <w:tcPr>
            <w:tcW w:w="5672" w:type="dxa"/>
          </w:tcPr>
          <w:p>
            <w:pPr>
              <w:pStyle w:val="TableParagraph"/>
              <w:ind w:left="373"/>
              <w:rPr>
                <w:sz w:val="20"/>
              </w:rPr>
            </w:pPr>
            <w:r>
              <w:rPr>
                <w:sz w:val="20"/>
              </w:rPr>
              <w:t>Allowance for Loss on Interest Receivable - Loans - Troubled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72" w:type="dxa"/>
          </w:tcPr>
          <w:p>
            <w:pPr>
              <w:pStyle w:val="TableParagraph"/>
              <w:ind w:left="373"/>
              <w:rPr>
                <w:sz w:val="20"/>
              </w:rPr>
            </w:pPr>
            <w:r>
              <w:rPr>
                <w:sz w:val="20"/>
              </w:rPr>
              <w:t>Assets Relief Program</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138900</w:t>
            </w:r>
          </w:p>
        </w:tc>
        <w:tc>
          <w:tcPr>
            <w:tcW w:w="5672" w:type="dxa"/>
          </w:tcPr>
          <w:p>
            <w:pPr>
              <w:pStyle w:val="TableParagraph"/>
              <w:ind w:left="373"/>
              <w:rPr>
                <w:sz w:val="20"/>
              </w:rPr>
            </w:pPr>
            <w:r>
              <w:rPr>
                <w:sz w:val="20"/>
              </w:rPr>
              <w:t>Allowance for Subsidy - Loans - Troubled Assets Relief Program</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139900</w:t>
            </w:r>
          </w:p>
        </w:tc>
        <w:tc>
          <w:tcPr>
            <w:tcW w:w="5672" w:type="dxa"/>
          </w:tcPr>
          <w:p>
            <w:pPr>
              <w:pStyle w:val="TableParagraph"/>
              <w:spacing w:line="209" w:lineRule="exact"/>
              <w:ind w:left="373"/>
              <w:rPr>
                <w:sz w:val="20"/>
              </w:rPr>
            </w:pPr>
            <w:r>
              <w:rPr>
                <w:sz w:val="20"/>
              </w:rPr>
              <w:t>Allowance for Subsidy</w:t>
            </w:r>
          </w:p>
        </w:tc>
      </w:tr>
      <w:tr>
        <w:trPr>
          <w:trHeight w:val="224" w:hRule="atLeast"/>
        </w:trPr>
        <w:tc>
          <w:tcPr>
            <w:tcW w:w="966" w:type="dxa"/>
          </w:tcPr>
          <w:p>
            <w:pPr>
              <w:pStyle w:val="TableParagraph"/>
              <w:spacing w:line="204" w:lineRule="exact"/>
              <w:ind w:right="262"/>
              <w:jc w:val="right"/>
              <w:rPr>
                <w:sz w:val="20"/>
              </w:rPr>
            </w:pPr>
            <w:r>
              <w:rPr>
                <w:sz w:val="20"/>
              </w:rPr>
              <w:t>Credit</w:t>
            </w:r>
          </w:p>
        </w:tc>
        <w:tc>
          <w:tcPr>
            <w:tcW w:w="1191" w:type="dxa"/>
          </w:tcPr>
          <w:p>
            <w:pPr>
              <w:pStyle w:val="TableParagraph"/>
              <w:spacing w:line="204" w:lineRule="exact"/>
              <w:ind w:right="169"/>
              <w:jc w:val="right"/>
              <w:rPr>
                <w:sz w:val="20"/>
              </w:rPr>
            </w:pPr>
            <w:r>
              <w:rPr>
                <w:sz w:val="20"/>
              </w:rPr>
              <w:t>577500</w:t>
            </w:r>
          </w:p>
        </w:tc>
        <w:tc>
          <w:tcPr>
            <w:tcW w:w="5672" w:type="dxa"/>
          </w:tcPr>
          <w:p>
            <w:pPr>
              <w:pStyle w:val="TableParagraph"/>
              <w:spacing w:line="204" w:lineRule="exact"/>
              <w:ind w:left="373"/>
              <w:rPr>
                <w:sz w:val="20"/>
              </w:rPr>
            </w:pPr>
            <w:r>
              <w:rPr>
                <w:sz w:val="20"/>
              </w:rPr>
              <w:t>Nonbudgetary Financing Sources Transferred In</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779" w:right="196" w:hanging="660"/>
      </w:pPr>
      <w:r>
        <w:rPr>
          <w:b/>
        </w:rPr>
        <w:t>E606</w:t>
        <w:tab/>
      </w:r>
      <w:r>
        <w:rPr/>
        <w:t>To record the transfer-in of inventory items and general property, plant, and equipment from others without</w:t>
      </w:r>
      <w:r>
        <w:rPr>
          <w:spacing w:val="-1"/>
        </w:rPr>
        <w:t> </w:t>
      </w:r>
      <w:r>
        <w:rPr/>
        <w:t>reimbursement.</w:t>
      </w:r>
    </w:p>
    <w:p>
      <w:pPr>
        <w:pStyle w:val="BodyText"/>
        <w:tabs>
          <w:tab w:pos="1960" w:val="left" w:leader="none"/>
        </w:tabs>
        <w:spacing w:before="118"/>
        <w:ind w:left="779"/>
      </w:pPr>
      <w:r>
        <w:rPr>
          <w:b/>
        </w:rPr>
        <w:t>Comment:</w:t>
        <w:tab/>
      </w:r>
      <w:r>
        <w:rPr/>
        <w:t>Refer to USSGL TCs-E604, E608, and</w:t>
      </w:r>
      <w:r>
        <w:rPr>
          <w:spacing w:val="0"/>
        </w:rPr>
        <w:t> </w:t>
      </w:r>
      <w:r>
        <w:rPr/>
        <w:t>E610.</w:t>
      </w:r>
    </w:p>
    <w:p>
      <w:pPr>
        <w:pStyle w:val="BodyText"/>
        <w:tabs>
          <w:tab w:pos="1960" w:val="left" w:leader="none"/>
        </w:tabs>
        <w:spacing w:before="120"/>
        <w:ind w:left="1959" w:right="271" w:hanging="1181"/>
      </w:pPr>
      <w:r>
        <w:rPr>
          <w:b/>
        </w:rPr>
        <w:t>Reference:</w:t>
        <w:tab/>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Heading1"/>
        <w:spacing w:line="227" w:lineRule="exact" w:before="127"/>
        <w:ind w:left="778"/>
      </w:pPr>
      <w:r>
        <w:rPr/>
        <w:t>Budgetary Entry</w:t>
      </w:r>
    </w:p>
    <w:p>
      <w:pPr>
        <w:pStyle w:val="BodyText"/>
        <w:spacing w:line="227" w:lineRule="exact"/>
        <w:ind w:left="778"/>
      </w:pPr>
      <w:r>
        <w:rPr/>
        <w:t>None</w:t>
      </w:r>
    </w:p>
    <w:p>
      <w:pPr>
        <w:pStyle w:val="Heading1"/>
        <w:spacing w:after="6"/>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519"/>
      </w:tblGrid>
      <w:tr>
        <w:trPr>
          <w:trHeight w:val="225"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151100</w:t>
            </w:r>
          </w:p>
        </w:tc>
        <w:tc>
          <w:tcPr>
            <w:tcW w:w="5519" w:type="dxa"/>
          </w:tcPr>
          <w:p>
            <w:pPr>
              <w:pStyle w:val="TableParagraph"/>
              <w:spacing w:line="206" w:lineRule="exact"/>
              <w:ind w:left="171"/>
              <w:rPr>
                <w:sz w:val="20"/>
              </w:rPr>
            </w:pPr>
            <w:r>
              <w:rPr>
                <w:sz w:val="20"/>
              </w:rPr>
              <w:t>Operating Materials and Supplies Held for Use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151200</w:t>
            </w:r>
          </w:p>
        </w:tc>
        <w:tc>
          <w:tcPr>
            <w:tcW w:w="5519" w:type="dxa"/>
          </w:tcPr>
          <w:p>
            <w:pPr>
              <w:pStyle w:val="TableParagraph"/>
              <w:ind w:left="171"/>
              <w:rPr>
                <w:sz w:val="20"/>
              </w:rPr>
            </w:pPr>
            <w:r>
              <w:rPr>
                <w:sz w:val="20"/>
              </w:rPr>
              <w:t>Operating Materials and Supplies Held in Reserve for Future Use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151300</w:t>
            </w:r>
          </w:p>
        </w:tc>
        <w:tc>
          <w:tcPr>
            <w:tcW w:w="5519" w:type="dxa"/>
          </w:tcPr>
          <w:p>
            <w:pPr>
              <w:pStyle w:val="TableParagraph"/>
              <w:spacing w:line="209" w:lineRule="exact"/>
              <w:ind w:left="171"/>
              <w:rPr>
                <w:sz w:val="20"/>
              </w:rPr>
            </w:pPr>
            <w:r>
              <w:rPr>
                <w:sz w:val="20"/>
              </w:rPr>
              <w:t>Operating Materials and Supplies - Excess, Obsolete, and</w:t>
            </w:r>
          </w:p>
        </w:tc>
      </w:tr>
      <w:tr>
        <w:trPr>
          <w:trHeight w:val="229"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519" w:type="dxa"/>
          </w:tcPr>
          <w:p>
            <w:pPr>
              <w:pStyle w:val="TableParagraph"/>
              <w:spacing w:line="209" w:lineRule="exact"/>
              <w:ind w:left="171"/>
              <w:rPr>
                <w:sz w:val="20"/>
              </w:rPr>
            </w:pPr>
            <w:r>
              <w:rPr>
                <w:sz w:val="20"/>
              </w:rPr>
              <w:t>Unserviceable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151400</w:t>
            </w:r>
          </w:p>
        </w:tc>
        <w:tc>
          <w:tcPr>
            <w:tcW w:w="5519" w:type="dxa"/>
          </w:tcPr>
          <w:p>
            <w:pPr>
              <w:pStyle w:val="TableParagraph"/>
              <w:ind w:left="171"/>
              <w:rPr>
                <w:sz w:val="20"/>
              </w:rPr>
            </w:pPr>
            <w:r>
              <w:rPr>
                <w:sz w:val="20"/>
              </w:rPr>
              <w:t>Operating Materials and Supplies Held for Repair</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152100</w:t>
            </w:r>
          </w:p>
        </w:tc>
        <w:tc>
          <w:tcPr>
            <w:tcW w:w="5519" w:type="dxa"/>
          </w:tcPr>
          <w:p>
            <w:pPr>
              <w:pStyle w:val="TableParagraph"/>
              <w:ind w:left="171"/>
              <w:rPr>
                <w:sz w:val="20"/>
              </w:rPr>
            </w:pPr>
            <w:r>
              <w:rPr>
                <w:sz w:val="20"/>
              </w:rPr>
              <w:t>Inventory Purchased for Resale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152200</w:t>
            </w:r>
          </w:p>
        </w:tc>
        <w:tc>
          <w:tcPr>
            <w:tcW w:w="5519" w:type="dxa"/>
          </w:tcPr>
          <w:p>
            <w:pPr>
              <w:pStyle w:val="TableParagraph"/>
              <w:ind w:left="171"/>
              <w:rPr>
                <w:sz w:val="20"/>
              </w:rPr>
            </w:pPr>
            <w:r>
              <w:rPr>
                <w:sz w:val="20"/>
              </w:rPr>
              <w:t>Inventory Held in Reserve for Future Sale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152300</w:t>
            </w:r>
          </w:p>
        </w:tc>
        <w:tc>
          <w:tcPr>
            <w:tcW w:w="5519" w:type="dxa"/>
          </w:tcPr>
          <w:p>
            <w:pPr>
              <w:pStyle w:val="TableParagraph"/>
              <w:ind w:left="171"/>
              <w:rPr>
                <w:sz w:val="20"/>
              </w:rPr>
            </w:pPr>
            <w:r>
              <w:rPr>
                <w:sz w:val="20"/>
              </w:rPr>
              <w:t>Inventory Held for Repair</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152400</w:t>
            </w:r>
          </w:p>
        </w:tc>
        <w:tc>
          <w:tcPr>
            <w:tcW w:w="5519" w:type="dxa"/>
          </w:tcPr>
          <w:p>
            <w:pPr>
              <w:pStyle w:val="TableParagraph"/>
              <w:spacing w:line="209" w:lineRule="exact"/>
              <w:ind w:left="171"/>
              <w:rPr>
                <w:sz w:val="20"/>
              </w:rPr>
            </w:pPr>
            <w:r>
              <w:rPr>
                <w:sz w:val="20"/>
              </w:rPr>
              <w:t>Inventory - Excess, Obsolete, and Unserviceable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152500</w:t>
            </w:r>
          </w:p>
        </w:tc>
        <w:tc>
          <w:tcPr>
            <w:tcW w:w="5519" w:type="dxa"/>
          </w:tcPr>
          <w:p>
            <w:pPr>
              <w:pStyle w:val="TableParagraph"/>
              <w:spacing w:line="209" w:lineRule="exact"/>
              <w:ind w:left="171"/>
              <w:rPr>
                <w:sz w:val="20"/>
              </w:rPr>
            </w:pPr>
            <w:r>
              <w:rPr>
                <w:sz w:val="20"/>
              </w:rPr>
              <w:t>Inventory - Raw Materials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152600</w:t>
            </w:r>
          </w:p>
        </w:tc>
        <w:tc>
          <w:tcPr>
            <w:tcW w:w="5519" w:type="dxa"/>
          </w:tcPr>
          <w:p>
            <w:pPr>
              <w:pStyle w:val="TableParagraph"/>
              <w:ind w:left="171"/>
              <w:rPr>
                <w:sz w:val="20"/>
              </w:rPr>
            </w:pPr>
            <w:r>
              <w:rPr>
                <w:sz w:val="20"/>
              </w:rPr>
              <w:t>Inventory - Work-in-Process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152700</w:t>
            </w:r>
          </w:p>
        </w:tc>
        <w:tc>
          <w:tcPr>
            <w:tcW w:w="5519" w:type="dxa"/>
          </w:tcPr>
          <w:p>
            <w:pPr>
              <w:pStyle w:val="TableParagraph"/>
              <w:ind w:left="171"/>
              <w:rPr>
                <w:sz w:val="20"/>
              </w:rPr>
            </w:pPr>
            <w:r>
              <w:rPr>
                <w:sz w:val="20"/>
              </w:rPr>
              <w:t>Inventory - Finished Goods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153100</w:t>
            </w:r>
          </w:p>
        </w:tc>
        <w:tc>
          <w:tcPr>
            <w:tcW w:w="5519" w:type="dxa"/>
          </w:tcPr>
          <w:p>
            <w:pPr>
              <w:pStyle w:val="TableParagraph"/>
              <w:ind w:left="171"/>
              <w:rPr>
                <w:sz w:val="20"/>
              </w:rPr>
            </w:pPr>
            <w:r>
              <w:rPr>
                <w:sz w:val="20"/>
              </w:rPr>
              <w:t>Seized Monetary Instruments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154100</w:t>
            </w:r>
          </w:p>
        </w:tc>
        <w:tc>
          <w:tcPr>
            <w:tcW w:w="5519" w:type="dxa"/>
          </w:tcPr>
          <w:p>
            <w:pPr>
              <w:pStyle w:val="TableParagraph"/>
              <w:ind w:left="171"/>
              <w:rPr>
                <w:sz w:val="20"/>
              </w:rPr>
            </w:pPr>
            <w:r>
              <w:rPr>
                <w:sz w:val="20"/>
              </w:rPr>
              <w:t>Forfeited Property Held for Sale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154200</w:t>
            </w:r>
          </w:p>
        </w:tc>
        <w:tc>
          <w:tcPr>
            <w:tcW w:w="5519" w:type="dxa"/>
          </w:tcPr>
          <w:p>
            <w:pPr>
              <w:pStyle w:val="TableParagraph"/>
              <w:spacing w:line="209" w:lineRule="exact"/>
              <w:ind w:left="171"/>
              <w:rPr>
                <w:sz w:val="20"/>
              </w:rPr>
            </w:pPr>
            <w:r>
              <w:rPr>
                <w:sz w:val="20"/>
              </w:rPr>
              <w:t>Forfeited Property Held for Donation or Use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155100</w:t>
            </w:r>
          </w:p>
        </w:tc>
        <w:tc>
          <w:tcPr>
            <w:tcW w:w="5519" w:type="dxa"/>
          </w:tcPr>
          <w:p>
            <w:pPr>
              <w:pStyle w:val="TableParagraph"/>
              <w:spacing w:line="209" w:lineRule="exact"/>
              <w:ind w:left="171"/>
              <w:rPr>
                <w:sz w:val="20"/>
              </w:rPr>
            </w:pPr>
            <w:r>
              <w:rPr>
                <w:sz w:val="20"/>
              </w:rPr>
              <w:t>Foreclosed Property</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156100</w:t>
            </w:r>
          </w:p>
        </w:tc>
        <w:tc>
          <w:tcPr>
            <w:tcW w:w="5519" w:type="dxa"/>
          </w:tcPr>
          <w:p>
            <w:pPr>
              <w:pStyle w:val="TableParagraph"/>
              <w:ind w:left="171"/>
              <w:rPr>
                <w:sz w:val="20"/>
              </w:rPr>
            </w:pPr>
            <w:r>
              <w:rPr>
                <w:sz w:val="20"/>
              </w:rPr>
              <w:t>Commodities Held Under Price Support and Stabilization Support</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519" w:type="dxa"/>
          </w:tcPr>
          <w:p>
            <w:pPr>
              <w:pStyle w:val="TableParagraph"/>
              <w:ind w:left="171"/>
              <w:rPr>
                <w:sz w:val="20"/>
              </w:rPr>
            </w:pPr>
            <w:r>
              <w:rPr>
                <w:sz w:val="20"/>
              </w:rPr>
              <w:t>Programs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157100</w:t>
            </w:r>
          </w:p>
        </w:tc>
        <w:tc>
          <w:tcPr>
            <w:tcW w:w="5519" w:type="dxa"/>
          </w:tcPr>
          <w:p>
            <w:pPr>
              <w:pStyle w:val="TableParagraph"/>
              <w:ind w:left="171"/>
              <w:rPr>
                <w:sz w:val="20"/>
              </w:rPr>
            </w:pPr>
            <w:r>
              <w:rPr>
                <w:sz w:val="20"/>
              </w:rPr>
              <w:t>Stockpile Materials Held in Reserve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157200</w:t>
            </w:r>
          </w:p>
        </w:tc>
        <w:tc>
          <w:tcPr>
            <w:tcW w:w="5519" w:type="dxa"/>
          </w:tcPr>
          <w:p>
            <w:pPr>
              <w:pStyle w:val="TableParagraph"/>
              <w:spacing w:line="209" w:lineRule="exact"/>
              <w:ind w:left="171"/>
              <w:rPr>
                <w:sz w:val="20"/>
              </w:rPr>
            </w:pPr>
            <w:r>
              <w:rPr>
                <w:sz w:val="20"/>
              </w:rPr>
              <w:t>Stockpile Materials Held for Sale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159100</w:t>
            </w:r>
          </w:p>
        </w:tc>
        <w:tc>
          <w:tcPr>
            <w:tcW w:w="5519" w:type="dxa"/>
          </w:tcPr>
          <w:p>
            <w:pPr>
              <w:pStyle w:val="TableParagraph"/>
              <w:spacing w:line="209" w:lineRule="exact"/>
              <w:ind w:left="171"/>
              <w:rPr>
                <w:sz w:val="20"/>
              </w:rPr>
            </w:pPr>
            <w:r>
              <w:rPr>
                <w:sz w:val="20"/>
              </w:rPr>
              <w:t>Other Related Property</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171100</w:t>
            </w:r>
          </w:p>
        </w:tc>
        <w:tc>
          <w:tcPr>
            <w:tcW w:w="5519" w:type="dxa"/>
          </w:tcPr>
          <w:p>
            <w:pPr>
              <w:pStyle w:val="TableParagraph"/>
              <w:ind w:left="171"/>
              <w:rPr>
                <w:sz w:val="20"/>
              </w:rPr>
            </w:pPr>
            <w:r>
              <w:rPr>
                <w:sz w:val="20"/>
              </w:rPr>
              <w:t>Land and Land Rights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171200</w:t>
            </w:r>
          </w:p>
        </w:tc>
        <w:tc>
          <w:tcPr>
            <w:tcW w:w="5519" w:type="dxa"/>
          </w:tcPr>
          <w:p>
            <w:pPr>
              <w:pStyle w:val="TableParagraph"/>
              <w:ind w:left="171"/>
              <w:rPr>
                <w:sz w:val="20"/>
              </w:rPr>
            </w:pPr>
            <w:r>
              <w:rPr>
                <w:sz w:val="20"/>
              </w:rPr>
              <w:t>Improvements to Land</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172000</w:t>
            </w:r>
          </w:p>
        </w:tc>
        <w:tc>
          <w:tcPr>
            <w:tcW w:w="5519" w:type="dxa"/>
          </w:tcPr>
          <w:p>
            <w:pPr>
              <w:pStyle w:val="TableParagraph"/>
              <w:ind w:left="171"/>
              <w:rPr>
                <w:sz w:val="20"/>
              </w:rPr>
            </w:pPr>
            <w:r>
              <w:rPr>
                <w:sz w:val="20"/>
              </w:rPr>
              <w:t>Construction-in-Progress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173000</w:t>
            </w:r>
          </w:p>
        </w:tc>
        <w:tc>
          <w:tcPr>
            <w:tcW w:w="5519" w:type="dxa"/>
          </w:tcPr>
          <w:p>
            <w:pPr>
              <w:pStyle w:val="TableParagraph"/>
              <w:ind w:left="171"/>
              <w:rPr>
                <w:sz w:val="20"/>
              </w:rPr>
            </w:pPr>
            <w:r>
              <w:rPr>
                <w:sz w:val="20"/>
              </w:rPr>
              <w:t>Buildings, Improvements, and Renovations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174000</w:t>
            </w:r>
          </w:p>
        </w:tc>
        <w:tc>
          <w:tcPr>
            <w:tcW w:w="5519" w:type="dxa"/>
          </w:tcPr>
          <w:p>
            <w:pPr>
              <w:pStyle w:val="TableParagraph"/>
              <w:spacing w:line="209" w:lineRule="exact"/>
              <w:ind w:left="171"/>
              <w:rPr>
                <w:sz w:val="20"/>
              </w:rPr>
            </w:pPr>
            <w:r>
              <w:rPr>
                <w:sz w:val="20"/>
              </w:rPr>
              <w:t>Other Structures and Facilities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175000</w:t>
            </w:r>
          </w:p>
        </w:tc>
        <w:tc>
          <w:tcPr>
            <w:tcW w:w="5519" w:type="dxa"/>
          </w:tcPr>
          <w:p>
            <w:pPr>
              <w:pStyle w:val="TableParagraph"/>
              <w:spacing w:line="209" w:lineRule="exact"/>
              <w:ind w:left="171"/>
              <w:rPr>
                <w:sz w:val="20"/>
              </w:rPr>
            </w:pPr>
            <w:r>
              <w:rPr>
                <w:sz w:val="20"/>
              </w:rPr>
              <w:t>Equipment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181000</w:t>
            </w:r>
          </w:p>
        </w:tc>
        <w:tc>
          <w:tcPr>
            <w:tcW w:w="5519" w:type="dxa"/>
          </w:tcPr>
          <w:p>
            <w:pPr>
              <w:pStyle w:val="TableParagraph"/>
              <w:ind w:left="171"/>
              <w:rPr>
                <w:sz w:val="20"/>
              </w:rPr>
            </w:pPr>
            <w:r>
              <w:rPr>
                <w:sz w:val="20"/>
              </w:rPr>
              <w:t>Assets Under Capital Lease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182000</w:t>
            </w:r>
          </w:p>
        </w:tc>
        <w:tc>
          <w:tcPr>
            <w:tcW w:w="5519" w:type="dxa"/>
          </w:tcPr>
          <w:p>
            <w:pPr>
              <w:pStyle w:val="TableParagraph"/>
              <w:ind w:left="171"/>
              <w:rPr>
                <w:sz w:val="20"/>
              </w:rPr>
            </w:pPr>
            <w:r>
              <w:rPr>
                <w:sz w:val="20"/>
              </w:rPr>
              <w:t>Leasehold Improvements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183000</w:t>
            </w:r>
          </w:p>
        </w:tc>
        <w:tc>
          <w:tcPr>
            <w:tcW w:w="5519" w:type="dxa"/>
          </w:tcPr>
          <w:p>
            <w:pPr>
              <w:pStyle w:val="TableParagraph"/>
              <w:ind w:left="171"/>
              <w:rPr>
                <w:sz w:val="20"/>
              </w:rPr>
            </w:pPr>
            <w:r>
              <w:rPr>
                <w:sz w:val="20"/>
              </w:rPr>
              <w:t>Internal-Use Software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183200</w:t>
            </w:r>
          </w:p>
        </w:tc>
        <w:tc>
          <w:tcPr>
            <w:tcW w:w="5519" w:type="dxa"/>
          </w:tcPr>
          <w:p>
            <w:pPr>
              <w:pStyle w:val="TableParagraph"/>
              <w:ind w:left="171"/>
              <w:rPr>
                <w:sz w:val="20"/>
              </w:rPr>
            </w:pPr>
            <w:r>
              <w:rPr>
                <w:sz w:val="20"/>
              </w:rPr>
              <w:t>Internal-Use Software in Development</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184000</w:t>
            </w:r>
          </w:p>
        </w:tc>
        <w:tc>
          <w:tcPr>
            <w:tcW w:w="5519" w:type="dxa"/>
          </w:tcPr>
          <w:p>
            <w:pPr>
              <w:pStyle w:val="TableParagraph"/>
              <w:spacing w:line="209" w:lineRule="exact"/>
              <w:ind w:left="171"/>
              <w:rPr>
                <w:sz w:val="20"/>
              </w:rPr>
            </w:pPr>
            <w:r>
              <w:rPr>
                <w:sz w:val="20"/>
              </w:rPr>
              <w:t>Other Natural Resources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189000</w:t>
            </w:r>
          </w:p>
        </w:tc>
        <w:tc>
          <w:tcPr>
            <w:tcW w:w="5519" w:type="dxa"/>
          </w:tcPr>
          <w:p>
            <w:pPr>
              <w:pStyle w:val="TableParagraph"/>
              <w:spacing w:line="209" w:lineRule="exact"/>
              <w:ind w:left="171"/>
              <w:rPr>
                <w:sz w:val="20"/>
              </w:rPr>
            </w:pPr>
            <w:r>
              <w:rPr>
                <w:sz w:val="20"/>
              </w:rPr>
              <w:t>Other General Property, Plant, and Equipment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199000</w:t>
            </w:r>
          </w:p>
        </w:tc>
        <w:tc>
          <w:tcPr>
            <w:tcW w:w="5519" w:type="dxa"/>
          </w:tcPr>
          <w:p>
            <w:pPr>
              <w:pStyle w:val="TableParagraph"/>
              <w:ind w:left="171"/>
              <w:rPr>
                <w:sz w:val="20"/>
              </w:rPr>
            </w:pPr>
            <w:r>
              <w:rPr>
                <w:sz w:val="20"/>
              </w:rPr>
              <w:t>Other Assets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151900</w:t>
            </w:r>
          </w:p>
        </w:tc>
        <w:tc>
          <w:tcPr>
            <w:tcW w:w="5519" w:type="dxa"/>
          </w:tcPr>
          <w:p>
            <w:pPr>
              <w:pStyle w:val="TableParagraph"/>
              <w:ind w:left="370"/>
              <w:rPr>
                <w:sz w:val="20"/>
              </w:rPr>
            </w:pPr>
            <w:r>
              <w:rPr>
                <w:sz w:val="20"/>
              </w:rPr>
              <w:t>Operating Materials and Supplies - Allowance</w:t>
            </w:r>
          </w:p>
        </w:tc>
      </w:tr>
      <w:tr>
        <w:trPr>
          <w:trHeight w:val="228"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152900</w:t>
            </w:r>
          </w:p>
        </w:tc>
        <w:tc>
          <w:tcPr>
            <w:tcW w:w="5519" w:type="dxa"/>
          </w:tcPr>
          <w:p>
            <w:pPr>
              <w:pStyle w:val="TableParagraph"/>
              <w:spacing w:line="209" w:lineRule="exact"/>
              <w:ind w:left="370"/>
              <w:rPr>
                <w:sz w:val="20"/>
              </w:rPr>
            </w:pPr>
            <w:r>
              <w:rPr>
                <w:sz w:val="20"/>
              </w:rPr>
              <w:t>Inventory - Allowance</w:t>
            </w:r>
          </w:p>
        </w:tc>
      </w:tr>
      <w:tr>
        <w:trPr>
          <w:trHeight w:val="228" w:hRule="atLeast"/>
        </w:trPr>
        <w:tc>
          <w:tcPr>
            <w:tcW w:w="967"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154900</w:t>
            </w:r>
          </w:p>
        </w:tc>
        <w:tc>
          <w:tcPr>
            <w:tcW w:w="5519" w:type="dxa"/>
          </w:tcPr>
          <w:p>
            <w:pPr>
              <w:pStyle w:val="TableParagraph"/>
              <w:spacing w:line="209" w:lineRule="exact"/>
              <w:ind w:left="372"/>
              <w:rPr>
                <w:sz w:val="20"/>
              </w:rPr>
            </w:pPr>
            <w:r>
              <w:rPr>
                <w:sz w:val="20"/>
              </w:rPr>
              <w:t>Forfeited Property - Allowance</w:t>
            </w:r>
          </w:p>
        </w:tc>
      </w:tr>
      <w:tr>
        <w:trPr>
          <w:trHeight w:val="229" w:hRule="atLeast"/>
        </w:trPr>
        <w:tc>
          <w:tcPr>
            <w:tcW w:w="967"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155900</w:t>
            </w:r>
          </w:p>
        </w:tc>
        <w:tc>
          <w:tcPr>
            <w:tcW w:w="5519" w:type="dxa"/>
          </w:tcPr>
          <w:p>
            <w:pPr>
              <w:pStyle w:val="TableParagraph"/>
              <w:spacing w:line="209" w:lineRule="exact"/>
              <w:ind w:left="372"/>
              <w:rPr>
                <w:sz w:val="20"/>
              </w:rPr>
            </w:pPr>
            <w:r>
              <w:rPr>
                <w:sz w:val="20"/>
              </w:rPr>
              <w:t>Foreclosed Property - Allowance</w:t>
            </w:r>
          </w:p>
        </w:tc>
      </w:tr>
      <w:tr>
        <w:trPr>
          <w:trHeight w:val="229" w:hRule="atLeast"/>
        </w:trPr>
        <w:tc>
          <w:tcPr>
            <w:tcW w:w="967"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156900</w:t>
            </w:r>
          </w:p>
        </w:tc>
        <w:tc>
          <w:tcPr>
            <w:tcW w:w="5519" w:type="dxa"/>
          </w:tcPr>
          <w:p>
            <w:pPr>
              <w:pStyle w:val="TableParagraph"/>
              <w:spacing w:line="209" w:lineRule="exact"/>
              <w:ind w:left="372"/>
              <w:rPr>
                <w:sz w:val="20"/>
              </w:rPr>
            </w:pPr>
            <w:r>
              <w:rPr>
                <w:sz w:val="20"/>
              </w:rPr>
              <w:t>Commodities - Allowance</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159900</w:t>
            </w:r>
          </w:p>
        </w:tc>
        <w:tc>
          <w:tcPr>
            <w:tcW w:w="5519" w:type="dxa"/>
          </w:tcPr>
          <w:p>
            <w:pPr>
              <w:pStyle w:val="TableParagraph"/>
              <w:ind w:left="372"/>
              <w:rPr>
                <w:sz w:val="20"/>
              </w:rPr>
            </w:pPr>
            <w:r>
              <w:rPr>
                <w:sz w:val="20"/>
              </w:rPr>
              <w:t>Other Related Property - Allowance</w:t>
            </w:r>
          </w:p>
        </w:tc>
      </w:tr>
      <w:tr>
        <w:trPr>
          <w:trHeight w:val="225" w:hRule="atLeast"/>
        </w:trPr>
        <w:tc>
          <w:tcPr>
            <w:tcW w:w="967"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171900</w:t>
            </w:r>
          </w:p>
        </w:tc>
        <w:tc>
          <w:tcPr>
            <w:tcW w:w="5519" w:type="dxa"/>
          </w:tcPr>
          <w:p>
            <w:pPr>
              <w:pStyle w:val="TableParagraph"/>
              <w:spacing w:line="206" w:lineRule="exact"/>
              <w:ind w:left="372"/>
              <w:rPr>
                <w:sz w:val="20"/>
              </w:rPr>
            </w:pPr>
            <w:r>
              <w:rPr>
                <w:sz w:val="20"/>
              </w:rPr>
              <w:t>Accumulated Depreciation on Improvements to Land</w:t>
            </w:r>
          </w:p>
        </w:tc>
      </w:tr>
    </w:tbl>
    <w:p>
      <w:pPr>
        <w:spacing w:after="0" w:line="206" w:lineRule="exact"/>
        <w:rPr>
          <w:sz w:val="20"/>
        </w:rPr>
        <w:sectPr>
          <w:pgSz w:w="12240" w:h="15840"/>
          <w:pgMar w:header="751" w:footer="840" w:top="1880" w:bottom="1020" w:left="1680" w:right="1640"/>
        </w:sectPr>
      </w:pPr>
    </w:p>
    <w:p>
      <w:pPr>
        <w:pStyle w:val="BodyText"/>
        <w:spacing w:before="5"/>
        <w:rPr>
          <w:b/>
          <w:sz w:val="8"/>
        </w:rPr>
      </w:pPr>
    </w:p>
    <w:tbl>
      <w:tblPr>
        <w:tblW w:w="0" w:type="auto"/>
        <w:jc w:val="left"/>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548"/>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173900</w:t>
            </w:r>
          </w:p>
        </w:tc>
        <w:tc>
          <w:tcPr>
            <w:tcW w:w="5548" w:type="dxa"/>
          </w:tcPr>
          <w:p>
            <w:pPr>
              <w:pStyle w:val="TableParagraph"/>
              <w:spacing w:line="206" w:lineRule="exact"/>
              <w:ind w:left="273"/>
              <w:rPr>
                <w:sz w:val="20"/>
              </w:rPr>
            </w:pPr>
            <w:r>
              <w:rPr>
                <w:sz w:val="20"/>
              </w:rPr>
              <w:t>Accumulated Depreciation on Buildings, Improvements, and</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548" w:type="dxa"/>
          </w:tcPr>
          <w:p>
            <w:pPr>
              <w:pStyle w:val="TableParagraph"/>
              <w:ind w:left="273"/>
              <w:rPr>
                <w:sz w:val="20"/>
              </w:rPr>
            </w:pPr>
            <w:r>
              <w:rPr>
                <w:sz w:val="20"/>
              </w:rPr>
              <w:t>Renovations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174900</w:t>
            </w:r>
          </w:p>
        </w:tc>
        <w:tc>
          <w:tcPr>
            <w:tcW w:w="5548" w:type="dxa"/>
          </w:tcPr>
          <w:p>
            <w:pPr>
              <w:pStyle w:val="TableParagraph"/>
              <w:spacing w:line="209" w:lineRule="exact"/>
              <w:ind w:left="273"/>
              <w:rPr>
                <w:sz w:val="20"/>
              </w:rPr>
            </w:pPr>
            <w:r>
              <w:rPr>
                <w:sz w:val="20"/>
              </w:rPr>
              <w:t>Accumulated Depreciation on Other Structures and Facilities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175900</w:t>
            </w:r>
          </w:p>
        </w:tc>
        <w:tc>
          <w:tcPr>
            <w:tcW w:w="5548" w:type="dxa"/>
          </w:tcPr>
          <w:p>
            <w:pPr>
              <w:pStyle w:val="TableParagraph"/>
              <w:spacing w:line="209" w:lineRule="exact"/>
              <w:ind w:left="273"/>
              <w:rPr>
                <w:sz w:val="20"/>
              </w:rPr>
            </w:pPr>
            <w:r>
              <w:rPr>
                <w:sz w:val="20"/>
              </w:rPr>
              <w:t>Accumulated Depreciation on Equipment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181900</w:t>
            </w:r>
          </w:p>
        </w:tc>
        <w:tc>
          <w:tcPr>
            <w:tcW w:w="5548" w:type="dxa"/>
          </w:tcPr>
          <w:p>
            <w:pPr>
              <w:pStyle w:val="TableParagraph"/>
              <w:ind w:left="273"/>
              <w:rPr>
                <w:sz w:val="20"/>
              </w:rPr>
            </w:pPr>
            <w:r>
              <w:rPr>
                <w:sz w:val="20"/>
              </w:rPr>
              <w:t>Accumulated Depreciation on Assets Under Capital Lease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182900</w:t>
            </w:r>
          </w:p>
        </w:tc>
        <w:tc>
          <w:tcPr>
            <w:tcW w:w="5548" w:type="dxa"/>
          </w:tcPr>
          <w:p>
            <w:pPr>
              <w:pStyle w:val="TableParagraph"/>
              <w:ind w:left="273"/>
              <w:rPr>
                <w:sz w:val="20"/>
              </w:rPr>
            </w:pPr>
            <w:r>
              <w:rPr>
                <w:sz w:val="20"/>
              </w:rPr>
              <w:t>Accumulated Amortization on Leasehold Improvements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183900</w:t>
            </w:r>
          </w:p>
        </w:tc>
        <w:tc>
          <w:tcPr>
            <w:tcW w:w="5548" w:type="dxa"/>
          </w:tcPr>
          <w:p>
            <w:pPr>
              <w:pStyle w:val="TableParagraph"/>
              <w:ind w:left="273"/>
              <w:rPr>
                <w:sz w:val="20"/>
              </w:rPr>
            </w:pPr>
            <w:r>
              <w:rPr>
                <w:sz w:val="20"/>
              </w:rPr>
              <w:t>Accumulated Amortization on Internal-Use Software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184900</w:t>
            </w:r>
          </w:p>
        </w:tc>
        <w:tc>
          <w:tcPr>
            <w:tcW w:w="5548" w:type="dxa"/>
          </w:tcPr>
          <w:p>
            <w:pPr>
              <w:pStyle w:val="TableParagraph"/>
              <w:ind w:left="273"/>
              <w:rPr>
                <w:sz w:val="20"/>
              </w:rPr>
            </w:pPr>
            <w:r>
              <w:rPr>
                <w:sz w:val="20"/>
              </w:rPr>
              <w:t>Allowance for Depletion</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189900</w:t>
            </w:r>
          </w:p>
        </w:tc>
        <w:tc>
          <w:tcPr>
            <w:tcW w:w="5548" w:type="dxa"/>
          </w:tcPr>
          <w:p>
            <w:pPr>
              <w:pStyle w:val="TableParagraph"/>
              <w:spacing w:line="209" w:lineRule="exact"/>
              <w:ind w:left="273"/>
              <w:rPr>
                <w:sz w:val="20"/>
              </w:rPr>
            </w:pPr>
            <w:r>
              <w:rPr>
                <w:sz w:val="20"/>
              </w:rPr>
              <w:t>Accumulated Depreciation on Other General Property, Plant, and</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548" w:type="dxa"/>
          </w:tcPr>
          <w:p>
            <w:pPr>
              <w:pStyle w:val="TableParagraph"/>
              <w:spacing w:line="209" w:lineRule="exact"/>
              <w:ind w:left="273"/>
              <w:rPr>
                <w:sz w:val="20"/>
              </w:rPr>
            </w:pPr>
            <w:r>
              <w:rPr>
                <w:sz w:val="20"/>
              </w:rPr>
              <w:t>Equipment</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572000</w:t>
            </w:r>
          </w:p>
        </w:tc>
        <w:tc>
          <w:tcPr>
            <w:tcW w:w="5548" w:type="dxa"/>
          </w:tcPr>
          <w:p>
            <w:pPr>
              <w:pStyle w:val="TableParagraph"/>
              <w:spacing w:line="206" w:lineRule="exact"/>
              <w:ind w:left="273"/>
              <w:rPr>
                <w:sz w:val="20"/>
              </w:rPr>
            </w:pPr>
            <w:r>
              <w:rPr>
                <w:sz w:val="20"/>
              </w:rPr>
              <w:t>Financing Sources Transferred In Without Reimbursement</w:t>
            </w:r>
          </w:p>
        </w:tc>
      </w:tr>
    </w:tbl>
    <w:p>
      <w:pPr>
        <w:pStyle w:val="BodyText"/>
        <w:spacing w:before="2"/>
        <w:rPr>
          <w:b/>
          <w:sz w:val="12"/>
        </w:rPr>
      </w:pPr>
    </w:p>
    <w:p>
      <w:pPr>
        <w:pStyle w:val="BodyText"/>
        <w:tabs>
          <w:tab w:pos="779" w:val="left" w:leader="none"/>
        </w:tabs>
        <w:spacing w:before="91"/>
        <w:ind w:left="120"/>
      </w:pPr>
      <w:r>
        <w:rPr>
          <w:b/>
        </w:rPr>
        <w:t>E608</w:t>
        <w:tab/>
      </w:r>
      <w:r>
        <w:rPr/>
        <w:t>To record the transfer-in of investments from others without</w:t>
      </w:r>
      <w:r>
        <w:rPr>
          <w:spacing w:val="-8"/>
        </w:rPr>
        <w:t> </w:t>
      </w:r>
      <w:r>
        <w:rPr/>
        <w:t>reimbursement.</w:t>
      </w:r>
    </w:p>
    <w:p>
      <w:pPr>
        <w:pStyle w:val="BodyText"/>
        <w:tabs>
          <w:tab w:pos="1960" w:val="left" w:leader="none"/>
        </w:tabs>
        <w:spacing w:before="120"/>
        <w:ind w:left="779"/>
      </w:pPr>
      <w:r>
        <w:rPr>
          <w:b/>
        </w:rPr>
        <w:t>Comment:</w:t>
        <w:tab/>
      </w:r>
      <w:r>
        <w:rPr/>
        <w:t>Refer to USSGL TCs-E604, E606, and</w:t>
      </w:r>
      <w:r>
        <w:rPr>
          <w:spacing w:val="0"/>
        </w:rPr>
        <w:t> </w:t>
      </w:r>
      <w:r>
        <w:rPr/>
        <w:t>E610.</w:t>
      </w:r>
    </w:p>
    <w:p>
      <w:pPr>
        <w:pStyle w:val="BodyText"/>
        <w:tabs>
          <w:tab w:pos="1960" w:val="left" w:leader="none"/>
        </w:tabs>
        <w:spacing w:before="118"/>
        <w:ind w:left="1960" w:right="271"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Heading1"/>
        <w:spacing w:line="228" w:lineRule="exact" w:before="127"/>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161000</w:t>
            </w:r>
          </w:p>
        </w:tc>
        <w:tc>
          <w:tcPr>
            <w:tcW w:w="5851"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161200</w:t>
            </w:r>
          </w:p>
        </w:tc>
        <w:tc>
          <w:tcPr>
            <w:tcW w:w="5851" w:type="dxa"/>
          </w:tcPr>
          <w:p>
            <w:pPr>
              <w:pStyle w:val="TableParagraph"/>
              <w:ind w:left="172"/>
              <w:rPr>
                <w:sz w:val="20"/>
              </w:rPr>
            </w:pPr>
            <w:r>
              <w:rPr>
                <w:sz w:val="20"/>
              </w:rPr>
              <w:t>Premium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161300</w:t>
            </w:r>
          </w:p>
        </w:tc>
        <w:tc>
          <w:tcPr>
            <w:tcW w:w="5851" w:type="dxa"/>
          </w:tcPr>
          <w:p>
            <w:pPr>
              <w:pStyle w:val="TableParagraph"/>
              <w:spacing w:line="209" w:lineRule="exact"/>
              <w:ind w:left="172"/>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161800</w:t>
            </w:r>
          </w:p>
        </w:tc>
        <w:tc>
          <w:tcPr>
            <w:tcW w:w="5851" w:type="dxa"/>
          </w:tcPr>
          <w:p>
            <w:pPr>
              <w:pStyle w:val="TableParagraph"/>
              <w:ind w:left="172"/>
              <w:rPr>
                <w:sz w:val="20"/>
              </w:rPr>
            </w:pPr>
            <w:r>
              <w:rPr>
                <w:sz w:val="20"/>
              </w:rPr>
              <w:t>Market Adjustment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162000</w:t>
            </w:r>
          </w:p>
        </w:tc>
        <w:tc>
          <w:tcPr>
            <w:tcW w:w="5851" w:type="dxa"/>
          </w:tcPr>
          <w:p>
            <w:pPr>
              <w:pStyle w:val="TableParagraph"/>
              <w:ind w:right="90"/>
              <w:jc w:val="right"/>
              <w:rPr>
                <w:sz w:val="20"/>
              </w:rPr>
            </w:pPr>
            <w:r>
              <w:rPr>
                <w:sz w:val="20"/>
              </w:rPr>
              <w:t>Investments in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162200</w:t>
            </w:r>
          </w:p>
        </w:tc>
        <w:tc>
          <w:tcPr>
            <w:tcW w:w="5851" w:type="dxa"/>
          </w:tcPr>
          <w:p>
            <w:pPr>
              <w:pStyle w:val="TableParagraph"/>
              <w:spacing w:line="209" w:lineRule="exact"/>
              <w:ind w:left="172"/>
              <w:rPr>
                <w:sz w:val="20"/>
              </w:rPr>
            </w:pPr>
            <w:r>
              <w:rPr>
                <w:sz w:val="20"/>
              </w:rPr>
              <w:t>Premium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162300</w:t>
            </w:r>
          </w:p>
        </w:tc>
        <w:tc>
          <w:tcPr>
            <w:tcW w:w="5851" w:type="dxa"/>
          </w:tcPr>
          <w:p>
            <w:pPr>
              <w:pStyle w:val="TableParagraph"/>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163000</w:t>
            </w:r>
          </w:p>
        </w:tc>
        <w:tc>
          <w:tcPr>
            <w:tcW w:w="5851" w:type="dxa"/>
          </w:tcPr>
          <w:p>
            <w:pPr>
              <w:pStyle w:val="TableParagraph"/>
              <w:ind w:left="172"/>
              <w:rPr>
                <w:sz w:val="20"/>
              </w:rPr>
            </w:pPr>
            <w:r>
              <w:rPr>
                <w:sz w:val="20"/>
              </w:rPr>
              <w:t>Investments in U.S. Treasury Zero Coupon Bonds Issued by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163300</w:t>
            </w:r>
          </w:p>
        </w:tc>
        <w:tc>
          <w:tcPr>
            <w:tcW w:w="5851" w:type="dxa"/>
          </w:tcPr>
          <w:p>
            <w:pPr>
              <w:pStyle w:val="TableParagraph"/>
              <w:spacing w:line="209" w:lineRule="exact"/>
              <w:ind w:left="172"/>
              <w:rPr>
                <w:sz w:val="20"/>
              </w:rPr>
            </w:pPr>
            <w:r>
              <w:rPr>
                <w:sz w:val="20"/>
              </w:rPr>
              <w:t>Amortization of Discount on U.S. Treasury Zero Coupon Bonds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169000</w:t>
            </w:r>
          </w:p>
        </w:tc>
        <w:tc>
          <w:tcPr>
            <w:tcW w:w="5851" w:type="dxa"/>
          </w:tcPr>
          <w:p>
            <w:pPr>
              <w:pStyle w:val="TableParagraph"/>
              <w:ind w:left="172"/>
              <w:rPr>
                <w:sz w:val="20"/>
              </w:rPr>
            </w:pPr>
            <w:r>
              <w:rPr>
                <w:sz w:val="20"/>
              </w:rPr>
              <w:t>Other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161100</w:t>
            </w:r>
          </w:p>
        </w:tc>
        <w:tc>
          <w:tcPr>
            <w:tcW w:w="5851" w:type="dxa"/>
          </w:tcPr>
          <w:p>
            <w:pPr>
              <w:pStyle w:val="TableParagraph"/>
              <w:ind w:left="371"/>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5851" w:type="dxa"/>
          </w:tcPr>
          <w:p>
            <w:pPr>
              <w:pStyle w:val="TableParagraph"/>
              <w:ind w:right="48"/>
              <w:jc w:val="right"/>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Issued by the 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161800</w:t>
            </w:r>
          </w:p>
        </w:tc>
        <w:tc>
          <w:tcPr>
            <w:tcW w:w="5851" w:type="dxa"/>
          </w:tcPr>
          <w:p>
            <w:pPr>
              <w:pStyle w:val="TableParagraph"/>
              <w:spacing w:line="209" w:lineRule="exact"/>
              <w:ind w:left="371"/>
              <w:rPr>
                <w:sz w:val="20"/>
              </w:rPr>
            </w:pPr>
            <w:r>
              <w:rPr>
                <w:sz w:val="20"/>
              </w:rPr>
              <w:t>Market Adjustment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162100</w:t>
            </w:r>
          </w:p>
        </w:tc>
        <w:tc>
          <w:tcPr>
            <w:tcW w:w="5851" w:type="dxa"/>
          </w:tcPr>
          <w:p>
            <w:pPr>
              <w:pStyle w:val="TableParagraph"/>
              <w:ind w:right="92"/>
              <w:jc w:val="right"/>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51"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the Bureau of the Fiscal 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163100</w:t>
            </w:r>
          </w:p>
        </w:tc>
        <w:tc>
          <w:tcPr>
            <w:tcW w:w="5851" w:type="dxa"/>
          </w:tcPr>
          <w:p>
            <w:pPr>
              <w:pStyle w:val="TableParagraph"/>
              <w:spacing w:line="209" w:lineRule="exact"/>
              <w:ind w:left="371"/>
              <w:rPr>
                <w:sz w:val="20"/>
              </w:rPr>
            </w:pPr>
            <w:r>
              <w:rPr>
                <w:sz w:val="20"/>
              </w:rPr>
              <w:t>Discount on U.S. Treasury Zero Coupon Bonds Issued by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Bureau of the Fiscal Service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572000</w:t>
            </w:r>
          </w:p>
        </w:tc>
        <w:tc>
          <w:tcPr>
            <w:tcW w:w="5851" w:type="dxa"/>
          </w:tcPr>
          <w:p>
            <w:pPr>
              <w:pStyle w:val="TableParagraph"/>
              <w:spacing w:line="206" w:lineRule="exact"/>
              <w:ind w:left="371"/>
              <w:rPr>
                <w:sz w:val="20"/>
              </w:rPr>
            </w:pPr>
            <w:r>
              <w:rPr>
                <w:sz w:val="20"/>
              </w:rPr>
              <w:t>Financing Sources Transferred In Without Reimbursement</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E610</w:t>
        <w:tab/>
      </w:r>
      <w:r>
        <w:rPr/>
        <w:t>To record the transfer-in of accounts payable from others without</w:t>
      </w:r>
      <w:r>
        <w:rPr>
          <w:spacing w:val="-14"/>
        </w:rPr>
        <w:t> </w:t>
      </w:r>
      <w:r>
        <w:rPr/>
        <w:t>reimbursement.</w:t>
      </w:r>
    </w:p>
    <w:p>
      <w:pPr>
        <w:pStyle w:val="BodyText"/>
        <w:tabs>
          <w:tab w:pos="1960" w:val="left" w:leader="none"/>
        </w:tabs>
        <w:spacing w:before="120"/>
        <w:ind w:left="779"/>
      </w:pPr>
      <w:r>
        <w:rPr>
          <w:b/>
        </w:rPr>
        <w:t>Comment:</w:t>
        <w:tab/>
      </w:r>
      <w:r>
        <w:rPr/>
        <w:t>Refer to USSGL TCs-E604, E606, and</w:t>
      </w:r>
      <w:r>
        <w:rPr>
          <w:spacing w:val="0"/>
        </w:rPr>
        <w:t> </w:t>
      </w:r>
      <w:r>
        <w:rPr/>
        <w:t>E608.</w:t>
      </w:r>
    </w:p>
    <w:p>
      <w:pPr>
        <w:pStyle w:val="BodyText"/>
        <w:tabs>
          <w:tab w:pos="1960" w:val="left" w:leader="none"/>
        </w:tabs>
        <w:spacing w:before="118"/>
        <w:ind w:left="1960" w:right="271"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Heading1"/>
        <w:spacing w:line="228" w:lineRule="exact" w:before="127"/>
      </w:pPr>
      <w:r>
        <w:rPr/>
        <w:t>Budgetary Entry</w:t>
      </w:r>
    </w:p>
    <w:p>
      <w:pPr>
        <w:pStyle w:val="BodyText"/>
        <w:spacing w:line="228" w:lineRule="exact"/>
        <w:ind w:left="779"/>
      </w:pPr>
      <w:r>
        <w:rPr/>
        <w:t>None</w:t>
      </w:r>
    </w:p>
    <w:p>
      <w:pPr>
        <w:pStyle w:val="Heading1"/>
        <w:spacing w:before="122" w:after="6"/>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0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572000</w:t>
            </w:r>
          </w:p>
        </w:tc>
        <w:tc>
          <w:tcPr>
            <w:tcW w:w="5807" w:type="dxa"/>
          </w:tcPr>
          <w:p>
            <w:pPr>
              <w:pStyle w:val="TableParagraph"/>
              <w:spacing w:line="206" w:lineRule="exact"/>
              <w:ind w:left="172"/>
              <w:rPr>
                <w:sz w:val="20"/>
              </w:rPr>
            </w:pPr>
            <w:r>
              <w:rPr>
                <w:sz w:val="20"/>
              </w:rPr>
              <w:t>Financing Sources Transferred In Without Reimbursement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215000</w:t>
            </w:r>
          </w:p>
        </w:tc>
        <w:tc>
          <w:tcPr>
            <w:tcW w:w="5807" w:type="dxa"/>
          </w:tcPr>
          <w:p>
            <w:pPr>
              <w:pStyle w:val="TableParagraph"/>
              <w:ind w:left="371"/>
              <w:rPr>
                <w:sz w:val="20"/>
              </w:rPr>
            </w:pPr>
            <w:r>
              <w:rPr>
                <w:sz w:val="20"/>
              </w:rPr>
              <w:t>Payable for Transfers of Currently Invested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215500</w:t>
            </w:r>
          </w:p>
        </w:tc>
        <w:tc>
          <w:tcPr>
            <w:tcW w:w="5807" w:type="dxa"/>
          </w:tcPr>
          <w:p>
            <w:pPr>
              <w:pStyle w:val="TableParagraph"/>
              <w:ind w:left="371"/>
              <w:rPr>
                <w:sz w:val="20"/>
              </w:rPr>
            </w:pPr>
            <w:r>
              <w:rPr>
                <w:sz w:val="20"/>
              </w:rPr>
              <w:t>Expenditure Transfers Payable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217000</w:t>
            </w:r>
          </w:p>
        </w:tc>
        <w:tc>
          <w:tcPr>
            <w:tcW w:w="5807" w:type="dxa"/>
          </w:tcPr>
          <w:p>
            <w:pPr>
              <w:pStyle w:val="TableParagraph"/>
              <w:spacing w:line="209" w:lineRule="exact"/>
              <w:ind w:left="371"/>
              <w:rPr>
                <w:sz w:val="20"/>
              </w:rPr>
            </w:pPr>
            <w:r>
              <w:rPr>
                <w:sz w:val="20"/>
              </w:rPr>
              <w:t>Subsidy Payable to the Financing Account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218000</w:t>
            </w:r>
          </w:p>
        </w:tc>
        <w:tc>
          <w:tcPr>
            <w:tcW w:w="5807" w:type="dxa"/>
          </w:tcPr>
          <w:p>
            <w:pPr>
              <w:pStyle w:val="TableParagraph"/>
              <w:spacing w:line="209" w:lineRule="exact"/>
              <w:ind w:left="371"/>
              <w:rPr>
                <w:sz w:val="20"/>
              </w:rPr>
            </w:pPr>
            <w:r>
              <w:rPr>
                <w:sz w:val="20"/>
              </w:rPr>
              <w:t>Loan Guarantee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222000</w:t>
            </w:r>
          </w:p>
        </w:tc>
        <w:tc>
          <w:tcPr>
            <w:tcW w:w="5807" w:type="dxa"/>
          </w:tcPr>
          <w:p>
            <w:pPr>
              <w:pStyle w:val="TableParagraph"/>
              <w:ind w:left="371"/>
              <w:rPr>
                <w:sz w:val="20"/>
              </w:rPr>
            </w:pPr>
            <w:r>
              <w:rPr>
                <w:sz w:val="20"/>
              </w:rPr>
              <w:t>Unfunded Leave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222500</w:t>
            </w:r>
          </w:p>
        </w:tc>
        <w:tc>
          <w:tcPr>
            <w:tcW w:w="5807" w:type="dxa"/>
          </w:tcPr>
          <w:p>
            <w:pPr>
              <w:pStyle w:val="TableParagraph"/>
              <w:ind w:left="371"/>
              <w:rPr>
                <w:sz w:val="20"/>
              </w:rPr>
            </w:pPr>
            <w:r>
              <w:rPr>
                <w:sz w:val="20"/>
              </w:rPr>
              <w:t>Unfunded FECA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229000</w:t>
            </w:r>
          </w:p>
        </w:tc>
        <w:tc>
          <w:tcPr>
            <w:tcW w:w="5807" w:type="dxa"/>
          </w:tcPr>
          <w:p>
            <w:pPr>
              <w:pStyle w:val="TableParagraph"/>
              <w:ind w:left="371"/>
              <w:rPr>
                <w:sz w:val="20"/>
              </w:rPr>
            </w:pPr>
            <w:r>
              <w:rPr>
                <w:sz w:val="20"/>
              </w:rPr>
              <w:t>Other Unfunded Employment Related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231000</w:t>
            </w:r>
          </w:p>
        </w:tc>
        <w:tc>
          <w:tcPr>
            <w:tcW w:w="5807" w:type="dxa"/>
          </w:tcPr>
          <w:p>
            <w:pPr>
              <w:pStyle w:val="TableParagraph"/>
              <w:ind w:left="371"/>
              <w:rPr>
                <w:sz w:val="20"/>
              </w:rPr>
            </w:pPr>
            <w:r>
              <w:rPr>
                <w:sz w:val="20"/>
              </w:rPr>
              <w:t>Liability for Advances and Prepayments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251000</w:t>
            </w:r>
          </w:p>
        </w:tc>
        <w:tc>
          <w:tcPr>
            <w:tcW w:w="5807" w:type="dxa"/>
          </w:tcPr>
          <w:p>
            <w:pPr>
              <w:pStyle w:val="TableParagraph"/>
              <w:spacing w:line="209" w:lineRule="exact"/>
              <w:ind w:left="371"/>
              <w:rPr>
                <w:sz w:val="20"/>
              </w:rPr>
            </w:pPr>
            <w:r>
              <w:rPr>
                <w:sz w:val="20"/>
              </w:rPr>
              <w:t>Principal Payable to the 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252000</w:t>
            </w:r>
          </w:p>
        </w:tc>
        <w:tc>
          <w:tcPr>
            <w:tcW w:w="5807" w:type="dxa"/>
          </w:tcPr>
          <w:p>
            <w:pPr>
              <w:pStyle w:val="TableParagraph"/>
              <w:spacing w:line="209" w:lineRule="exact"/>
              <w:ind w:left="371"/>
              <w:rPr>
                <w:sz w:val="20"/>
              </w:rPr>
            </w:pPr>
            <w:r>
              <w:rPr>
                <w:sz w:val="20"/>
              </w:rPr>
              <w:t>Principal Payable to the Federal Financing Bank</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261000</w:t>
            </w:r>
          </w:p>
        </w:tc>
        <w:tc>
          <w:tcPr>
            <w:tcW w:w="5807" w:type="dxa"/>
          </w:tcPr>
          <w:p>
            <w:pPr>
              <w:pStyle w:val="TableParagraph"/>
              <w:ind w:left="371"/>
              <w:rPr>
                <w:sz w:val="20"/>
              </w:rPr>
            </w:pPr>
            <w:r>
              <w:rPr>
                <w:sz w:val="20"/>
              </w:rPr>
              <w:t>Actuarial Pension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262000</w:t>
            </w:r>
          </w:p>
        </w:tc>
        <w:tc>
          <w:tcPr>
            <w:tcW w:w="5807" w:type="dxa"/>
          </w:tcPr>
          <w:p>
            <w:pPr>
              <w:pStyle w:val="TableParagraph"/>
              <w:ind w:left="371"/>
              <w:rPr>
                <w:sz w:val="20"/>
              </w:rPr>
            </w:pPr>
            <w:r>
              <w:rPr>
                <w:sz w:val="20"/>
              </w:rPr>
              <w:t>Actuarial Health Insurance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263000</w:t>
            </w:r>
          </w:p>
        </w:tc>
        <w:tc>
          <w:tcPr>
            <w:tcW w:w="5807" w:type="dxa"/>
          </w:tcPr>
          <w:p>
            <w:pPr>
              <w:pStyle w:val="TableParagraph"/>
              <w:ind w:left="371"/>
              <w:rPr>
                <w:sz w:val="20"/>
              </w:rPr>
            </w:pPr>
            <w:r>
              <w:rPr>
                <w:sz w:val="20"/>
              </w:rPr>
              <w:t>Actuarial Life Insurance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265000</w:t>
            </w:r>
          </w:p>
        </w:tc>
        <w:tc>
          <w:tcPr>
            <w:tcW w:w="5807" w:type="dxa"/>
          </w:tcPr>
          <w:p>
            <w:pPr>
              <w:pStyle w:val="TableParagraph"/>
              <w:ind w:left="371"/>
              <w:rPr>
                <w:sz w:val="20"/>
              </w:rPr>
            </w:pPr>
            <w:r>
              <w:rPr>
                <w:sz w:val="20"/>
              </w:rPr>
              <w:t>Actuarial FECA Liability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266000</w:t>
            </w:r>
          </w:p>
        </w:tc>
        <w:tc>
          <w:tcPr>
            <w:tcW w:w="5807" w:type="dxa"/>
          </w:tcPr>
          <w:p>
            <w:pPr>
              <w:pStyle w:val="TableParagraph"/>
              <w:spacing w:line="209" w:lineRule="exact"/>
              <w:ind w:left="371"/>
              <w:rPr>
                <w:sz w:val="20"/>
              </w:rPr>
            </w:pPr>
            <w:r>
              <w:rPr>
                <w:sz w:val="20"/>
              </w:rPr>
              <w:t>Actuarial Liabilities for Federal Insurance and Guarantee Programs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267000</w:t>
            </w:r>
          </w:p>
        </w:tc>
        <w:tc>
          <w:tcPr>
            <w:tcW w:w="5807" w:type="dxa"/>
          </w:tcPr>
          <w:p>
            <w:pPr>
              <w:pStyle w:val="TableParagraph"/>
              <w:spacing w:line="209" w:lineRule="exact"/>
              <w:ind w:left="371"/>
              <w:rPr>
                <w:sz w:val="20"/>
              </w:rPr>
            </w:pPr>
            <w:r>
              <w:rPr>
                <w:sz w:val="20"/>
              </w:rPr>
              <w:t>Actuarial Liabilities for Treasury-Managed Benefit Programs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269000</w:t>
            </w:r>
          </w:p>
        </w:tc>
        <w:tc>
          <w:tcPr>
            <w:tcW w:w="5807" w:type="dxa"/>
          </w:tcPr>
          <w:p>
            <w:pPr>
              <w:pStyle w:val="TableParagraph"/>
              <w:ind w:left="371"/>
              <w:rPr>
                <w:sz w:val="20"/>
              </w:rPr>
            </w:pPr>
            <w:r>
              <w:rPr>
                <w:sz w:val="20"/>
              </w:rPr>
              <w:t>Other Actuarial Liabilities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291000</w:t>
            </w:r>
          </w:p>
        </w:tc>
        <w:tc>
          <w:tcPr>
            <w:tcW w:w="5807" w:type="dxa"/>
          </w:tcPr>
          <w:p>
            <w:pPr>
              <w:pStyle w:val="TableParagraph"/>
              <w:ind w:left="371"/>
              <w:rPr>
                <w:sz w:val="20"/>
              </w:rPr>
            </w:pPr>
            <w:r>
              <w:rPr>
                <w:sz w:val="20"/>
              </w:rPr>
              <w:t>Prior Liens Outstanding on Acquired Collateral</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292000</w:t>
            </w:r>
          </w:p>
        </w:tc>
        <w:tc>
          <w:tcPr>
            <w:tcW w:w="5807" w:type="dxa"/>
          </w:tcPr>
          <w:p>
            <w:pPr>
              <w:pStyle w:val="TableParagraph"/>
              <w:ind w:left="371"/>
              <w:rPr>
                <w:sz w:val="20"/>
              </w:rPr>
            </w:pPr>
            <w:r>
              <w:rPr>
                <w:sz w:val="20"/>
              </w:rPr>
              <w:t>Contingent Liabilities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292300</w:t>
            </w:r>
          </w:p>
        </w:tc>
        <w:tc>
          <w:tcPr>
            <w:tcW w:w="5807" w:type="dxa"/>
          </w:tcPr>
          <w:p>
            <w:pPr>
              <w:pStyle w:val="TableParagraph"/>
              <w:spacing w:line="209" w:lineRule="exact"/>
              <w:ind w:left="371"/>
              <w:rPr>
                <w:sz w:val="20"/>
              </w:rPr>
            </w:pPr>
            <w:r>
              <w:rPr>
                <w:sz w:val="20"/>
              </w:rPr>
              <w:t>Contingent Liability for Capital Transfers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294000</w:t>
            </w:r>
          </w:p>
        </w:tc>
        <w:tc>
          <w:tcPr>
            <w:tcW w:w="5807" w:type="dxa"/>
          </w:tcPr>
          <w:p>
            <w:pPr>
              <w:pStyle w:val="TableParagraph"/>
              <w:spacing w:line="209" w:lineRule="exact"/>
              <w:ind w:left="371"/>
              <w:rPr>
                <w:sz w:val="20"/>
              </w:rPr>
            </w:pPr>
            <w:r>
              <w:rPr>
                <w:sz w:val="20"/>
              </w:rPr>
              <w:t>Capital Lease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296000</w:t>
            </w:r>
          </w:p>
        </w:tc>
        <w:tc>
          <w:tcPr>
            <w:tcW w:w="5807" w:type="dxa"/>
          </w:tcPr>
          <w:p>
            <w:pPr>
              <w:pStyle w:val="TableParagraph"/>
              <w:ind w:left="371"/>
              <w:rPr>
                <w:sz w:val="20"/>
              </w:rPr>
            </w:pPr>
            <w:r>
              <w:rPr>
                <w:sz w:val="20"/>
              </w:rPr>
              <w:t>Accounts Payable From Canceled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297000</w:t>
            </w:r>
          </w:p>
        </w:tc>
        <w:tc>
          <w:tcPr>
            <w:tcW w:w="5807" w:type="dxa"/>
          </w:tcPr>
          <w:p>
            <w:pPr>
              <w:pStyle w:val="TableParagraph"/>
              <w:ind w:left="371"/>
              <w:rPr>
                <w:sz w:val="20"/>
              </w:rPr>
            </w:pPr>
            <w:r>
              <w:rPr>
                <w:sz w:val="20"/>
              </w:rPr>
              <w:t>Liability for Capital Transfers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299000</w:t>
            </w:r>
          </w:p>
        </w:tc>
        <w:tc>
          <w:tcPr>
            <w:tcW w:w="5807" w:type="dxa"/>
          </w:tcPr>
          <w:p>
            <w:pPr>
              <w:pStyle w:val="TableParagraph"/>
              <w:ind w:left="371"/>
              <w:rPr>
                <w:sz w:val="20"/>
              </w:rPr>
            </w:pPr>
            <w:r>
              <w:rPr>
                <w:sz w:val="20"/>
              </w:rPr>
              <w:t>Other Liabilities Without Related Budgetary Obligations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299500</w:t>
            </w:r>
          </w:p>
        </w:tc>
        <w:tc>
          <w:tcPr>
            <w:tcW w:w="5807" w:type="dxa"/>
          </w:tcPr>
          <w:p>
            <w:pPr>
              <w:pStyle w:val="TableParagraph"/>
              <w:spacing w:line="206" w:lineRule="exact"/>
              <w:ind w:left="371"/>
              <w:rPr>
                <w:sz w:val="20"/>
              </w:rPr>
            </w:pPr>
            <w:r>
              <w:rPr>
                <w:sz w:val="20"/>
              </w:rPr>
              <w:t>Estimated Cleanup Cost Liability</w:t>
            </w:r>
          </w:p>
        </w:tc>
      </w:tr>
    </w:tbl>
    <w:p>
      <w:pPr>
        <w:pStyle w:val="BodyText"/>
        <w:spacing w:before="3"/>
        <w:rPr>
          <w:b/>
        </w:rPr>
      </w:pPr>
    </w:p>
    <w:p>
      <w:pPr>
        <w:spacing w:before="0"/>
        <w:ind w:left="118" w:right="0" w:firstLine="0"/>
        <w:jc w:val="left"/>
        <w:rPr>
          <w:b/>
          <w:sz w:val="20"/>
        </w:rPr>
      </w:pPr>
      <w:r>
        <w:rPr>
          <w:b/>
          <w:sz w:val="20"/>
        </w:rPr>
        <w:t>F100 - F299 Yearend - Preclosing Entries</w:t>
      </w:r>
    </w:p>
    <w:p>
      <w:pPr>
        <w:pStyle w:val="BodyText"/>
        <w:spacing w:before="8"/>
        <w:rPr>
          <w:b/>
          <w:sz w:val="19"/>
        </w:rPr>
      </w:pPr>
    </w:p>
    <w:p>
      <w:pPr>
        <w:pStyle w:val="BodyText"/>
        <w:tabs>
          <w:tab w:pos="778" w:val="left" w:leader="none"/>
        </w:tabs>
        <w:ind w:left="118"/>
      </w:pPr>
      <w:r>
        <w:rPr>
          <w:b/>
        </w:rPr>
        <w:t>F104</w:t>
        <w:tab/>
      </w:r>
      <w:r>
        <w:rPr/>
        <w:t>To record adjustments for anticipated nonexpenditure transfers not</w:t>
      </w:r>
      <w:r>
        <w:rPr>
          <w:spacing w:val="-4"/>
        </w:rPr>
        <w:t> </w:t>
      </w:r>
      <w:r>
        <w:rPr/>
        <w:t>realized.</w:t>
      </w:r>
    </w:p>
    <w:p>
      <w:pPr>
        <w:pStyle w:val="BodyText"/>
        <w:tabs>
          <w:tab w:pos="1959" w:val="left" w:leader="none"/>
        </w:tabs>
        <w:spacing w:before="120"/>
        <w:ind w:left="778"/>
      </w:pPr>
      <w:r>
        <w:rPr>
          <w:b/>
        </w:rPr>
        <w:t>Comment:</w:t>
        <w:tab/>
      </w:r>
      <w:r>
        <w:rPr/>
        <w:t>Balances in anticipated accounts must be zero at</w:t>
      </w:r>
      <w:r>
        <w:rPr>
          <w:spacing w:val="-3"/>
        </w:rPr>
        <w:t> </w:t>
      </w:r>
      <w:r>
        <w:rPr/>
        <w:t>yearend.</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445000</w:t>
            </w:r>
          </w:p>
        </w:tc>
        <w:tc>
          <w:tcPr>
            <w:tcW w:w="5836"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5836"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416000</w:t>
            </w:r>
          </w:p>
        </w:tc>
        <w:tc>
          <w:tcPr>
            <w:tcW w:w="5836" w:type="dxa"/>
          </w:tcPr>
          <w:p>
            <w:pPr>
              <w:pStyle w:val="TableParagraph"/>
              <w:ind w:left="371"/>
              <w:rPr>
                <w:sz w:val="20"/>
              </w:rPr>
            </w:pPr>
            <w:r>
              <w:rPr>
                <w:sz w:val="20"/>
              </w:rPr>
              <w:t>Anticipated Transfers - Current-Year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416500</w:t>
            </w:r>
          </w:p>
        </w:tc>
        <w:tc>
          <w:tcPr>
            <w:tcW w:w="5836" w:type="dxa"/>
          </w:tcPr>
          <w:p>
            <w:pPr>
              <w:pStyle w:val="TableParagraph"/>
              <w:ind w:left="370"/>
              <w:rPr>
                <w:sz w:val="20"/>
              </w:rPr>
            </w:pPr>
            <w:r>
              <w:rPr>
                <w:sz w:val="20"/>
              </w:rPr>
              <w:t>Allocations of Authority - Anticipated From Invested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418000</w:t>
            </w:r>
          </w:p>
        </w:tc>
        <w:tc>
          <w:tcPr>
            <w:tcW w:w="5836" w:type="dxa"/>
          </w:tcPr>
          <w:p>
            <w:pPr>
              <w:pStyle w:val="TableParagraph"/>
              <w:ind w:left="370"/>
              <w:rPr>
                <w:sz w:val="20"/>
              </w:rPr>
            </w:pPr>
            <w:r>
              <w:rPr>
                <w:sz w:val="20"/>
              </w:rPr>
              <w:t>Anticipated Transfers - Prior-Year Balances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418300</w:t>
            </w:r>
          </w:p>
        </w:tc>
        <w:tc>
          <w:tcPr>
            <w:tcW w:w="5836" w:type="dxa"/>
          </w:tcPr>
          <w:p>
            <w:pPr>
              <w:pStyle w:val="TableParagraph"/>
              <w:ind w:left="370"/>
              <w:rPr>
                <w:sz w:val="20"/>
              </w:rPr>
            </w:pPr>
            <w:r>
              <w:rPr>
                <w:sz w:val="20"/>
              </w:rPr>
              <w:t>Anticipated Balance Transfers - Unobligated Balances - Legislative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6" w:type="dxa"/>
          </w:tcPr>
          <w:p>
            <w:pPr>
              <w:pStyle w:val="TableParagraph"/>
              <w:spacing w:line="206" w:lineRule="exact"/>
              <w:ind w:left="370"/>
              <w:rPr>
                <w:sz w:val="20"/>
              </w:rPr>
            </w:pPr>
            <w:r>
              <w:rPr>
                <w:sz w:val="20"/>
              </w:rPr>
              <w:t>Change of Purpose</w:t>
            </w:r>
          </w:p>
        </w:tc>
      </w:tr>
    </w:tbl>
    <w:p>
      <w:pPr>
        <w:spacing w:line="228" w:lineRule="exact" w:before="123"/>
        <w:ind w:left="779"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120"/>
      </w:pPr>
      <w:r>
        <w:rPr>
          <w:b/>
        </w:rPr>
        <w:t>F106</w:t>
        <w:tab/>
      </w:r>
      <w:r>
        <w:rPr/>
        <w:t>To record the reductions of resources to match obligations in permanent indefinite</w:t>
      </w:r>
      <w:r>
        <w:rPr>
          <w:spacing w:val="-16"/>
        </w:rPr>
        <w:t> </w:t>
      </w:r>
      <w:r>
        <w:rPr/>
        <w:t>funds.</w:t>
      </w:r>
    </w:p>
    <w:p>
      <w:pPr>
        <w:pStyle w:val="BodyText"/>
        <w:tabs>
          <w:tab w:pos="1960" w:val="left" w:leader="none"/>
        </w:tabs>
        <w:spacing w:before="120"/>
        <w:ind w:left="1960" w:right="236" w:hanging="1181"/>
      </w:pPr>
      <w:r>
        <w:rPr>
          <w:b/>
        </w:rPr>
        <w:t>Comment:</w:t>
        <w:tab/>
      </w:r>
      <w:r>
        <w:rPr/>
        <w:t>To record as an adjusting entry before preparing the preclosing trial balance. Do not process this transaction with USSGL TC-F108 unless indefinite authority needs further adjusting.</w:t>
      </w:r>
    </w:p>
    <w:p>
      <w:pPr>
        <w:tabs>
          <w:tab w:pos="1960" w:val="left" w:leader="none"/>
        </w:tabs>
        <w:spacing w:before="119"/>
        <w:ind w:left="779" w:right="0" w:firstLine="0"/>
        <w:jc w:val="left"/>
        <w:rPr>
          <w:sz w:val="20"/>
        </w:rPr>
      </w:pPr>
      <w:r>
        <w:rPr>
          <w:b/>
          <w:sz w:val="20"/>
        </w:rPr>
        <w:t>Reference:</w:t>
        <w:tab/>
      </w:r>
      <w:r>
        <w:rPr>
          <w:sz w:val="20"/>
        </w:rPr>
        <w:t>USSGL implementation</w:t>
      </w:r>
      <w:r>
        <w:rPr>
          <w:spacing w:val="-4"/>
          <w:sz w:val="20"/>
        </w:rPr>
        <w:t> </w:t>
      </w:r>
      <w:r>
        <w:rPr>
          <w:sz w:val="20"/>
        </w:rPr>
        <w:t>guidance</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79"/>
      </w:tblGrid>
      <w:tr>
        <w:trPr>
          <w:trHeight w:val="225" w:hRule="atLeast"/>
        </w:trPr>
        <w:tc>
          <w:tcPr>
            <w:tcW w:w="6337"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179"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4179" w:type="dxa"/>
          </w:tcPr>
          <w:p>
            <w:pPr>
              <w:pStyle w:val="TableParagraph"/>
              <w:spacing w:line="209"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4179"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79"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439100</w:t>
            </w:r>
          </w:p>
        </w:tc>
        <w:tc>
          <w:tcPr>
            <w:tcW w:w="4179" w:type="dxa"/>
          </w:tcPr>
          <w:p>
            <w:pPr>
              <w:pStyle w:val="TableParagraph"/>
              <w:spacing w:line="206" w:lineRule="exact"/>
              <w:ind w:left="371"/>
              <w:rPr>
                <w:sz w:val="20"/>
              </w:rPr>
            </w:pPr>
            <w:r>
              <w:rPr>
                <w:sz w:val="20"/>
              </w:rPr>
              <w:t>Adjustments to Indefinite Appropriations</w:t>
            </w:r>
          </w:p>
        </w:tc>
      </w:tr>
      <w:tr>
        <w:trPr>
          <w:trHeight w:val="355" w:hRule="atLeast"/>
        </w:trPr>
        <w:tc>
          <w:tcPr>
            <w:tcW w:w="6337"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310600</w:t>
            </w:r>
          </w:p>
        </w:tc>
        <w:tc>
          <w:tcPr>
            <w:tcW w:w="4179" w:type="dxa"/>
          </w:tcPr>
          <w:p>
            <w:pPr>
              <w:pStyle w:val="TableParagraph"/>
              <w:spacing w:line="204" w:lineRule="exact"/>
              <w:ind w:left="172"/>
              <w:rPr>
                <w:sz w:val="20"/>
              </w:rPr>
            </w:pPr>
            <w:r>
              <w:rPr>
                <w:sz w:val="20"/>
              </w:rPr>
              <w:t>Unexpended Appropriations - Adjustments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4179" w:type="dxa"/>
          </w:tcPr>
          <w:p>
            <w:pPr>
              <w:pStyle w:val="TableParagraph"/>
              <w:spacing w:line="204" w:lineRule="exact"/>
              <w:ind w:left="371"/>
              <w:rPr>
                <w:sz w:val="20"/>
              </w:rPr>
            </w:pPr>
            <w:r>
              <w:rPr>
                <w:sz w:val="20"/>
              </w:rPr>
              <w:t>Fund Balance With Treasury</w:t>
            </w:r>
          </w:p>
        </w:tc>
      </w:tr>
    </w:tbl>
    <w:p>
      <w:pPr>
        <w:pStyle w:val="BodyText"/>
        <w:spacing w:before="1"/>
      </w:pPr>
    </w:p>
    <w:p>
      <w:pPr>
        <w:pStyle w:val="BodyText"/>
        <w:tabs>
          <w:tab w:pos="779" w:val="left" w:leader="none"/>
        </w:tabs>
        <w:ind w:left="119"/>
      </w:pPr>
      <w:r>
        <w:rPr>
          <w:b/>
        </w:rPr>
        <w:t>F107</w:t>
        <w:tab/>
      </w:r>
      <w:r>
        <w:rPr/>
        <w:t>To record an increase of resources to match obligations in permanent indefinite</w:t>
      </w:r>
      <w:r>
        <w:rPr>
          <w:spacing w:val="-15"/>
        </w:rPr>
        <w:t> </w:t>
      </w:r>
      <w:r>
        <w:rPr/>
        <w:t>funds.</w:t>
      </w:r>
    </w:p>
    <w:p>
      <w:pPr>
        <w:pStyle w:val="BodyText"/>
        <w:tabs>
          <w:tab w:pos="1959" w:val="left" w:leader="none"/>
        </w:tabs>
        <w:spacing w:before="120"/>
        <w:ind w:left="779"/>
      </w:pPr>
      <w:r>
        <w:rPr>
          <w:b/>
        </w:rPr>
        <w:t>Comment:</w:t>
        <w:tab/>
      </w:r>
      <w:r>
        <w:rPr/>
        <w:t>To record as an adjusting entry before preparing the preclosing trial</w:t>
      </w:r>
      <w:r>
        <w:rPr>
          <w:spacing w:val="-17"/>
        </w:rPr>
        <w:t> </w:t>
      </w:r>
      <w:r>
        <w:rPr/>
        <w:t>balance.</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439100</w:t>
            </w:r>
          </w:p>
        </w:tc>
        <w:tc>
          <w:tcPr>
            <w:tcW w:w="4864" w:type="dxa"/>
          </w:tcPr>
          <w:p>
            <w:pPr>
              <w:pStyle w:val="TableParagraph"/>
              <w:spacing w:line="204" w:lineRule="exact"/>
              <w:ind w:left="172"/>
              <w:rPr>
                <w:sz w:val="20"/>
              </w:rPr>
            </w:pPr>
            <w:r>
              <w:rPr>
                <w:sz w:val="20"/>
              </w:rPr>
              <w:t>Adjustments to Indefinite Appropriations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4864" w:type="dxa"/>
          </w:tcPr>
          <w:p>
            <w:pPr>
              <w:pStyle w:val="TableParagraph"/>
              <w:spacing w:line="209" w:lineRule="exact"/>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451000</w:t>
            </w:r>
          </w:p>
        </w:tc>
        <w:tc>
          <w:tcPr>
            <w:tcW w:w="4864" w:type="dxa"/>
          </w:tcPr>
          <w:p>
            <w:pPr>
              <w:pStyle w:val="TableParagraph"/>
              <w:ind w:left="371"/>
              <w:rPr>
                <w:sz w:val="20"/>
              </w:rPr>
            </w:pPr>
            <w:r>
              <w:rPr>
                <w:sz w:val="20"/>
              </w:rPr>
              <w:t>Apportionments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4864" w:type="dxa"/>
          </w:tcPr>
          <w:p>
            <w:pPr>
              <w:pStyle w:val="TableParagraph"/>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864" w:type="dxa"/>
          </w:tcPr>
          <w:p>
            <w:pPr>
              <w:pStyle w:val="TableParagraph"/>
              <w:spacing w:line="206" w:lineRule="exact"/>
              <w:ind w:left="371"/>
              <w:rPr>
                <w:sz w:val="20"/>
              </w:rPr>
            </w:pPr>
            <w:r>
              <w:rPr>
                <w:sz w:val="20"/>
              </w:rPr>
              <w:t>Unobligated Funds Exempt From Apportionment</w:t>
            </w:r>
          </w:p>
        </w:tc>
      </w:tr>
      <w:tr>
        <w:trPr>
          <w:trHeight w:val="355" w:hRule="atLeast"/>
        </w:trPr>
        <w:tc>
          <w:tcPr>
            <w:tcW w:w="7022"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4864"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310100</w:t>
            </w:r>
          </w:p>
        </w:tc>
        <w:tc>
          <w:tcPr>
            <w:tcW w:w="4864" w:type="dxa"/>
          </w:tcPr>
          <w:p>
            <w:pPr>
              <w:pStyle w:val="TableParagraph"/>
              <w:spacing w:line="204" w:lineRule="exact"/>
              <w:ind w:left="371"/>
              <w:rPr>
                <w:sz w:val="20"/>
              </w:rPr>
            </w:pPr>
            <w:r>
              <w:rPr>
                <w:sz w:val="20"/>
              </w:rPr>
              <w:t>Unexpended Appropriations - Appropriations Received</w:t>
            </w:r>
          </w:p>
        </w:tc>
      </w:tr>
    </w:tbl>
    <w:p>
      <w:pPr>
        <w:pStyle w:val="BodyText"/>
        <w:spacing w:before="1"/>
        <w:rPr>
          <w:b/>
        </w:rPr>
      </w:pPr>
    </w:p>
    <w:p>
      <w:pPr>
        <w:pStyle w:val="BodyText"/>
        <w:tabs>
          <w:tab w:pos="778" w:val="left" w:leader="none"/>
        </w:tabs>
        <w:ind w:left="118"/>
      </w:pPr>
      <w:r>
        <w:rPr>
          <w:b/>
        </w:rPr>
        <w:t>F108</w:t>
        <w:tab/>
      </w:r>
      <w:r>
        <w:rPr/>
        <w:t>To record the reduction of permanent indefinite resources when a warrant is</w:t>
      </w:r>
      <w:r>
        <w:rPr>
          <w:spacing w:val="-13"/>
        </w:rPr>
        <w:t> </w:t>
      </w:r>
      <w:r>
        <w:rPr/>
        <w:t>received.</w:t>
      </w:r>
    </w:p>
    <w:p>
      <w:pPr>
        <w:pStyle w:val="BodyText"/>
        <w:tabs>
          <w:tab w:pos="1959" w:val="left" w:leader="none"/>
        </w:tabs>
        <w:spacing w:before="120"/>
        <w:ind w:left="778"/>
      </w:pPr>
      <w:r>
        <w:rPr>
          <w:b/>
        </w:rPr>
        <w:t>Comment:</w:t>
        <w:tab/>
      </w:r>
      <w:r>
        <w:rPr/>
        <w:t>Do not process this transaction unless indefinite authority needs further</w:t>
      </w:r>
      <w:r>
        <w:rPr>
          <w:spacing w:val="-26"/>
        </w:rPr>
        <w:t> </w:t>
      </w:r>
      <w:r>
        <w:rPr/>
        <w:t>adjusting.</w:t>
      </w:r>
    </w:p>
    <w:p>
      <w:pPr>
        <w:pStyle w:val="BodyText"/>
        <w:spacing w:before="1"/>
        <w:ind w:left="1959"/>
      </w:pPr>
      <w:r>
        <w:rPr/>
        <w:t>Reverse entry for an increase.</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665"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665"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665"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665"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411100</w:t>
            </w:r>
          </w:p>
        </w:tc>
        <w:tc>
          <w:tcPr>
            <w:tcW w:w="4665" w:type="dxa"/>
          </w:tcPr>
          <w:p>
            <w:pPr>
              <w:pStyle w:val="TableParagraph"/>
              <w:spacing w:line="209" w:lineRule="exact"/>
              <w:ind w:left="371"/>
              <w:rPr>
                <w:sz w:val="20"/>
              </w:rPr>
            </w:pPr>
            <w:r>
              <w:rPr>
                <w:sz w:val="20"/>
              </w:rPr>
              <w:t>Debt Liquidation Appropriations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411800</w:t>
            </w:r>
          </w:p>
        </w:tc>
        <w:tc>
          <w:tcPr>
            <w:tcW w:w="4665" w:type="dxa"/>
          </w:tcPr>
          <w:p>
            <w:pPr>
              <w:pStyle w:val="TableParagraph"/>
              <w:spacing w:line="209" w:lineRule="exact"/>
              <w:ind w:left="371"/>
              <w:rPr>
                <w:sz w:val="20"/>
              </w:rPr>
            </w:pPr>
            <w:r>
              <w:rPr>
                <w:sz w:val="20"/>
              </w:rPr>
              <w:t>Reestimated Loan Subsidy Appropriation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411900</w:t>
            </w:r>
          </w:p>
        </w:tc>
        <w:tc>
          <w:tcPr>
            <w:tcW w:w="4665" w:type="dxa"/>
          </w:tcPr>
          <w:p>
            <w:pPr>
              <w:pStyle w:val="TableParagraph"/>
              <w:spacing w:line="206" w:lineRule="exact"/>
              <w:ind w:left="371"/>
              <w:rPr>
                <w:sz w:val="20"/>
              </w:rPr>
            </w:pPr>
            <w:r>
              <w:rPr>
                <w:sz w:val="20"/>
              </w:rPr>
              <w:t>Other Appropriations Realized</w:t>
            </w:r>
          </w:p>
        </w:tc>
      </w:tr>
      <w:tr>
        <w:trPr>
          <w:trHeight w:val="355" w:hRule="atLeast"/>
        </w:trPr>
        <w:tc>
          <w:tcPr>
            <w:tcW w:w="6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310100</w:t>
            </w:r>
          </w:p>
        </w:tc>
        <w:tc>
          <w:tcPr>
            <w:tcW w:w="4665" w:type="dxa"/>
          </w:tcPr>
          <w:p>
            <w:pPr>
              <w:pStyle w:val="TableParagraph"/>
              <w:spacing w:line="206" w:lineRule="exact"/>
              <w:ind w:left="172"/>
              <w:rPr>
                <w:sz w:val="20"/>
              </w:rPr>
            </w:pPr>
            <w:r>
              <w:rPr>
                <w:sz w:val="20"/>
              </w:rPr>
              <w:t>Unexpended Appropriations - Appropriations Received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665"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F109</w:t>
        <w:tab/>
      </w:r>
      <w:r>
        <w:rPr/>
        <w:t>To record the removal of unfilled customer orders without advance in excess of</w:t>
      </w:r>
      <w:r>
        <w:rPr>
          <w:spacing w:val="-18"/>
        </w:rPr>
        <w:t> </w:t>
      </w:r>
      <w:r>
        <w:rPr/>
        <w:t>obligations.</w:t>
      </w:r>
    </w:p>
    <w:p>
      <w:pPr>
        <w:pStyle w:val="BodyText"/>
        <w:tabs>
          <w:tab w:pos="1960" w:val="left" w:leader="none"/>
        </w:tabs>
        <w:spacing w:before="120"/>
        <w:ind w:left="1960" w:right="558" w:hanging="1181"/>
      </w:pPr>
      <w:r>
        <w:rPr>
          <w:b/>
        </w:rPr>
        <w:t>Comment:</w:t>
        <w:tab/>
      </w:r>
      <w:r>
        <w:rPr/>
        <w:t>For</w:t>
      </w:r>
      <w:r>
        <w:rPr>
          <w:spacing w:val="-2"/>
        </w:rPr>
        <w:t> </w:t>
      </w:r>
      <w:r>
        <w:rPr/>
        <w:t>expiring</w:t>
      </w:r>
      <w:r>
        <w:rPr>
          <w:spacing w:val="-4"/>
        </w:rPr>
        <w:t> </w:t>
      </w:r>
      <w:r>
        <w:rPr/>
        <w:t>accounts</w:t>
      </w:r>
      <w:r>
        <w:rPr>
          <w:spacing w:val="-4"/>
        </w:rPr>
        <w:t> </w:t>
      </w:r>
      <w:r>
        <w:rPr/>
        <w:t>only.</w:t>
      </w:r>
      <w:r>
        <w:rPr>
          <w:spacing w:val="-3"/>
        </w:rPr>
        <w:t> </w:t>
      </w:r>
      <w:r>
        <w:rPr/>
        <w:t>To</w:t>
      </w:r>
      <w:r>
        <w:rPr>
          <w:spacing w:val="-2"/>
        </w:rPr>
        <w:t> </w:t>
      </w:r>
      <w:r>
        <w:rPr/>
        <w:t>record</w:t>
      </w:r>
      <w:r>
        <w:rPr>
          <w:spacing w:val="-2"/>
        </w:rPr>
        <w:t> </w:t>
      </w:r>
      <w:r>
        <w:rPr/>
        <w:t>as</w:t>
      </w:r>
      <w:r>
        <w:rPr>
          <w:spacing w:val="-4"/>
        </w:rPr>
        <w:t> </w:t>
      </w:r>
      <w:r>
        <w:rPr/>
        <w:t>an</w:t>
      </w:r>
      <w:r>
        <w:rPr>
          <w:spacing w:val="-4"/>
        </w:rPr>
        <w:t> </w:t>
      </w:r>
      <w:r>
        <w:rPr/>
        <w:t>adjusting</w:t>
      </w:r>
      <w:r>
        <w:rPr>
          <w:spacing w:val="-4"/>
        </w:rPr>
        <w:t> </w:t>
      </w:r>
      <w:r>
        <w:rPr/>
        <w:t>entry</w:t>
      </w:r>
      <w:r>
        <w:rPr>
          <w:spacing w:val="-4"/>
        </w:rPr>
        <w:t> </w:t>
      </w:r>
      <w:r>
        <w:rPr/>
        <w:t>before</w:t>
      </w:r>
      <w:r>
        <w:rPr>
          <w:spacing w:val="-3"/>
        </w:rPr>
        <w:t> </w:t>
      </w:r>
      <w:r>
        <w:rPr/>
        <w:t>preparing</w:t>
      </w:r>
      <w:r>
        <w:rPr>
          <w:spacing w:val="-4"/>
        </w:rPr>
        <w:t> </w:t>
      </w:r>
      <w:r>
        <w:rPr/>
        <w:t>the preclosing trial</w:t>
      </w:r>
      <w:r>
        <w:rPr>
          <w:spacing w:val="-2"/>
        </w:rPr>
        <w:t> </w:t>
      </w:r>
      <w:r>
        <w:rPr/>
        <w:t>balance.</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461000</w:t>
            </w:r>
          </w:p>
        </w:tc>
        <w:tc>
          <w:tcPr>
            <w:tcW w:w="4180"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422100</w:t>
            </w:r>
          </w:p>
        </w:tc>
        <w:tc>
          <w:tcPr>
            <w:tcW w:w="4180" w:type="dxa"/>
          </w:tcPr>
          <w:p>
            <w:pPr>
              <w:pStyle w:val="TableParagraph"/>
              <w:spacing w:line="206" w:lineRule="exact"/>
              <w:ind w:left="371"/>
              <w:rPr>
                <w:sz w:val="20"/>
              </w:rPr>
            </w:pPr>
            <w:r>
              <w:rPr>
                <w:sz w:val="20"/>
              </w:rPr>
              <w:t>Unfilled Customer Orders Without Advance</w:t>
            </w:r>
          </w:p>
        </w:tc>
      </w:tr>
    </w:tbl>
    <w:p>
      <w:pPr>
        <w:spacing w:line="227" w:lineRule="exact" w:before="125"/>
        <w:ind w:left="779" w:right="0" w:firstLine="0"/>
        <w:jc w:val="left"/>
        <w:rPr>
          <w:b/>
          <w:sz w:val="20"/>
        </w:rPr>
      </w:pPr>
      <w:r>
        <w:rPr>
          <w:b/>
          <w:sz w:val="20"/>
        </w:rPr>
        <w:t>Proprietary Entry</w:t>
      </w:r>
    </w:p>
    <w:p>
      <w:pPr>
        <w:pStyle w:val="BodyText"/>
        <w:spacing w:line="227" w:lineRule="exact"/>
        <w:ind w:left="779"/>
      </w:pPr>
      <w:r>
        <w:rPr/>
        <w:t>None</w:t>
      </w:r>
    </w:p>
    <w:p>
      <w:pPr>
        <w:pStyle w:val="BodyText"/>
        <w:spacing w:before="1"/>
      </w:pPr>
    </w:p>
    <w:p>
      <w:pPr>
        <w:pStyle w:val="BodyText"/>
        <w:tabs>
          <w:tab w:pos="779" w:val="left" w:leader="none"/>
        </w:tabs>
        <w:ind w:left="779" w:right="252" w:hanging="660"/>
      </w:pPr>
      <w:r>
        <w:rPr>
          <w:b/>
        </w:rPr>
        <w:t>F110</w:t>
        <w:tab/>
      </w:r>
      <w:r>
        <w:rPr/>
        <w:t>To record the removal of unfilled customer orders with advance and to return advance in excess of obligations.</w:t>
      </w:r>
    </w:p>
    <w:p>
      <w:pPr>
        <w:pStyle w:val="BodyText"/>
        <w:tabs>
          <w:tab w:pos="1959" w:val="left" w:leader="none"/>
        </w:tabs>
        <w:spacing w:before="121"/>
        <w:ind w:left="1960" w:right="559" w:hanging="1181"/>
      </w:pPr>
      <w:r>
        <w:rPr>
          <w:b/>
        </w:rPr>
        <w:t>Comment:</w:t>
        <w:tab/>
      </w:r>
      <w:r>
        <w:rPr/>
        <w:t>For</w:t>
      </w:r>
      <w:r>
        <w:rPr>
          <w:spacing w:val="-2"/>
        </w:rPr>
        <w:t> </w:t>
      </w:r>
      <w:r>
        <w:rPr/>
        <w:t>expiring</w:t>
      </w:r>
      <w:r>
        <w:rPr>
          <w:spacing w:val="-4"/>
        </w:rPr>
        <w:t> </w:t>
      </w:r>
      <w:r>
        <w:rPr/>
        <w:t>accounts</w:t>
      </w:r>
      <w:r>
        <w:rPr>
          <w:spacing w:val="-4"/>
        </w:rPr>
        <w:t> </w:t>
      </w:r>
      <w:r>
        <w:rPr/>
        <w:t>only.</w:t>
      </w:r>
      <w:r>
        <w:rPr>
          <w:spacing w:val="-3"/>
        </w:rPr>
        <w:t> </w:t>
      </w:r>
      <w:r>
        <w:rPr/>
        <w:t>To</w:t>
      </w:r>
      <w:r>
        <w:rPr>
          <w:spacing w:val="-2"/>
        </w:rPr>
        <w:t> </w:t>
      </w:r>
      <w:r>
        <w:rPr/>
        <w:t>record</w:t>
      </w:r>
      <w:r>
        <w:rPr>
          <w:spacing w:val="-2"/>
        </w:rPr>
        <w:t> </w:t>
      </w:r>
      <w:r>
        <w:rPr/>
        <w:t>as</w:t>
      </w:r>
      <w:r>
        <w:rPr>
          <w:spacing w:val="-4"/>
        </w:rPr>
        <w:t> </w:t>
      </w:r>
      <w:r>
        <w:rPr/>
        <w:t>an</w:t>
      </w:r>
      <w:r>
        <w:rPr>
          <w:spacing w:val="-4"/>
        </w:rPr>
        <w:t> </w:t>
      </w:r>
      <w:r>
        <w:rPr/>
        <w:t>adjusting</w:t>
      </w:r>
      <w:r>
        <w:rPr>
          <w:spacing w:val="-4"/>
        </w:rPr>
        <w:t> </w:t>
      </w:r>
      <w:r>
        <w:rPr/>
        <w:t>entry</w:t>
      </w:r>
      <w:r>
        <w:rPr>
          <w:spacing w:val="-4"/>
        </w:rPr>
        <w:t> </w:t>
      </w:r>
      <w:r>
        <w:rPr/>
        <w:t>before</w:t>
      </w:r>
      <w:r>
        <w:rPr>
          <w:spacing w:val="-3"/>
        </w:rPr>
        <w:t> </w:t>
      </w:r>
      <w:r>
        <w:rPr/>
        <w:t>preparing</w:t>
      </w:r>
      <w:r>
        <w:rPr>
          <w:spacing w:val="-4"/>
        </w:rPr>
        <w:t> </w:t>
      </w:r>
      <w:r>
        <w:rPr/>
        <w:t>the preclosing trial</w:t>
      </w:r>
      <w:r>
        <w:rPr>
          <w:spacing w:val="-2"/>
        </w:rPr>
        <w:t> </w:t>
      </w:r>
      <w:r>
        <w:rPr/>
        <w:t>balance.</w:t>
      </w:r>
    </w:p>
    <w:p>
      <w:pPr>
        <w:pStyle w:val="Heading1"/>
        <w:spacing w:before="123"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180"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422200</w:t>
            </w:r>
          </w:p>
        </w:tc>
        <w:tc>
          <w:tcPr>
            <w:tcW w:w="4180" w:type="dxa"/>
          </w:tcPr>
          <w:p>
            <w:pPr>
              <w:pStyle w:val="TableParagraph"/>
              <w:spacing w:line="206" w:lineRule="exact"/>
              <w:ind w:left="371"/>
              <w:rPr>
                <w:sz w:val="20"/>
              </w:rPr>
            </w:pPr>
            <w:r>
              <w:rPr>
                <w:sz w:val="20"/>
              </w:rPr>
              <w:t>Unfilled Customer Orders With Advance</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231000</w:t>
            </w:r>
          </w:p>
        </w:tc>
        <w:tc>
          <w:tcPr>
            <w:tcW w:w="4180" w:type="dxa"/>
          </w:tcPr>
          <w:p>
            <w:pPr>
              <w:pStyle w:val="TableParagraph"/>
              <w:spacing w:line="206" w:lineRule="exact"/>
              <w:ind w:left="172"/>
              <w:rPr>
                <w:sz w:val="20"/>
              </w:rPr>
            </w:pPr>
            <w:r>
              <w:rPr>
                <w:sz w:val="20"/>
              </w:rPr>
              <w:t>Liability for Advances and Prepayments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8" w:val="left" w:leader="none"/>
        </w:tabs>
        <w:ind w:left="778" w:right="767" w:hanging="660"/>
      </w:pPr>
      <w:r>
        <w:rPr>
          <w:b/>
        </w:rPr>
        <w:t>F111</w:t>
        <w:tab/>
      </w:r>
      <w:r>
        <w:rPr/>
        <w:t>To record in the ordering fund the reduction to undelivered orders so that the balance equals obligations in the performing fund for the related unfilled customer</w:t>
      </w:r>
      <w:r>
        <w:rPr>
          <w:spacing w:val="-4"/>
        </w:rPr>
        <w:t> </w:t>
      </w:r>
      <w:r>
        <w:rPr/>
        <w:t>orders.</w:t>
      </w:r>
    </w:p>
    <w:p>
      <w:pPr>
        <w:pStyle w:val="BodyText"/>
        <w:tabs>
          <w:tab w:pos="1959" w:val="left" w:leader="none"/>
        </w:tabs>
        <w:spacing w:before="121"/>
        <w:ind w:left="1959" w:right="276" w:hanging="1181"/>
      </w:pPr>
      <w:r>
        <w:rPr>
          <w:b/>
        </w:rPr>
        <w:t>Comment:</w:t>
        <w:tab/>
      </w:r>
      <w:r>
        <w:rPr/>
        <w:t>Process when both Treasury Appropriation Fund Symbols are expiring. This transaction complies with the Economy Act and Office of Management and Budget Circular No. A-11, Section 20</w:t>
      </w:r>
      <w:r>
        <w:rPr>
          <w:spacing w:val="5"/>
        </w:rPr>
        <w:t> </w:t>
      </w:r>
      <w:r>
        <w:rPr/>
        <w:t>(2004).</w:t>
      </w:r>
    </w:p>
    <w:p>
      <w:pPr>
        <w:pStyle w:val="BodyText"/>
        <w:tabs>
          <w:tab w:pos="1959" w:val="left" w:leader="none"/>
        </w:tabs>
        <w:spacing w:before="119"/>
        <w:ind w:left="778"/>
      </w:pPr>
      <w:r>
        <w:rPr>
          <w:b/>
        </w:rPr>
        <w:t>Reference:</w:t>
        <w:tab/>
      </w:r>
      <w:r>
        <w:rPr/>
        <w:t>USSGL implementation guidance; Economy Act Scenario (December</w:t>
      </w:r>
      <w:r>
        <w:rPr>
          <w:spacing w:val="-8"/>
        </w:rPr>
        <w:t> </w:t>
      </w:r>
      <w:r>
        <w:rPr/>
        <w:t>2004)</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480100</w:t>
            </w:r>
          </w:p>
        </w:tc>
        <w:tc>
          <w:tcPr>
            <w:tcW w:w="4379" w:type="dxa"/>
          </w:tcPr>
          <w:p>
            <w:pPr>
              <w:pStyle w:val="TableParagraph"/>
              <w:spacing w:line="204" w:lineRule="exact"/>
              <w:ind w:left="172"/>
              <w:rPr>
                <w:sz w:val="20"/>
              </w:rPr>
            </w:pPr>
            <w:r>
              <w:rPr>
                <w:sz w:val="20"/>
              </w:rPr>
              <w:t>Undelivered Orders - Obligations, Unpaid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461000</w:t>
            </w:r>
          </w:p>
        </w:tc>
        <w:tc>
          <w:tcPr>
            <w:tcW w:w="4379" w:type="dxa"/>
          </w:tcPr>
          <w:p>
            <w:pPr>
              <w:pStyle w:val="TableParagraph"/>
              <w:spacing w:line="209" w:lineRule="exact"/>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footerReference w:type="default" r:id="rId40"/>
          <w:pgSz w:w="12240" w:h="15840"/>
          <w:pgMar w:footer="823" w:header="751" w:top="1880" w:bottom="1020" w:left="1680" w:right="1640"/>
          <w:pgNumType w:start="250"/>
        </w:sectPr>
      </w:pPr>
    </w:p>
    <w:p>
      <w:pPr>
        <w:pStyle w:val="BodyText"/>
        <w:spacing w:before="9"/>
        <w:rPr>
          <w:sz w:val="19"/>
        </w:rPr>
      </w:pPr>
    </w:p>
    <w:p>
      <w:pPr>
        <w:pStyle w:val="BodyText"/>
        <w:tabs>
          <w:tab w:pos="779" w:val="left" w:leader="none"/>
        </w:tabs>
        <w:spacing w:before="91"/>
        <w:ind w:left="120"/>
      </w:pPr>
      <w:r>
        <w:rPr>
          <w:b/>
        </w:rPr>
        <w:t>F112</w:t>
        <w:tab/>
      </w:r>
      <w:r>
        <w:rPr/>
        <w:t>To record adjustments for anticipated resources not realized.</w:t>
      </w:r>
    </w:p>
    <w:p>
      <w:pPr>
        <w:pStyle w:val="BodyText"/>
        <w:tabs>
          <w:tab w:pos="1960" w:val="left" w:leader="none"/>
        </w:tabs>
        <w:spacing w:before="120"/>
        <w:ind w:left="779"/>
      </w:pPr>
      <w:r>
        <w:rPr>
          <w:b/>
        </w:rPr>
        <w:t>Comment:</w:t>
        <w:tab/>
      </w:r>
      <w:r>
        <w:rPr/>
        <w:t>Balance in the anticipated accounts must be zero at</w:t>
      </w:r>
      <w:r>
        <w:rPr>
          <w:spacing w:val="-3"/>
        </w:rPr>
        <w:t> </w:t>
      </w:r>
      <w:r>
        <w:rPr/>
        <w:t>yearend.</w:t>
      </w:r>
    </w:p>
    <w:p>
      <w:pPr>
        <w:pStyle w:val="Heading1"/>
        <w:spacing w:before="123"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405000</w:t>
            </w:r>
          </w:p>
        </w:tc>
        <w:tc>
          <w:tcPr>
            <w:tcW w:w="5860" w:type="dxa"/>
          </w:tcPr>
          <w:p>
            <w:pPr>
              <w:pStyle w:val="TableParagraph"/>
              <w:spacing w:line="206" w:lineRule="exact"/>
              <w:ind w:left="172"/>
              <w:rPr>
                <w:sz w:val="20"/>
              </w:rPr>
            </w:pPr>
            <w:r>
              <w:rPr>
                <w:sz w:val="20"/>
              </w:rPr>
              <w:t>Anticipated Reductions to Appropriations by Offsetting Collections or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0" w:type="dxa"/>
          </w:tcPr>
          <w:p>
            <w:pPr>
              <w:pStyle w:val="TableParagraph"/>
              <w:ind w:left="172"/>
              <w:rPr>
                <w:sz w:val="20"/>
              </w:rPr>
            </w:pPr>
            <w:r>
              <w:rPr>
                <w:sz w:val="20"/>
              </w:rPr>
              <w:t>Receipts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413100</w:t>
            </w:r>
          </w:p>
        </w:tc>
        <w:tc>
          <w:tcPr>
            <w:tcW w:w="5860" w:type="dxa"/>
          </w:tcPr>
          <w:p>
            <w:pPr>
              <w:pStyle w:val="TableParagraph"/>
              <w:ind w:left="172"/>
              <w:rPr>
                <w:sz w:val="20"/>
              </w:rPr>
            </w:pPr>
            <w:r>
              <w:rPr>
                <w:sz w:val="20"/>
              </w:rPr>
              <w:t>Current-Year Contract Authority Realized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414100</w:t>
            </w:r>
          </w:p>
        </w:tc>
        <w:tc>
          <w:tcPr>
            <w:tcW w:w="5860" w:type="dxa"/>
          </w:tcPr>
          <w:p>
            <w:pPr>
              <w:pStyle w:val="TableParagraph"/>
              <w:ind w:left="172"/>
              <w:rPr>
                <w:sz w:val="20"/>
              </w:rPr>
            </w:pPr>
            <w:r>
              <w:rPr>
                <w:sz w:val="20"/>
              </w:rPr>
              <w:t>Current-Year Borrowing Authority Realized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445000</w:t>
            </w:r>
          </w:p>
        </w:tc>
        <w:tc>
          <w:tcPr>
            <w:tcW w:w="5860" w:type="dxa"/>
          </w:tcPr>
          <w:p>
            <w:pPr>
              <w:pStyle w:val="TableParagraph"/>
              <w:spacing w:line="209"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5860" w:type="dxa"/>
          </w:tcPr>
          <w:p>
            <w:pPr>
              <w:pStyle w:val="TableParagraph"/>
              <w:spacing w:line="209"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459000</w:t>
            </w:r>
          </w:p>
        </w:tc>
        <w:tc>
          <w:tcPr>
            <w:tcW w:w="5860" w:type="dxa"/>
          </w:tcPr>
          <w:p>
            <w:pPr>
              <w:pStyle w:val="TableParagraph"/>
              <w:ind w:left="172"/>
              <w:rPr>
                <w:sz w:val="20"/>
              </w:rPr>
            </w:pPr>
            <w:r>
              <w:rPr>
                <w:sz w:val="20"/>
              </w:rPr>
              <w:t>Apportionments - Anticipated Resources - Programs Subject to</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0" w:type="dxa"/>
          </w:tcPr>
          <w:p>
            <w:pPr>
              <w:pStyle w:val="TableParagraph"/>
              <w:ind w:left="172"/>
              <w:rPr>
                <w:sz w:val="20"/>
              </w:rPr>
            </w:pPr>
            <w:r>
              <w:rPr>
                <w:sz w:val="20"/>
              </w:rPr>
              <w:t>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469000</w:t>
            </w:r>
          </w:p>
        </w:tc>
        <w:tc>
          <w:tcPr>
            <w:tcW w:w="5860" w:type="dxa"/>
          </w:tcPr>
          <w:p>
            <w:pPr>
              <w:pStyle w:val="TableParagraph"/>
              <w:ind w:left="172"/>
              <w:rPr>
                <w:sz w:val="20"/>
              </w:rPr>
            </w:pPr>
            <w:r>
              <w:rPr>
                <w:sz w:val="20"/>
              </w:rPr>
              <w:t>Anticipated Resources - Programs Exempt From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403200</w:t>
            </w:r>
          </w:p>
        </w:tc>
        <w:tc>
          <w:tcPr>
            <w:tcW w:w="5860" w:type="dxa"/>
          </w:tcPr>
          <w:p>
            <w:pPr>
              <w:pStyle w:val="TableParagraph"/>
              <w:spacing w:line="209" w:lineRule="exact"/>
              <w:ind w:left="371"/>
              <w:rPr>
                <w:sz w:val="20"/>
              </w:rPr>
            </w:pPr>
            <w:r>
              <w:rPr>
                <w:sz w:val="20"/>
              </w:rPr>
              <w:t>Estimated Indefinite Contract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404200</w:t>
            </w:r>
          </w:p>
        </w:tc>
        <w:tc>
          <w:tcPr>
            <w:tcW w:w="5860" w:type="dxa"/>
          </w:tcPr>
          <w:p>
            <w:pPr>
              <w:pStyle w:val="TableParagraph"/>
              <w:spacing w:line="209" w:lineRule="exact"/>
              <w:ind w:left="371"/>
              <w:rPr>
                <w:sz w:val="20"/>
              </w:rPr>
            </w:pPr>
            <w:r>
              <w:rPr>
                <w:sz w:val="20"/>
              </w:rPr>
              <w:t>Estimated Indefinite Borrowing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406000</w:t>
            </w:r>
          </w:p>
        </w:tc>
        <w:tc>
          <w:tcPr>
            <w:tcW w:w="5860" w:type="dxa"/>
          </w:tcPr>
          <w:p>
            <w:pPr>
              <w:pStyle w:val="TableParagraph"/>
              <w:ind w:left="371"/>
              <w:rPr>
                <w:sz w:val="20"/>
              </w:rPr>
            </w:pPr>
            <w:r>
              <w:rPr>
                <w:sz w:val="20"/>
              </w:rPr>
              <w:t>Anticipated Collections From Non-Federal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407000</w:t>
            </w:r>
          </w:p>
        </w:tc>
        <w:tc>
          <w:tcPr>
            <w:tcW w:w="5860" w:type="dxa"/>
          </w:tcPr>
          <w:p>
            <w:pPr>
              <w:pStyle w:val="TableParagraph"/>
              <w:ind w:left="371"/>
              <w:rPr>
                <w:sz w:val="20"/>
              </w:rPr>
            </w:pPr>
            <w:r>
              <w:rPr>
                <w:sz w:val="20"/>
              </w:rPr>
              <w:t>Anticipated Collections From 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860"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421000</w:t>
            </w:r>
          </w:p>
        </w:tc>
        <w:tc>
          <w:tcPr>
            <w:tcW w:w="5860" w:type="dxa"/>
          </w:tcPr>
          <w:p>
            <w:pPr>
              <w:pStyle w:val="TableParagraph"/>
              <w:ind w:left="371"/>
              <w:rPr>
                <w:sz w:val="20"/>
              </w:rPr>
            </w:pPr>
            <w:r>
              <w:rPr>
                <w:sz w:val="20"/>
              </w:rPr>
              <w:t>Anticipated Reimbursements and Other Income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421500</w:t>
            </w:r>
          </w:p>
        </w:tc>
        <w:tc>
          <w:tcPr>
            <w:tcW w:w="5860" w:type="dxa"/>
          </w:tcPr>
          <w:p>
            <w:pPr>
              <w:pStyle w:val="TableParagraph"/>
              <w:spacing w:line="209" w:lineRule="exact"/>
              <w:ind w:left="371"/>
              <w:rPr>
                <w:sz w:val="20"/>
              </w:rPr>
            </w:pPr>
            <w:r>
              <w:rPr>
                <w:sz w:val="20"/>
              </w:rPr>
              <w:t>Anticipated Expenditure Transfers from Trust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431000</w:t>
            </w:r>
          </w:p>
        </w:tc>
        <w:tc>
          <w:tcPr>
            <w:tcW w:w="5860" w:type="dxa"/>
          </w:tcPr>
          <w:p>
            <w:pPr>
              <w:pStyle w:val="TableParagraph"/>
              <w:spacing w:line="209" w:lineRule="exact"/>
              <w:ind w:left="371"/>
              <w:rPr>
                <w:sz w:val="20"/>
              </w:rPr>
            </w:pPr>
            <w:r>
              <w:rPr>
                <w:sz w:val="20"/>
              </w:rPr>
              <w:t>Anticipated Recoveries of Prior-Year Obligations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860" w:type="dxa"/>
          </w:tcPr>
          <w:p>
            <w:pPr>
              <w:pStyle w:val="TableParagraph"/>
              <w:spacing w:line="206" w:lineRule="exact"/>
              <w:ind w:left="371"/>
              <w:rPr>
                <w:sz w:val="20"/>
              </w:rPr>
            </w:pPr>
            <w:r>
              <w:rPr>
                <w:sz w:val="20"/>
              </w:rPr>
              <w:t>Unapportioned Authority</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605" w:hanging="660"/>
      </w:pPr>
      <w:r>
        <w:rPr>
          <w:b/>
        </w:rPr>
        <w:t>F113</w:t>
        <w:tab/>
      </w:r>
      <w:r>
        <w:rPr/>
        <w:t>To</w:t>
      </w:r>
      <w:r>
        <w:rPr>
          <w:spacing w:val="-5"/>
        </w:rPr>
        <w:t> </w:t>
      </w:r>
      <w:r>
        <w:rPr/>
        <w:t>record</w:t>
      </w:r>
      <w:r>
        <w:rPr>
          <w:spacing w:val="-3"/>
        </w:rPr>
        <w:t> </w:t>
      </w:r>
      <w:r>
        <w:rPr/>
        <w:t>the</w:t>
      </w:r>
      <w:r>
        <w:rPr>
          <w:spacing w:val="-4"/>
        </w:rPr>
        <w:t> </w:t>
      </w:r>
      <w:r>
        <w:rPr/>
        <w:t>reduction</w:t>
      </w:r>
      <w:r>
        <w:rPr>
          <w:spacing w:val="-5"/>
        </w:rPr>
        <w:t> </w:t>
      </w:r>
      <w:r>
        <w:rPr/>
        <w:t>of</w:t>
      </w:r>
      <w:r>
        <w:rPr>
          <w:spacing w:val="-6"/>
        </w:rPr>
        <w:t> </w:t>
      </w:r>
      <w:r>
        <w:rPr/>
        <w:t>unobligated</w:t>
      </w:r>
      <w:r>
        <w:rPr>
          <w:spacing w:val="-3"/>
        </w:rPr>
        <w:t> </w:t>
      </w:r>
      <w:r>
        <w:rPr/>
        <w:t>balances</w:t>
      </w:r>
      <w:r>
        <w:rPr>
          <w:spacing w:val="-2"/>
        </w:rPr>
        <w:t> </w:t>
      </w:r>
      <w:r>
        <w:rPr/>
        <w:t>for</w:t>
      </w:r>
      <w:r>
        <w:rPr>
          <w:spacing w:val="-3"/>
        </w:rPr>
        <w:t> </w:t>
      </w:r>
      <w:r>
        <w:rPr/>
        <w:t>indefinite</w:t>
      </w:r>
      <w:r>
        <w:rPr>
          <w:spacing w:val="-4"/>
        </w:rPr>
        <w:t> </w:t>
      </w:r>
      <w:r>
        <w:rPr/>
        <w:t>contract</w:t>
      </w:r>
      <w:r>
        <w:rPr>
          <w:spacing w:val="-4"/>
        </w:rPr>
        <w:t> </w:t>
      </w:r>
      <w:r>
        <w:rPr/>
        <w:t>or</w:t>
      </w:r>
      <w:r>
        <w:rPr>
          <w:spacing w:val="-3"/>
        </w:rPr>
        <w:t> </w:t>
      </w:r>
      <w:r>
        <w:rPr/>
        <w:t>indefinite</w:t>
      </w:r>
      <w:r>
        <w:rPr>
          <w:spacing w:val="-4"/>
        </w:rPr>
        <w:t> </w:t>
      </w:r>
      <w:r>
        <w:rPr/>
        <w:t>borrowing authority at yearend.</w:t>
      </w:r>
    </w:p>
    <w:p>
      <w:pPr>
        <w:pStyle w:val="BodyText"/>
        <w:tabs>
          <w:tab w:pos="1959" w:val="left" w:leader="none"/>
        </w:tabs>
        <w:spacing w:before="119"/>
        <w:ind w:left="1959" w:right="299" w:hanging="1181"/>
      </w:pPr>
      <w:r>
        <w:rPr>
          <w:b/>
        </w:rPr>
        <w:t>Comment:</w:t>
        <w:tab/>
      </w:r>
      <w:r>
        <w:rPr/>
        <w:t>Unobligated balances for indefinite contract or borrowing authority must be zero at yearend.</w:t>
      </w:r>
    </w:p>
    <w:p>
      <w:pPr>
        <w:pStyle w:val="BodyText"/>
        <w:tabs>
          <w:tab w:pos="1959" w:val="left" w:leader="none"/>
        </w:tabs>
        <w:spacing w:before="120"/>
        <w:ind w:left="778"/>
      </w:pPr>
      <w:r>
        <w:rPr>
          <w:b/>
        </w:rPr>
        <w:t>Reference:</w:t>
        <w:tab/>
      </w:r>
      <w:r>
        <w:rPr/>
        <w:t>USSGL implementation guidance; Contract Authority Case</w:t>
      </w:r>
      <w:r>
        <w:rPr>
          <w:spacing w:val="-5"/>
        </w:rPr>
        <w:t> </w:t>
      </w:r>
      <w:r>
        <w:rPr/>
        <w:t>Studies</w:t>
      </w:r>
    </w:p>
    <w:p>
      <w:pPr>
        <w:pStyle w:val="Heading1"/>
        <w:spacing w:before="126"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889"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889"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889"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889"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470000</w:t>
            </w:r>
          </w:p>
        </w:tc>
        <w:tc>
          <w:tcPr>
            <w:tcW w:w="5889" w:type="dxa"/>
          </w:tcPr>
          <w:p>
            <w:pPr>
              <w:pStyle w:val="TableParagraph"/>
              <w:ind w:left="172"/>
              <w:rPr>
                <w:sz w:val="20"/>
              </w:rPr>
            </w:pPr>
            <w:r>
              <w:rPr>
                <w:sz w:val="20"/>
              </w:rPr>
              <w:t>Commitments - Programs Subject to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472000</w:t>
            </w:r>
          </w:p>
        </w:tc>
        <w:tc>
          <w:tcPr>
            <w:tcW w:w="5889" w:type="dxa"/>
          </w:tcPr>
          <w:p>
            <w:pPr>
              <w:pStyle w:val="TableParagraph"/>
              <w:spacing w:line="209" w:lineRule="exact"/>
              <w:ind w:left="172"/>
              <w:rPr>
                <w:sz w:val="20"/>
              </w:rPr>
            </w:pPr>
            <w:r>
              <w:rPr>
                <w:sz w:val="20"/>
              </w:rPr>
              <w:t>Commitments - Programs Exempt From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404800</w:t>
            </w:r>
          </w:p>
        </w:tc>
        <w:tc>
          <w:tcPr>
            <w:tcW w:w="5889" w:type="dxa"/>
          </w:tcPr>
          <w:p>
            <w:pPr>
              <w:pStyle w:val="TableParagraph"/>
              <w:spacing w:line="209" w:lineRule="exact"/>
              <w:ind w:right="49"/>
              <w:jc w:val="right"/>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9" w:type="dxa"/>
          </w:tcPr>
          <w:p>
            <w:pPr>
              <w:pStyle w:val="TableParagraph"/>
              <w:ind w:left="371"/>
              <w:rPr>
                <w:sz w:val="20"/>
              </w:rPr>
            </w:pPr>
            <w:r>
              <w:rPr>
                <w:sz w:val="20"/>
              </w:rPr>
              <w:t>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413300</w:t>
            </w:r>
          </w:p>
        </w:tc>
        <w:tc>
          <w:tcPr>
            <w:tcW w:w="5889" w:type="dxa"/>
          </w:tcPr>
          <w:p>
            <w:pPr>
              <w:pStyle w:val="TableParagraph"/>
              <w:ind w:left="370"/>
              <w:rPr>
                <w:sz w:val="20"/>
              </w:rPr>
            </w:pPr>
            <w:r>
              <w:rPr>
                <w:sz w:val="20"/>
              </w:rPr>
              <w:t>Decreases to Indefinite Contract Authority</w:t>
            </w:r>
          </w:p>
        </w:tc>
      </w:tr>
      <w:tr>
        <w:trPr>
          <w:trHeight w:val="225" w:hRule="atLeast"/>
        </w:trPr>
        <w:tc>
          <w:tcPr>
            <w:tcW w:w="966" w:type="dxa"/>
          </w:tcPr>
          <w:p>
            <w:pPr>
              <w:pStyle w:val="TableParagraph"/>
              <w:spacing w:line="206" w:lineRule="exact"/>
              <w:ind w:right="264"/>
              <w:jc w:val="right"/>
              <w:rPr>
                <w:sz w:val="20"/>
              </w:rPr>
            </w:pPr>
            <w:r>
              <w:rPr>
                <w:sz w:val="20"/>
              </w:rPr>
              <w:t>Credit</w:t>
            </w:r>
          </w:p>
        </w:tc>
        <w:tc>
          <w:tcPr>
            <w:tcW w:w="1192" w:type="dxa"/>
          </w:tcPr>
          <w:p>
            <w:pPr>
              <w:pStyle w:val="TableParagraph"/>
              <w:spacing w:line="206" w:lineRule="exact"/>
              <w:ind w:right="172"/>
              <w:jc w:val="right"/>
              <w:rPr>
                <w:sz w:val="20"/>
              </w:rPr>
            </w:pPr>
            <w:r>
              <w:rPr>
                <w:sz w:val="20"/>
              </w:rPr>
              <w:t>414300</w:t>
            </w:r>
          </w:p>
        </w:tc>
        <w:tc>
          <w:tcPr>
            <w:tcW w:w="5889" w:type="dxa"/>
          </w:tcPr>
          <w:p>
            <w:pPr>
              <w:pStyle w:val="TableParagraph"/>
              <w:spacing w:line="206" w:lineRule="exact"/>
              <w:ind w:right="64"/>
              <w:jc w:val="right"/>
              <w:rPr>
                <w:sz w:val="20"/>
              </w:rPr>
            </w:pPr>
            <w:r>
              <w:rPr>
                <w:sz w:val="20"/>
              </w:rPr>
              <w:t>Current-Year Decreases to Indefinite Borrowing Authority Realized</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1" w:footer="823" w:top="1880" w:bottom="1020" w:left="1680" w:right="1640"/>
        </w:sectPr>
      </w:pPr>
    </w:p>
    <w:p>
      <w:pPr>
        <w:pStyle w:val="BodyText"/>
        <w:spacing w:before="9"/>
        <w:rPr>
          <w:sz w:val="19"/>
        </w:rPr>
      </w:pPr>
    </w:p>
    <w:p>
      <w:pPr>
        <w:pStyle w:val="BodyText"/>
        <w:tabs>
          <w:tab w:pos="779" w:val="left" w:leader="none"/>
        </w:tabs>
        <w:spacing w:before="91"/>
        <w:ind w:left="120"/>
      </w:pPr>
      <w:r>
        <w:rPr>
          <w:b/>
        </w:rPr>
        <w:t>F114</w:t>
        <w:tab/>
      </w:r>
      <w:r>
        <w:rPr/>
        <w:t>To record adjustments for anticipated reductions not</w:t>
      </w:r>
      <w:r>
        <w:rPr>
          <w:spacing w:val="-1"/>
        </w:rPr>
        <w:t> </w:t>
      </w:r>
      <w:r>
        <w:rPr/>
        <w:t>realized.</w:t>
      </w:r>
    </w:p>
    <w:p>
      <w:pPr>
        <w:tabs>
          <w:tab w:pos="1960" w:val="left" w:leader="none"/>
        </w:tabs>
        <w:spacing w:before="120"/>
        <w:ind w:left="779" w:right="0" w:firstLine="0"/>
        <w:jc w:val="left"/>
        <w:rPr>
          <w:sz w:val="20"/>
        </w:rPr>
      </w:pPr>
      <w:r>
        <w:rPr>
          <w:b/>
          <w:sz w:val="20"/>
        </w:rPr>
        <w:t>Comment:</w:t>
        <w:tab/>
      </w:r>
      <w:r>
        <w:rPr>
          <w:sz w:val="20"/>
        </w:rPr>
        <w:t>Balances are reduced to zero.</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403400</w:t>
            </w:r>
          </w:p>
        </w:tc>
        <w:tc>
          <w:tcPr>
            <w:tcW w:w="5690" w:type="dxa"/>
          </w:tcPr>
          <w:p>
            <w:pPr>
              <w:pStyle w:val="TableParagraph"/>
              <w:spacing w:line="206" w:lineRule="exact"/>
              <w:ind w:left="172"/>
              <w:rPr>
                <w:sz w:val="20"/>
              </w:rPr>
            </w:pPr>
            <w:r>
              <w:rPr>
                <w:sz w:val="20"/>
              </w:rPr>
              <w:t>Anticipated Adjustments to Contract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404400</w:t>
            </w:r>
          </w:p>
        </w:tc>
        <w:tc>
          <w:tcPr>
            <w:tcW w:w="5690" w:type="dxa"/>
          </w:tcPr>
          <w:p>
            <w:pPr>
              <w:pStyle w:val="TableParagraph"/>
              <w:ind w:left="172"/>
              <w:rPr>
                <w:sz w:val="20"/>
              </w:rPr>
            </w:pPr>
            <w:r>
              <w:rPr>
                <w:sz w:val="20"/>
              </w:rPr>
              <w:t>Anticipated Reductions to Borrowing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404700</w:t>
            </w:r>
          </w:p>
        </w:tc>
        <w:tc>
          <w:tcPr>
            <w:tcW w:w="5690" w:type="dxa"/>
          </w:tcPr>
          <w:p>
            <w:pPr>
              <w:pStyle w:val="TableParagraph"/>
              <w:ind w:left="172"/>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0" w:type="dxa"/>
          </w:tcPr>
          <w:p>
            <w:pPr>
              <w:pStyle w:val="TableParagraph"/>
              <w:ind w:left="172"/>
              <w:rPr>
                <w:sz w:val="20"/>
              </w:rPr>
            </w:pPr>
            <w:r>
              <w:rPr>
                <w:sz w:val="20"/>
              </w:rPr>
              <w:t>Current-Year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404800</w:t>
            </w:r>
          </w:p>
        </w:tc>
        <w:tc>
          <w:tcPr>
            <w:tcW w:w="5690" w:type="dxa"/>
          </w:tcPr>
          <w:p>
            <w:pPr>
              <w:pStyle w:val="TableParagraph"/>
              <w:spacing w:line="209" w:lineRule="exact"/>
              <w:ind w:left="172"/>
              <w:rPr>
                <w:sz w:val="20"/>
              </w:rPr>
            </w:pPr>
            <w:r>
              <w:rPr>
                <w:sz w:val="20"/>
              </w:rPr>
              <w:t>Anticipated Transfers to the General Fund of the U.S. Government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0" w:type="dxa"/>
          </w:tcPr>
          <w:p>
            <w:pPr>
              <w:pStyle w:val="TableParagraph"/>
              <w:spacing w:line="209" w:lineRule="exact"/>
              <w:ind w:left="171"/>
              <w:rPr>
                <w:sz w:val="20"/>
              </w:rPr>
            </w:pPr>
            <w:r>
              <w:rPr>
                <w:sz w:val="20"/>
              </w:rPr>
              <w:t>Prior-Year Balances</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445000</w:t>
            </w:r>
          </w:p>
        </w:tc>
        <w:tc>
          <w:tcPr>
            <w:tcW w:w="5690" w:type="dxa"/>
          </w:tcPr>
          <w:p>
            <w:pPr>
              <w:pStyle w:val="TableParagraph"/>
              <w:spacing w:line="206" w:lineRule="exact"/>
              <w:ind w:left="370"/>
              <w:rPr>
                <w:sz w:val="20"/>
              </w:rPr>
            </w:pPr>
            <w:r>
              <w:rPr>
                <w:sz w:val="20"/>
              </w:rPr>
              <w:t>Unapportioned Authority</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118"/>
      </w:pPr>
      <w:r>
        <w:rPr>
          <w:b/>
        </w:rPr>
        <w:t>F116</w:t>
        <w:tab/>
      </w:r>
      <w:r>
        <w:rPr/>
        <w:t>To record adjustments for resources realized in excess of those</w:t>
      </w:r>
      <w:r>
        <w:rPr>
          <w:spacing w:val="-8"/>
        </w:rPr>
        <w:t> </w:t>
      </w:r>
      <w:r>
        <w:rPr/>
        <w:t>anticipated.</w:t>
      </w:r>
    </w:p>
    <w:p>
      <w:pPr>
        <w:pStyle w:val="BodyText"/>
        <w:tabs>
          <w:tab w:pos="1959" w:val="left" w:leader="none"/>
        </w:tabs>
        <w:spacing w:before="121"/>
        <w:ind w:left="778"/>
      </w:pPr>
      <w:r>
        <w:rPr>
          <w:b/>
        </w:rPr>
        <w:t>Comment:</w:t>
        <w:tab/>
      </w:r>
      <w:r>
        <w:rPr/>
        <w:t>Adjust abnormal balances to zero. May impact other budgetary status</w:t>
      </w:r>
      <w:r>
        <w:rPr>
          <w:spacing w:val="-18"/>
        </w:rPr>
        <w:t> </w:t>
      </w:r>
      <w:r>
        <w:rPr/>
        <w:t>accounts.</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406000</w:t>
            </w:r>
          </w:p>
        </w:tc>
        <w:tc>
          <w:tcPr>
            <w:tcW w:w="4438" w:type="dxa"/>
          </w:tcPr>
          <w:p>
            <w:pPr>
              <w:pStyle w:val="TableParagraph"/>
              <w:spacing w:line="206" w:lineRule="exact"/>
              <w:ind w:left="172"/>
              <w:rPr>
                <w:sz w:val="20"/>
              </w:rPr>
            </w:pPr>
            <w:r>
              <w:rPr>
                <w:sz w:val="20"/>
              </w:rPr>
              <w:t>Anticipated Collections From Non-Federal 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407000</w:t>
            </w:r>
          </w:p>
        </w:tc>
        <w:tc>
          <w:tcPr>
            <w:tcW w:w="4438" w:type="dxa"/>
          </w:tcPr>
          <w:p>
            <w:pPr>
              <w:pStyle w:val="TableParagraph"/>
              <w:ind w:left="172"/>
              <w:rPr>
                <w:sz w:val="20"/>
              </w:rPr>
            </w:pPr>
            <w:r>
              <w:rPr>
                <w:sz w:val="20"/>
              </w:rPr>
              <w:t>Anticipated Collections From Federal 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412000</w:t>
            </w:r>
          </w:p>
        </w:tc>
        <w:tc>
          <w:tcPr>
            <w:tcW w:w="4438" w:type="dxa"/>
          </w:tcPr>
          <w:p>
            <w:pPr>
              <w:pStyle w:val="TableParagraph"/>
              <w:spacing w:line="209" w:lineRule="exact"/>
              <w:ind w:left="172"/>
              <w:rPr>
                <w:sz w:val="20"/>
              </w:rPr>
            </w:pPr>
            <w:r>
              <w:rPr>
                <w:sz w:val="20"/>
              </w:rPr>
              <w:t>Anticipated Indefinite Appropriations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421000</w:t>
            </w:r>
          </w:p>
        </w:tc>
        <w:tc>
          <w:tcPr>
            <w:tcW w:w="4438" w:type="dxa"/>
          </w:tcPr>
          <w:p>
            <w:pPr>
              <w:pStyle w:val="TableParagraph"/>
              <w:spacing w:line="209" w:lineRule="exact"/>
              <w:ind w:left="172"/>
              <w:rPr>
                <w:sz w:val="20"/>
              </w:rPr>
            </w:pPr>
            <w:r>
              <w:rPr>
                <w:sz w:val="20"/>
              </w:rPr>
              <w:t>Anticipated Reimbursements and Other Income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421500</w:t>
            </w:r>
          </w:p>
        </w:tc>
        <w:tc>
          <w:tcPr>
            <w:tcW w:w="4438" w:type="dxa"/>
          </w:tcPr>
          <w:p>
            <w:pPr>
              <w:pStyle w:val="TableParagraph"/>
              <w:ind w:left="172"/>
              <w:rPr>
                <w:sz w:val="20"/>
              </w:rPr>
            </w:pPr>
            <w:r>
              <w:rPr>
                <w:sz w:val="20"/>
              </w:rPr>
              <w:t>Anticipated Expenditure Transfers from Trust Funds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431000</w:t>
            </w:r>
          </w:p>
        </w:tc>
        <w:tc>
          <w:tcPr>
            <w:tcW w:w="4438" w:type="dxa"/>
          </w:tcPr>
          <w:p>
            <w:pPr>
              <w:pStyle w:val="TableParagraph"/>
              <w:ind w:left="172"/>
              <w:rPr>
                <w:sz w:val="20"/>
              </w:rPr>
            </w:pPr>
            <w:r>
              <w:rPr>
                <w:sz w:val="20"/>
              </w:rPr>
              <w:t>Anticipated Recoveries of Prior-Year Obligations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445000</w:t>
            </w:r>
          </w:p>
        </w:tc>
        <w:tc>
          <w:tcPr>
            <w:tcW w:w="4438" w:type="dxa"/>
          </w:tcPr>
          <w:p>
            <w:pPr>
              <w:pStyle w:val="TableParagraph"/>
              <w:spacing w:line="206" w:lineRule="exact"/>
              <w:ind w:left="371"/>
              <w:rPr>
                <w:sz w:val="20"/>
              </w:rPr>
            </w:pPr>
            <w:r>
              <w:rPr>
                <w:sz w:val="20"/>
              </w:rPr>
              <w:t>Unapportioned Authority</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118"/>
      </w:pPr>
      <w:r>
        <w:rPr>
          <w:b/>
        </w:rPr>
        <w:t>F118</w:t>
        <w:tab/>
      </w:r>
      <w:r>
        <w:rPr/>
        <w:t>To record adjustments for reductions to resources in excess of those</w:t>
      </w:r>
      <w:r>
        <w:rPr>
          <w:spacing w:val="-8"/>
        </w:rPr>
        <w:t> </w:t>
      </w:r>
      <w:r>
        <w:rPr/>
        <w:t>anticipated.</w:t>
      </w:r>
    </w:p>
    <w:p>
      <w:pPr>
        <w:tabs>
          <w:tab w:pos="1958" w:val="left" w:leader="none"/>
        </w:tabs>
        <w:spacing w:before="121"/>
        <w:ind w:left="778" w:right="0" w:firstLine="0"/>
        <w:jc w:val="left"/>
        <w:rPr>
          <w:sz w:val="20"/>
        </w:rPr>
      </w:pPr>
      <w:r>
        <w:rPr>
          <w:b/>
          <w:sz w:val="20"/>
        </w:rPr>
        <w:t>Comment:</w:t>
        <w:tab/>
      </w:r>
      <w:r>
        <w:rPr>
          <w:sz w:val="20"/>
        </w:rPr>
        <w:t>Adjust abnormal balances to</w:t>
      </w:r>
      <w:r>
        <w:rPr>
          <w:spacing w:val="-1"/>
          <w:sz w:val="20"/>
        </w:rPr>
        <w:t> </w:t>
      </w:r>
      <w:r>
        <w:rPr>
          <w:sz w:val="20"/>
        </w:rPr>
        <w:t>zero.</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445000</w:t>
            </w:r>
          </w:p>
        </w:tc>
        <w:tc>
          <w:tcPr>
            <w:tcW w:w="5889"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403400</w:t>
            </w:r>
          </w:p>
        </w:tc>
        <w:tc>
          <w:tcPr>
            <w:tcW w:w="5889" w:type="dxa"/>
          </w:tcPr>
          <w:p>
            <w:pPr>
              <w:pStyle w:val="TableParagraph"/>
              <w:spacing w:line="209" w:lineRule="exact"/>
              <w:ind w:left="371"/>
              <w:rPr>
                <w:sz w:val="20"/>
              </w:rPr>
            </w:pPr>
            <w:r>
              <w:rPr>
                <w:sz w:val="20"/>
              </w:rPr>
              <w:t>Anticipated Adjustments to Contract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404400</w:t>
            </w:r>
          </w:p>
        </w:tc>
        <w:tc>
          <w:tcPr>
            <w:tcW w:w="5889" w:type="dxa"/>
          </w:tcPr>
          <w:p>
            <w:pPr>
              <w:pStyle w:val="TableParagraph"/>
              <w:ind w:left="371"/>
              <w:rPr>
                <w:sz w:val="20"/>
              </w:rPr>
            </w:pPr>
            <w:r>
              <w:rPr>
                <w:sz w:val="20"/>
              </w:rPr>
              <w:t>Anticipated Reductions to Borrowing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404700</w:t>
            </w:r>
          </w:p>
        </w:tc>
        <w:tc>
          <w:tcPr>
            <w:tcW w:w="5889" w:type="dxa"/>
          </w:tcPr>
          <w:p>
            <w:pPr>
              <w:pStyle w:val="TableParagraph"/>
              <w:ind w:left="371"/>
              <w:rPr>
                <w:sz w:val="20"/>
              </w:rPr>
            </w:pPr>
            <w:r>
              <w:rPr>
                <w:sz w:val="20"/>
              </w:rPr>
              <w:t>Anticipated Transfers to the General Fund of the U.S. Government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9" w:type="dxa"/>
          </w:tcPr>
          <w:p>
            <w:pPr>
              <w:pStyle w:val="TableParagraph"/>
              <w:spacing w:line="206" w:lineRule="exact"/>
              <w:ind w:left="371"/>
              <w:rPr>
                <w:sz w:val="20"/>
              </w:rPr>
            </w:pPr>
            <w:r>
              <w:rPr>
                <w:sz w:val="20"/>
              </w:rPr>
              <w:t>Current-Year Authority</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pStyle w:val="BodyText"/>
        <w:spacing w:before="10"/>
        <w:rPr>
          <w:sz w:val="19"/>
        </w:rPr>
      </w:pPr>
    </w:p>
    <w:p>
      <w:pPr>
        <w:pStyle w:val="BodyText"/>
        <w:tabs>
          <w:tab w:pos="777" w:val="left" w:leader="none"/>
        </w:tabs>
        <w:ind w:left="117"/>
      </w:pPr>
      <w:r>
        <w:rPr>
          <w:b/>
        </w:rPr>
        <w:t>F120</w:t>
        <w:tab/>
      </w:r>
      <w:r>
        <w:rPr/>
        <w:t>To record the cancellation of expired authority and withdraw</w:t>
      </w:r>
      <w:r>
        <w:rPr>
          <w:spacing w:val="-10"/>
        </w:rPr>
        <w:t> </w:t>
      </w:r>
      <w:r>
        <w:rPr/>
        <w:t>funds.</w:t>
      </w:r>
    </w:p>
    <w:p>
      <w:pPr>
        <w:pStyle w:val="BodyText"/>
        <w:tabs>
          <w:tab w:pos="1957" w:val="left" w:leader="none"/>
        </w:tabs>
        <w:spacing w:before="121"/>
        <w:ind w:left="777"/>
      </w:pPr>
      <w:r>
        <w:rPr>
          <w:b/>
        </w:rPr>
        <w:t>Comment:</w:t>
        <w:tab/>
      </w:r>
      <w:r>
        <w:rPr/>
        <w:t>Use only at the end of the 5th year after the authority</w:t>
      </w:r>
      <w:r>
        <w:rPr>
          <w:spacing w:val="-13"/>
        </w:rPr>
        <w:t> </w:t>
      </w:r>
      <w:r>
        <w:rPr/>
        <w:t>expires.</w:t>
      </w:r>
    </w:p>
    <w:p>
      <w:pPr>
        <w:pStyle w:val="Heading1"/>
        <w:spacing w:after="5"/>
        <w:ind w:left="777"/>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5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4553"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435000</w:t>
            </w:r>
          </w:p>
        </w:tc>
        <w:tc>
          <w:tcPr>
            <w:tcW w:w="4553" w:type="dxa"/>
          </w:tcPr>
          <w:p>
            <w:pPr>
              <w:pStyle w:val="TableParagraph"/>
              <w:spacing w:line="206" w:lineRule="exact"/>
              <w:ind w:left="371"/>
              <w:rPr>
                <w:sz w:val="20"/>
              </w:rPr>
            </w:pPr>
            <w:r>
              <w:rPr>
                <w:sz w:val="20"/>
              </w:rPr>
              <w:t>Canceled Authority</w:t>
            </w:r>
          </w:p>
        </w:tc>
      </w:tr>
      <w:tr>
        <w:trPr>
          <w:trHeight w:val="352" w:hRule="atLeast"/>
        </w:trPr>
        <w:tc>
          <w:tcPr>
            <w:tcW w:w="6711"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4553" w:type="dxa"/>
          </w:tcPr>
          <w:p>
            <w:pPr>
              <w:pStyle w:val="TableParagraph"/>
              <w:spacing w:line="206" w:lineRule="exact"/>
              <w:ind w:left="172"/>
              <w:rPr>
                <w:sz w:val="20"/>
              </w:rPr>
            </w:pPr>
            <w:r>
              <w:rPr>
                <w:sz w:val="20"/>
              </w:rPr>
              <w:t>Unexpended Appropriations - Adjustments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591900</w:t>
            </w:r>
          </w:p>
        </w:tc>
        <w:tc>
          <w:tcPr>
            <w:tcW w:w="4553" w:type="dxa"/>
          </w:tcPr>
          <w:p>
            <w:pPr>
              <w:pStyle w:val="TableParagraph"/>
              <w:ind w:left="172"/>
              <w:rPr>
                <w:sz w:val="20"/>
              </w:rPr>
            </w:pPr>
            <w:r>
              <w:rPr>
                <w:sz w:val="20"/>
              </w:rPr>
              <w:t>Revenue and Other Financing Sources - Cancellations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553"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1" w:footer="823" w:top="1880" w:bottom="1020" w:left="1680" w:right="1640"/>
        </w:sectPr>
      </w:pPr>
    </w:p>
    <w:p>
      <w:pPr>
        <w:pStyle w:val="BodyText"/>
        <w:ind w:left="779" w:right="334"/>
      </w:pPr>
      <w:r>
        <w:rPr/>
        <w:t>account that is canceled and returned to the originating invested trust of special fund from which the amount was originally derived. The amounts are to be returned via SF 1151: Non expenditure Transfer Authorization.</w:t>
      </w:r>
    </w:p>
    <w:p>
      <w:pPr>
        <w:pStyle w:val="BodyText"/>
        <w:tabs>
          <w:tab w:pos="1960" w:val="left" w:leader="none"/>
        </w:tabs>
        <w:spacing w:before="119"/>
        <w:ind w:left="779"/>
      </w:pPr>
      <w:r>
        <w:rPr>
          <w:b/>
        </w:rPr>
        <w:t>Comment:</w:t>
        <w:tab/>
      </w:r>
      <w:r>
        <w:rPr/>
        <w:t>Use USSGL account 465000 if the authority is</w:t>
      </w:r>
      <w:r>
        <w:rPr>
          <w:spacing w:val="-10"/>
        </w:rPr>
        <w:t> </w:t>
      </w:r>
      <w:r>
        <w:rPr/>
        <w:t>expired.</w:t>
      </w:r>
    </w:p>
    <w:p>
      <w:pPr>
        <w:pStyle w:val="BodyText"/>
        <w:tabs>
          <w:tab w:pos="1960" w:val="left" w:leader="none"/>
        </w:tabs>
        <w:spacing w:before="121"/>
        <w:ind w:left="1960" w:right="241" w:hanging="1181"/>
      </w:pPr>
      <w:r>
        <w:rPr>
          <w:b/>
        </w:rPr>
        <w:t>Reference:</w:t>
        <w:tab/>
      </w:r>
      <w:r>
        <w:rPr/>
        <w:t>USSGL implementation guidance; Cancellations - Available Trust or Special Funds With Invested</w:t>
      </w:r>
      <w:r>
        <w:rPr>
          <w:spacing w:val="-1"/>
        </w:rPr>
        <w:t> </w:t>
      </w:r>
      <w:r>
        <w:rPr/>
        <w:t>Relationships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52"/>
      </w:tblGrid>
      <w:tr>
        <w:trPr>
          <w:trHeight w:val="223" w:hRule="atLeast"/>
        </w:trPr>
        <w:tc>
          <w:tcPr>
            <w:tcW w:w="7110"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952"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952"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952"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952"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465000</w:t>
            </w:r>
          </w:p>
        </w:tc>
        <w:tc>
          <w:tcPr>
            <w:tcW w:w="4952" w:type="dxa"/>
          </w:tcPr>
          <w:p>
            <w:pPr>
              <w:pStyle w:val="TableParagraph"/>
              <w:spacing w:line="209" w:lineRule="exact"/>
              <w:ind w:left="172"/>
              <w:rPr>
                <w:sz w:val="20"/>
              </w:rPr>
            </w:pPr>
            <w:r>
              <w:rPr>
                <w:sz w:val="20"/>
              </w:rPr>
              <w:t>Allotments - Expired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435600</w:t>
            </w:r>
          </w:p>
        </w:tc>
        <w:tc>
          <w:tcPr>
            <w:tcW w:w="4952" w:type="dxa"/>
          </w:tcPr>
          <w:p>
            <w:pPr>
              <w:pStyle w:val="TableParagraph"/>
              <w:spacing w:line="204" w:lineRule="exact"/>
              <w:ind w:left="371"/>
              <w:rPr>
                <w:sz w:val="20"/>
              </w:rPr>
            </w:pPr>
            <w:r>
              <w:rPr>
                <w:sz w:val="20"/>
              </w:rPr>
              <w:t>Cancellation of Appropriation From Invested Balances</w:t>
            </w:r>
          </w:p>
        </w:tc>
      </w:tr>
      <w:tr>
        <w:trPr>
          <w:trHeight w:val="355" w:hRule="atLeast"/>
        </w:trPr>
        <w:tc>
          <w:tcPr>
            <w:tcW w:w="711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4952"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952"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8" w:val="left" w:leader="none"/>
        </w:tabs>
        <w:ind w:left="119"/>
      </w:pPr>
      <w:r>
        <w:rPr>
          <w:b/>
        </w:rPr>
        <w:t>F122</w:t>
        <w:tab/>
      </w:r>
      <w:r>
        <w:rPr/>
        <w:t>To record the cancellation of authority not previously expired and to withdraw</w:t>
      </w:r>
      <w:r>
        <w:rPr>
          <w:spacing w:val="-13"/>
        </w:rPr>
        <w:t> </w:t>
      </w:r>
      <w:r>
        <w:rPr/>
        <w:t>funds.</w:t>
      </w:r>
    </w:p>
    <w:p>
      <w:pPr>
        <w:pStyle w:val="BodyText"/>
        <w:tabs>
          <w:tab w:pos="1959" w:val="left" w:leader="none"/>
        </w:tabs>
        <w:spacing w:before="118"/>
        <w:ind w:left="778"/>
      </w:pPr>
      <w:r>
        <w:rPr>
          <w:b/>
        </w:rPr>
        <w:t>Comment:</w:t>
        <w:tab/>
      </w:r>
      <w:r>
        <w:rPr/>
        <w:t>Authority canceled early by administrative</w:t>
      </w:r>
      <w:r>
        <w:rPr>
          <w:spacing w:val="-13"/>
        </w:rPr>
        <w:t> </w:t>
      </w:r>
      <w:r>
        <w:rPr/>
        <w:t>action.</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5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553"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553"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553" w:type="dxa"/>
          </w:tcPr>
          <w:p>
            <w:pPr>
              <w:pStyle w:val="TableParagraph"/>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553" w:type="dxa"/>
          </w:tcPr>
          <w:p>
            <w:pPr>
              <w:pStyle w:val="TableParagraph"/>
              <w:spacing w:line="209" w:lineRule="exact"/>
              <w:ind w:left="172"/>
              <w:rPr>
                <w:sz w:val="20"/>
              </w:rPr>
            </w:pPr>
            <w:r>
              <w:rPr>
                <w:sz w:val="20"/>
              </w:rPr>
              <w:t>Unobligated Funds Exempt From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435100</w:t>
            </w:r>
          </w:p>
        </w:tc>
        <w:tc>
          <w:tcPr>
            <w:tcW w:w="4553" w:type="dxa"/>
          </w:tcPr>
          <w:p>
            <w:pPr>
              <w:pStyle w:val="TableParagraph"/>
              <w:spacing w:line="204" w:lineRule="exact"/>
              <w:ind w:left="371"/>
              <w:rPr>
                <w:sz w:val="20"/>
              </w:rPr>
            </w:pPr>
            <w:r>
              <w:rPr>
                <w:sz w:val="20"/>
              </w:rPr>
              <w:t>Partial or Early Cancellation of Authority</w:t>
            </w:r>
          </w:p>
        </w:tc>
      </w:tr>
      <w:tr>
        <w:trPr>
          <w:trHeight w:val="355" w:hRule="atLeast"/>
        </w:trPr>
        <w:tc>
          <w:tcPr>
            <w:tcW w:w="6711"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4553" w:type="dxa"/>
          </w:tcPr>
          <w:p>
            <w:pPr>
              <w:pStyle w:val="TableParagraph"/>
              <w:spacing w:line="206" w:lineRule="exact"/>
              <w:ind w:left="172"/>
              <w:rPr>
                <w:sz w:val="20"/>
              </w:rPr>
            </w:pPr>
            <w:r>
              <w:rPr>
                <w:sz w:val="20"/>
              </w:rPr>
              <w:t>Unexpended Appropriations - Adjustments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591900</w:t>
            </w:r>
          </w:p>
        </w:tc>
        <w:tc>
          <w:tcPr>
            <w:tcW w:w="4553" w:type="dxa"/>
          </w:tcPr>
          <w:p>
            <w:pPr>
              <w:pStyle w:val="TableParagraph"/>
              <w:ind w:left="172"/>
              <w:rPr>
                <w:sz w:val="20"/>
              </w:rPr>
            </w:pPr>
            <w:r>
              <w:rPr>
                <w:sz w:val="20"/>
              </w:rPr>
              <w:t>Revenue and Other Financing Sources - Cancellations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553" w:type="dxa"/>
          </w:tcPr>
          <w:p>
            <w:pPr>
              <w:pStyle w:val="TableParagraph"/>
              <w:spacing w:line="206" w:lineRule="exact"/>
              <w:ind w:left="371"/>
              <w:rPr>
                <w:sz w:val="20"/>
              </w:rPr>
            </w:pPr>
            <w:r>
              <w:rPr>
                <w:sz w:val="20"/>
              </w:rPr>
              <w:t>Fund Balance With Treasury</w:t>
            </w:r>
          </w:p>
        </w:tc>
      </w:tr>
    </w:tbl>
    <w:p>
      <w:pPr>
        <w:spacing w:after="0" w:line="206" w:lineRule="exact"/>
        <w:rPr>
          <w:sz w:val="20"/>
        </w:rPr>
        <w:sectPr>
          <w:headerReference w:type="default" r:id="rId41"/>
          <w:pgSz w:w="12240" w:h="15840"/>
          <w:pgMar w:header="751" w:footer="823" w:top="2420" w:bottom="1020" w:left="1680" w:right="1640"/>
        </w:sectPr>
      </w:pPr>
    </w:p>
    <w:p>
      <w:pPr>
        <w:pStyle w:val="BodyText"/>
        <w:ind w:left="779" w:right="635"/>
      </w:pPr>
      <w:r>
        <w:rPr/>
        <w:t>account represented as a receivable from or payable in an invested trust of special fund that is canceled. There is no movement of fund balance.</w:t>
      </w:r>
    </w:p>
    <w:p>
      <w:pPr>
        <w:pStyle w:val="BodyText"/>
        <w:tabs>
          <w:tab w:pos="1960" w:val="left" w:leader="none"/>
        </w:tabs>
        <w:spacing w:before="119"/>
        <w:ind w:left="1960" w:right="208" w:hanging="1181"/>
      </w:pPr>
      <w:r>
        <w:rPr>
          <w:b/>
        </w:rPr>
        <w:t>Comment:</w:t>
        <w:tab/>
      </w:r>
      <w:r>
        <w:rPr/>
        <w:t>Use USSGL account 465000 if the authority is expired. Also post USSGL TC-A519 if receivable account USSGL 412600 needs to be adjusted, or post USSGL TC- D141 if a payable needs to be</w:t>
      </w:r>
      <w:r>
        <w:rPr>
          <w:spacing w:val="-3"/>
        </w:rPr>
        <w:t> </w:t>
      </w:r>
      <w:r>
        <w:rPr/>
        <w:t>adjusted.</w:t>
      </w:r>
    </w:p>
    <w:p>
      <w:pPr>
        <w:pStyle w:val="BodyText"/>
        <w:tabs>
          <w:tab w:pos="1960" w:val="left" w:leader="none"/>
        </w:tabs>
        <w:spacing w:before="121"/>
        <w:ind w:left="1960" w:right="242" w:hanging="1181"/>
      </w:pPr>
      <w:r>
        <w:rPr>
          <w:b/>
        </w:rPr>
        <w:t>Reference:</w:t>
        <w:tab/>
      </w:r>
      <w:r>
        <w:rPr/>
        <w:t>USSGL implementation guidance; Cancellations - Available Trust or Special Funds With Invested Relationships; Cancellations of Expenditure Transfers Receivable/Payable</w:t>
      </w:r>
    </w:p>
    <w:p>
      <w:pPr>
        <w:pStyle w:val="Heading1"/>
        <w:spacing w:before="124"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695"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695" w:type="dxa"/>
          </w:tcPr>
          <w:p>
            <w:pPr>
              <w:pStyle w:val="TableParagraph"/>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695" w:type="dxa"/>
          </w:tcPr>
          <w:p>
            <w:pPr>
              <w:pStyle w:val="TableParagraph"/>
              <w:spacing w:line="209"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695"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465000</w:t>
            </w:r>
          </w:p>
        </w:tc>
        <w:tc>
          <w:tcPr>
            <w:tcW w:w="5695" w:type="dxa"/>
          </w:tcPr>
          <w:p>
            <w:pPr>
              <w:pStyle w:val="TableParagraph"/>
              <w:ind w:left="172"/>
              <w:rPr>
                <w:sz w:val="20"/>
              </w:rPr>
            </w:pPr>
            <w:r>
              <w:rPr>
                <w:sz w:val="20"/>
              </w:rPr>
              <w:t>Allotments - Expired Authority</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435700</w:t>
            </w:r>
          </w:p>
        </w:tc>
        <w:tc>
          <w:tcPr>
            <w:tcW w:w="5695" w:type="dxa"/>
          </w:tcPr>
          <w:p>
            <w:pPr>
              <w:pStyle w:val="TableParagraph"/>
              <w:ind w:left="371"/>
              <w:rPr>
                <w:sz w:val="20"/>
              </w:rPr>
            </w:pPr>
            <w:r>
              <w:rPr>
                <w:sz w:val="20"/>
              </w:rPr>
              <w:t>Cancellation of Appropriated Amounts Receivable From Invested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5" w:type="dxa"/>
          </w:tcPr>
          <w:p>
            <w:pPr>
              <w:pStyle w:val="TableParagraph"/>
              <w:spacing w:line="206" w:lineRule="exact"/>
              <w:ind w:left="371"/>
              <w:rPr>
                <w:sz w:val="20"/>
              </w:rPr>
            </w:pPr>
            <w:r>
              <w:rPr>
                <w:sz w:val="20"/>
              </w:rPr>
              <w:t>Trust or Special Funds</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118"/>
      </w:pPr>
      <w:r>
        <w:rPr>
          <w:b/>
        </w:rPr>
        <w:t>F124</w:t>
        <w:tab/>
      </w:r>
      <w:r>
        <w:rPr/>
        <w:t>To record the closing of General Fund receipt accounts associated with fund balance at</w:t>
      </w:r>
      <w:r>
        <w:rPr>
          <w:spacing w:val="-24"/>
        </w:rPr>
        <w:t> </w:t>
      </w:r>
      <w:r>
        <w:rPr/>
        <w:t>yearend.</w:t>
      </w:r>
    </w:p>
    <w:p>
      <w:pPr>
        <w:pStyle w:val="BodyText"/>
        <w:tabs>
          <w:tab w:pos="1958" w:val="left" w:leader="none"/>
        </w:tabs>
        <w:spacing w:before="121"/>
        <w:ind w:left="778"/>
      </w:pPr>
      <w:r>
        <w:rPr>
          <w:b/>
        </w:rPr>
        <w:t>Comment:</w:t>
        <w:tab/>
      </w:r>
      <w:r>
        <w:rPr/>
        <w:t>See USSGL TC-C142 and TC-C147 for the original</w:t>
      </w:r>
      <w:r>
        <w:rPr>
          <w:spacing w:val="-4"/>
        </w:rPr>
        <w:t> </w:t>
      </w:r>
      <w:r>
        <w:rPr/>
        <w:t>transaction.</w:t>
      </w:r>
    </w:p>
    <w:p>
      <w:pPr>
        <w:pStyle w:val="BodyText"/>
        <w:tabs>
          <w:tab w:pos="1958" w:val="left" w:leader="none"/>
        </w:tabs>
        <w:spacing w:before="120"/>
        <w:ind w:left="778"/>
      </w:pPr>
      <w:r>
        <w:rPr>
          <w:b/>
        </w:rPr>
        <w:t>Reference:</w:t>
        <w:tab/>
      </w:r>
      <w:r>
        <w:rPr/>
        <w:t>USSGL implementation guidance; General Fund Receipt Account</w:t>
      </w:r>
      <w:r>
        <w:rPr>
          <w:spacing w:val="-6"/>
        </w:rPr>
        <w:t> </w:t>
      </w:r>
      <w:r>
        <w:rPr/>
        <w:t>Guide</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298000</w:t>
            </w:r>
          </w:p>
        </w:tc>
        <w:tc>
          <w:tcPr>
            <w:tcW w:w="5461" w:type="dxa"/>
          </w:tcPr>
          <w:p>
            <w:pPr>
              <w:pStyle w:val="TableParagraph"/>
              <w:spacing w:line="206" w:lineRule="exact"/>
              <w:ind w:left="172"/>
              <w:rPr>
                <w:sz w:val="20"/>
              </w:rPr>
            </w:pPr>
            <w:r>
              <w:rPr>
                <w:sz w:val="20"/>
              </w:rPr>
              <w:t>Custodial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298500</w:t>
            </w:r>
          </w:p>
        </w:tc>
        <w:tc>
          <w:tcPr>
            <w:tcW w:w="5461" w:type="dxa"/>
          </w:tcPr>
          <w:p>
            <w:pPr>
              <w:pStyle w:val="TableParagraph"/>
              <w:ind w:left="172"/>
              <w:rPr>
                <w:sz w:val="20"/>
              </w:rPr>
            </w:pPr>
            <w:r>
              <w:rPr>
                <w:sz w:val="20"/>
              </w:rPr>
              <w:t>Liability for Non-Entity Assets Not Reported on the Statement of</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1" w:type="dxa"/>
          </w:tcPr>
          <w:p>
            <w:pPr>
              <w:pStyle w:val="TableParagraph"/>
              <w:ind w:left="171"/>
              <w:rPr>
                <w:sz w:val="20"/>
              </w:rPr>
            </w:pPr>
            <w:r>
              <w:rPr>
                <w:sz w:val="20"/>
              </w:rPr>
              <w:t>Custodial Activity</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101000</w:t>
            </w:r>
          </w:p>
        </w:tc>
        <w:tc>
          <w:tcPr>
            <w:tcW w:w="5461"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7" w:val="left" w:leader="none"/>
        </w:tabs>
        <w:ind w:left="777" w:right="252" w:hanging="660"/>
      </w:pPr>
      <w:r>
        <w:rPr>
          <w:b/>
        </w:rPr>
        <w:t>F125</w:t>
        <w:tab/>
      </w:r>
      <w:r>
        <w:rPr/>
        <w:t>To record the closing of General Fund receipt accounts associated with USSGL account 750000 at yearend.</w:t>
      </w:r>
    </w:p>
    <w:p>
      <w:pPr>
        <w:pStyle w:val="BodyText"/>
        <w:tabs>
          <w:tab w:pos="1958" w:val="left" w:leader="none"/>
        </w:tabs>
        <w:spacing w:before="121"/>
        <w:ind w:left="777"/>
      </w:pPr>
      <w:r>
        <w:rPr>
          <w:b/>
        </w:rPr>
        <w:t>Comment:</w:t>
        <w:tab/>
      </w:r>
      <w:r>
        <w:rPr/>
        <w:t>See USSGL TC-C437 for the original</w:t>
      </w:r>
      <w:r>
        <w:rPr>
          <w:spacing w:val="-3"/>
        </w:rPr>
        <w:t> </w:t>
      </w:r>
      <w:r>
        <w:rPr/>
        <w:t>transaction.</w:t>
      </w:r>
    </w:p>
    <w:p>
      <w:pPr>
        <w:pStyle w:val="BodyText"/>
        <w:tabs>
          <w:tab w:pos="1958" w:val="left" w:leader="none"/>
        </w:tabs>
        <w:spacing w:before="120"/>
        <w:ind w:left="1958" w:right="601" w:hanging="1181"/>
      </w:pPr>
      <w:r>
        <w:rPr>
          <w:b/>
        </w:rPr>
        <w:t>Reference:</w:t>
        <w:tab/>
      </w:r>
      <w:r>
        <w:rPr/>
        <w:t>USSGL implementation guidance; Disposition of Borrowings With</w:t>
      </w:r>
      <w:r>
        <w:rPr>
          <w:spacing w:val="-32"/>
        </w:rPr>
        <w:t> </w:t>
      </w:r>
      <w:r>
        <w:rPr/>
        <w:t>Capitalized Interest</w:t>
      </w:r>
    </w:p>
    <w:p>
      <w:pPr>
        <w:pStyle w:val="Heading1"/>
        <w:spacing w:line="228" w:lineRule="exact" w:before="124"/>
        <w:ind w:left="777"/>
      </w:pPr>
      <w:r>
        <w:rPr/>
        <w:t>Budgetary Entry</w:t>
      </w:r>
    </w:p>
    <w:p>
      <w:pPr>
        <w:pStyle w:val="BodyText"/>
        <w:spacing w:line="228" w:lineRule="exact"/>
        <w:ind w:left="777"/>
      </w:pPr>
      <w:r>
        <w:rPr/>
        <w:t>None</w:t>
      </w:r>
    </w:p>
    <w:p>
      <w:pPr>
        <w:pStyle w:val="Heading1"/>
        <w:spacing w:line="228" w:lineRule="exact"/>
        <w:ind w:left="777"/>
      </w:pPr>
      <w:r>
        <w:rPr/>
        <w:t>Proprietary Entry</w:t>
      </w:r>
    </w:p>
    <w:p>
      <w:pPr>
        <w:pStyle w:val="BodyText"/>
        <w:tabs>
          <w:tab w:pos="1958" w:val="left" w:leader="none"/>
          <w:tab w:pos="3057" w:val="left" w:leader="none"/>
        </w:tabs>
        <w:spacing w:line="228" w:lineRule="exact"/>
        <w:ind w:left="777"/>
      </w:pPr>
      <w:r>
        <w:rPr/>
        <w:t>Debit</w:t>
        <w:tab/>
        <w:t>298500</w:t>
        <w:tab/>
        <w:t>Liability for Non-Entity Assets Not Reported on the Statement</w:t>
      </w:r>
      <w:r>
        <w:rPr>
          <w:spacing w:val="-11"/>
        </w:rPr>
        <w:t> </w:t>
      </w:r>
      <w:r>
        <w:rPr/>
        <w:t>of</w:t>
      </w:r>
    </w:p>
    <w:p>
      <w:pPr>
        <w:pStyle w:val="BodyText"/>
        <w:ind w:right="1331"/>
        <w:jc w:val="center"/>
      </w:pPr>
      <w:r>
        <w:rPr/>
        <w:t>Custodial Activity</w:t>
      </w:r>
    </w:p>
    <w:p>
      <w:pPr>
        <w:pStyle w:val="BodyText"/>
        <w:tabs>
          <w:tab w:pos="1180" w:val="left" w:leader="none"/>
          <w:tab w:pos="2327" w:val="left" w:leader="none"/>
        </w:tabs>
        <w:spacing w:before="1"/>
        <w:ind w:right="1992"/>
        <w:jc w:val="center"/>
      </w:pPr>
      <w:r>
        <w:rPr/>
        <w:t>Credit</w:t>
        <w:tab/>
        <w:t>750000</w:t>
        <w:tab/>
        <w:t>Distribution of Income -</w:t>
      </w:r>
      <w:r>
        <w:rPr>
          <w:spacing w:val="-8"/>
        </w:rPr>
        <w:t> </w:t>
      </w:r>
      <w:r>
        <w:rPr/>
        <w:t>Dividend</w:t>
      </w:r>
    </w:p>
    <w:p>
      <w:pPr>
        <w:spacing w:after="0"/>
        <w:jc w:val="center"/>
        <w:sectPr>
          <w:headerReference w:type="default" r:id="rId42"/>
          <w:pgSz w:w="12240" w:h="15840"/>
          <w:pgMar w:header="751" w:footer="823" w:top="2420" w:bottom="1020" w:left="1680" w:right="1640"/>
        </w:sectPr>
      </w:pPr>
    </w:p>
    <w:p>
      <w:pPr>
        <w:pStyle w:val="BodyText"/>
        <w:spacing w:before="9"/>
        <w:rPr>
          <w:sz w:val="19"/>
        </w:rPr>
      </w:pPr>
    </w:p>
    <w:p>
      <w:pPr>
        <w:pStyle w:val="BodyText"/>
        <w:tabs>
          <w:tab w:pos="779" w:val="left" w:leader="none"/>
        </w:tabs>
        <w:spacing w:before="91"/>
        <w:ind w:left="779" w:right="443" w:hanging="660"/>
      </w:pPr>
      <w:r>
        <w:rPr>
          <w:b/>
        </w:rPr>
        <w:t>F126</w:t>
        <w:tab/>
      </w:r>
      <w:r>
        <w:rPr/>
        <w:t>To record an adjustment to authority temporarily unavailable for Treasury Appropriation Fund Symbols</w:t>
      </w:r>
      <w:r>
        <w:rPr>
          <w:spacing w:val="-4"/>
        </w:rPr>
        <w:t> </w:t>
      </w:r>
      <w:r>
        <w:rPr/>
        <w:t>that</w:t>
      </w:r>
      <w:r>
        <w:rPr>
          <w:spacing w:val="-3"/>
        </w:rPr>
        <w:t> </w:t>
      </w:r>
      <w:r>
        <w:rPr/>
        <w:t>do</w:t>
      </w:r>
      <w:r>
        <w:rPr>
          <w:spacing w:val="-3"/>
        </w:rPr>
        <w:t> </w:t>
      </w:r>
      <w:r>
        <w:rPr/>
        <w:t>not</w:t>
      </w:r>
      <w:r>
        <w:rPr>
          <w:spacing w:val="-3"/>
        </w:rPr>
        <w:t> </w:t>
      </w:r>
      <w:r>
        <w:rPr/>
        <w:t>have</w:t>
      </w:r>
      <w:r>
        <w:rPr>
          <w:spacing w:val="-3"/>
        </w:rPr>
        <w:t> </w:t>
      </w:r>
      <w:r>
        <w:rPr/>
        <w:t>a</w:t>
      </w:r>
      <w:r>
        <w:rPr>
          <w:spacing w:val="-3"/>
        </w:rPr>
        <w:t> </w:t>
      </w:r>
      <w:r>
        <w:rPr/>
        <w:t>Schedule</w:t>
      </w:r>
      <w:r>
        <w:rPr>
          <w:spacing w:val="-3"/>
        </w:rPr>
        <w:t> </w:t>
      </w:r>
      <w:r>
        <w:rPr/>
        <w:t>N</w:t>
      </w:r>
      <w:r>
        <w:rPr>
          <w:spacing w:val="-3"/>
        </w:rPr>
        <w:t> </w:t>
      </w:r>
      <w:r>
        <w:rPr/>
        <w:t>(Schedule</w:t>
      </w:r>
      <w:r>
        <w:rPr>
          <w:spacing w:val="-3"/>
        </w:rPr>
        <w:t> </w:t>
      </w:r>
      <w:r>
        <w:rPr/>
        <w:t>on</w:t>
      </w:r>
      <w:r>
        <w:rPr>
          <w:spacing w:val="-4"/>
        </w:rPr>
        <w:t> </w:t>
      </w:r>
      <w:r>
        <w:rPr/>
        <w:t>Unavailable</w:t>
      </w:r>
      <w:r>
        <w:rPr>
          <w:spacing w:val="-3"/>
        </w:rPr>
        <w:t> </w:t>
      </w:r>
      <w:r>
        <w:rPr/>
        <w:t>Collections)</w:t>
      </w:r>
      <w:r>
        <w:rPr>
          <w:spacing w:val="-3"/>
        </w:rPr>
        <w:t> </w:t>
      </w:r>
      <w:r>
        <w:rPr/>
        <w:t>in</w:t>
      </w:r>
      <w:r>
        <w:rPr>
          <w:spacing w:val="-4"/>
        </w:rPr>
        <w:t> </w:t>
      </w:r>
      <w:r>
        <w:rPr/>
        <w:t>the</w:t>
      </w:r>
      <w:r>
        <w:rPr>
          <w:spacing w:val="-3"/>
        </w:rPr>
        <w:t> </w:t>
      </w:r>
      <w:r>
        <w:rPr/>
        <w:t>President's Budget and do not report authority precluded from obligation on the Program and Financing Schedule</w:t>
      </w:r>
      <w:r>
        <w:rPr>
          <w:spacing w:val="-1"/>
        </w:rPr>
        <w:t> </w:t>
      </w:r>
      <w:r>
        <w:rPr/>
        <w:t>P.</w:t>
      </w:r>
    </w:p>
    <w:p>
      <w:pPr>
        <w:pStyle w:val="BodyText"/>
        <w:tabs>
          <w:tab w:pos="1960" w:val="left" w:leader="none"/>
        </w:tabs>
        <w:spacing w:before="119"/>
        <w:ind w:left="1960" w:right="977" w:hanging="1181"/>
      </w:pPr>
      <w:r>
        <w:rPr>
          <w:b/>
        </w:rPr>
        <w:t>Reference:</w:t>
        <w:tab/>
      </w:r>
      <w:r>
        <w:rPr/>
        <w:t>USSGL implementation guidance; Authority Temporarily Precluded From Obligation</w:t>
      </w:r>
    </w:p>
    <w:p>
      <w:pPr>
        <w:pStyle w:val="Heading1"/>
        <w:spacing w:line="228" w:lineRule="exact" w:before="126"/>
      </w:pPr>
      <w:r>
        <w:rPr/>
        <w:t>Budgetary Entry</w:t>
      </w:r>
    </w:p>
    <w:p>
      <w:pPr>
        <w:pStyle w:val="BodyText"/>
        <w:tabs>
          <w:tab w:pos="1960" w:val="left" w:leader="none"/>
          <w:tab w:pos="3059" w:val="left" w:leader="none"/>
        </w:tabs>
        <w:spacing w:line="227" w:lineRule="exact"/>
        <w:ind w:left="779"/>
      </w:pPr>
      <w:r>
        <w:rPr/>
        <w:t>Debit</w:t>
        <w:tab/>
        <w:t>439500</w:t>
        <w:tab/>
        <w:t>Authority Unavailable for Obligation Pursuant to Public Law</w:t>
      </w:r>
      <w:r>
        <w:rPr>
          <w:spacing w:val="-12"/>
        </w:rPr>
        <w:t> </w:t>
      </w:r>
      <w:r>
        <w:rPr/>
        <w:t>-</w:t>
      </w:r>
    </w:p>
    <w:p>
      <w:pPr>
        <w:pStyle w:val="BodyText"/>
        <w:spacing w:line="229" w:lineRule="exact"/>
        <w:ind w:right="1909"/>
        <w:jc w:val="center"/>
      </w:pPr>
      <w:r>
        <w:rPr/>
        <w:t>Temporary</w:t>
      </w:r>
    </w:p>
    <w:p>
      <w:pPr>
        <w:pStyle w:val="BodyText"/>
        <w:tabs>
          <w:tab w:pos="2111" w:val="left" w:leader="none"/>
          <w:tab w:pos="3258" w:val="left" w:leader="none"/>
        </w:tabs>
        <w:ind w:left="930"/>
      </w:pPr>
      <w:r>
        <w:rPr/>
        <w:t>Credit</w:t>
        <w:tab/>
        <w:t>445000</w:t>
        <w:tab/>
        <w:t>Unapportioned Authority</w:t>
      </w:r>
    </w:p>
    <w:p>
      <w:pPr>
        <w:pStyle w:val="Heading1"/>
        <w:spacing w:line="228" w:lineRule="exact"/>
      </w:pPr>
      <w:r>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spacing w:before="1"/>
        <w:ind w:left="779" w:right="1299" w:hanging="660"/>
      </w:pPr>
      <w:r>
        <w:rPr>
          <w:b/>
        </w:rPr>
        <w:t>F128</w:t>
        <w:tab/>
      </w:r>
      <w:r>
        <w:rPr/>
        <w:t>To record the cancellation of a valid obligation and account payable in the "canceling appropriation."</w:t>
      </w:r>
    </w:p>
    <w:p>
      <w:pPr>
        <w:pStyle w:val="BodyText"/>
        <w:tabs>
          <w:tab w:pos="1959" w:val="left" w:leader="none"/>
        </w:tabs>
        <w:spacing w:before="120"/>
        <w:ind w:left="1959" w:right="260" w:hanging="1181"/>
      </w:pPr>
      <w:r>
        <w:rPr>
          <w:b/>
        </w:rPr>
        <w:t>Comment:</w:t>
        <w:tab/>
      </w:r>
      <w:r>
        <w:rPr/>
        <w:t>Reverse USSGL TC-B134. Also post USSGL TC-F120 or TC-F122 to cancel the expired authority and withdraw fund balance. See USSGL TC-F130 to reestablish a canceled accounts payable in the canceled appropriation. Credit USSGL account 445000 only for partial cancellations. See Office of Management and Budget Circular No. A-11 for additional</w:t>
      </w:r>
      <w:r>
        <w:rPr>
          <w:spacing w:val="3"/>
        </w:rPr>
        <w:t> </w:t>
      </w:r>
      <w:r>
        <w:rPr/>
        <w:t>guidance.</w:t>
      </w:r>
    </w:p>
    <w:p>
      <w:pPr>
        <w:pStyle w:val="BodyText"/>
        <w:tabs>
          <w:tab w:pos="1959" w:val="left" w:leader="none"/>
        </w:tabs>
        <w:spacing w:before="120"/>
        <w:ind w:left="778"/>
      </w:pPr>
      <w:r>
        <w:rPr>
          <w:b/>
        </w:rPr>
        <w:t>Reference:</w:t>
        <w:tab/>
      </w:r>
      <w:r>
        <w:rPr/>
        <w:t>USSGL implementation guidance; Canceled</w:t>
      </w:r>
      <w:r>
        <w:rPr>
          <w:spacing w:val="-4"/>
        </w:rPr>
        <w:t> </w:t>
      </w:r>
      <w:r>
        <w:rPr/>
        <w:t>Payables</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497100</w:t>
            </w:r>
          </w:p>
        </w:tc>
        <w:tc>
          <w:tcPr>
            <w:tcW w:w="5484" w:type="dxa"/>
          </w:tcPr>
          <w:p>
            <w:pPr>
              <w:pStyle w:val="TableParagraph"/>
              <w:spacing w:line="206" w:lineRule="exact"/>
              <w:ind w:left="172"/>
              <w:rPr>
                <w:sz w:val="20"/>
              </w:rPr>
            </w:pPr>
            <w:r>
              <w:rPr>
                <w:sz w:val="20"/>
              </w:rPr>
              <w:t>Downward Adjustments of Prior-Year Unpaid Delivered Orders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84" w:type="dxa"/>
          </w:tcPr>
          <w:p>
            <w:pPr>
              <w:pStyle w:val="TableParagraph"/>
              <w:ind w:left="172"/>
              <w:rPr>
                <w:sz w:val="20"/>
              </w:rPr>
            </w:pPr>
            <w:r>
              <w:rPr>
                <w:sz w:val="20"/>
              </w:rPr>
              <w:t>Obligations, Recoveries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484"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465000</w:t>
            </w:r>
          </w:p>
        </w:tc>
        <w:tc>
          <w:tcPr>
            <w:tcW w:w="5484" w:type="dxa"/>
          </w:tcPr>
          <w:p>
            <w:pPr>
              <w:pStyle w:val="TableParagraph"/>
              <w:spacing w:line="204" w:lineRule="exact"/>
              <w:ind w:left="371"/>
              <w:rPr>
                <w:sz w:val="20"/>
              </w:rPr>
            </w:pPr>
            <w:r>
              <w:rPr>
                <w:sz w:val="20"/>
              </w:rPr>
              <w:t>Allotments - Expired Authority</w:t>
            </w:r>
          </w:p>
        </w:tc>
      </w:tr>
      <w:tr>
        <w:trPr>
          <w:trHeight w:val="355" w:hRule="atLeast"/>
        </w:trPr>
        <w:tc>
          <w:tcPr>
            <w:tcW w:w="764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5484" w:type="dxa"/>
          </w:tcPr>
          <w:p>
            <w:pPr>
              <w:pStyle w:val="TableParagraph"/>
              <w:spacing w:line="206" w:lineRule="exact"/>
              <w:ind w:left="172"/>
              <w:rPr>
                <w:sz w:val="20"/>
              </w:rPr>
            </w:pPr>
            <w:r>
              <w:rPr>
                <w:sz w:val="20"/>
              </w:rPr>
              <w:t>Accounts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610000</w:t>
            </w:r>
          </w:p>
        </w:tc>
        <w:tc>
          <w:tcPr>
            <w:tcW w:w="5484" w:type="dxa"/>
          </w:tcPr>
          <w:p>
            <w:pPr>
              <w:pStyle w:val="TableParagraph"/>
              <w:spacing w:line="206" w:lineRule="exact"/>
              <w:ind w:left="371"/>
              <w:rPr>
                <w:sz w:val="20"/>
              </w:rPr>
            </w:pPr>
            <w:r>
              <w:rPr>
                <w:sz w:val="20"/>
              </w:rPr>
              <w:t>Operating Expenses/Program Costs</w:t>
            </w:r>
          </w:p>
        </w:tc>
      </w:tr>
    </w:tbl>
    <w:p>
      <w:pPr>
        <w:pStyle w:val="BodyText"/>
        <w:spacing w:before="10"/>
        <w:rPr>
          <w:b/>
          <w:sz w:val="19"/>
        </w:rPr>
      </w:pPr>
    </w:p>
    <w:p>
      <w:pPr>
        <w:pStyle w:val="BodyText"/>
        <w:tabs>
          <w:tab w:pos="778" w:val="left" w:leader="none"/>
        </w:tabs>
        <w:ind w:left="778" w:right="874" w:hanging="660"/>
      </w:pPr>
      <w:r>
        <w:rPr>
          <w:b/>
        </w:rPr>
        <w:t>F130</w:t>
        <w:tab/>
      </w:r>
      <w:r>
        <w:rPr/>
        <w:t>To reinstate the valid account payable in the canceled appropriation for financial statement presentation.</w:t>
      </w:r>
    </w:p>
    <w:p>
      <w:pPr>
        <w:pStyle w:val="BodyText"/>
        <w:tabs>
          <w:tab w:pos="1958" w:val="left" w:leader="none"/>
        </w:tabs>
        <w:spacing w:before="121"/>
        <w:ind w:left="1958" w:right="293" w:hanging="1181"/>
      </w:pPr>
      <w:r>
        <w:rPr>
          <w:b/>
        </w:rPr>
        <w:t>Comment:</w:t>
        <w:tab/>
      </w:r>
      <w:r>
        <w:rPr/>
        <w:t>Post this transaction concurrently with USSGL TC-F128. Office of Management and Budget (OMB) Circular No. A-11 requires agencies to maintain proper general ledger control for obligations to prevent both overpayment and over-obligation related to canceled appropriations, and that anti-deficiency provisions continue to apply to canceled appropriations. See OMB Circular No. A-11 for additional guidance.</w:t>
      </w:r>
    </w:p>
    <w:p>
      <w:pPr>
        <w:pStyle w:val="BodyText"/>
        <w:tabs>
          <w:tab w:pos="1958" w:val="left" w:leader="none"/>
        </w:tabs>
        <w:spacing w:before="120"/>
        <w:ind w:left="778"/>
      </w:pPr>
      <w:r>
        <w:rPr>
          <w:b/>
        </w:rPr>
        <w:t>Reference:</w:t>
        <w:tab/>
      </w:r>
      <w:r>
        <w:rPr/>
        <w:t>USSGL implementation guidance; Canceled</w:t>
      </w:r>
      <w:r>
        <w:rPr>
          <w:spacing w:val="-4"/>
        </w:rPr>
        <w:t> </w:t>
      </w:r>
      <w:r>
        <w:rPr/>
        <w:t>Payables</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2"/>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0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680000</w:t>
            </w:r>
          </w:p>
        </w:tc>
        <w:tc>
          <w:tcPr>
            <w:tcW w:w="4400" w:type="dxa"/>
          </w:tcPr>
          <w:p>
            <w:pPr>
              <w:pStyle w:val="TableParagraph"/>
              <w:spacing w:line="206" w:lineRule="exact"/>
              <w:ind w:left="172"/>
              <w:rPr>
                <w:sz w:val="20"/>
              </w:rPr>
            </w:pPr>
            <w:r>
              <w:rPr>
                <w:sz w:val="20"/>
              </w:rPr>
              <w:t>Future Funded Expenses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296000</w:t>
            </w:r>
          </w:p>
        </w:tc>
        <w:tc>
          <w:tcPr>
            <w:tcW w:w="4400" w:type="dxa"/>
          </w:tcPr>
          <w:p>
            <w:pPr>
              <w:pStyle w:val="TableParagraph"/>
              <w:spacing w:line="206" w:lineRule="exact"/>
              <w:ind w:left="371"/>
              <w:rPr>
                <w:sz w:val="20"/>
              </w:rPr>
            </w:pPr>
            <w:r>
              <w:rPr>
                <w:sz w:val="20"/>
              </w:rPr>
              <w:t>Accounts Payable From Canceled Appropriations</w:t>
            </w:r>
          </w:p>
        </w:tc>
      </w:tr>
    </w:tbl>
    <w:p>
      <w:pPr>
        <w:spacing w:after="0" w:line="206" w:lineRule="exact"/>
        <w:rPr>
          <w:sz w:val="20"/>
        </w:rPr>
        <w:sectPr>
          <w:headerReference w:type="default" r:id="rId43"/>
          <w:pgSz w:w="12240" w:h="15840"/>
          <w:pgMar w:header="751" w:footer="823" w:top="1880" w:bottom="1020" w:left="1680" w:right="1640"/>
        </w:sectPr>
      </w:pPr>
    </w:p>
    <w:p>
      <w:pPr>
        <w:pStyle w:val="BodyText"/>
        <w:spacing w:before="9"/>
        <w:rPr>
          <w:b/>
          <w:sz w:val="19"/>
        </w:rPr>
      </w:pPr>
    </w:p>
    <w:p>
      <w:pPr>
        <w:pStyle w:val="BodyText"/>
        <w:tabs>
          <w:tab w:pos="779" w:val="left" w:leader="none"/>
        </w:tabs>
        <w:spacing w:before="91"/>
        <w:ind w:left="779" w:right="224" w:hanging="660"/>
      </w:pPr>
      <w:r>
        <w:rPr>
          <w:b/>
        </w:rPr>
        <w:t>F132</w:t>
        <w:tab/>
      </w:r>
      <w:r>
        <w:rPr/>
        <w:t>To</w:t>
      </w:r>
      <w:r>
        <w:rPr>
          <w:spacing w:val="-5"/>
        </w:rPr>
        <w:t> </w:t>
      </w:r>
      <w:r>
        <w:rPr/>
        <w:t>record</w:t>
      </w:r>
      <w:r>
        <w:rPr>
          <w:spacing w:val="-3"/>
        </w:rPr>
        <w:t> </w:t>
      </w:r>
      <w:r>
        <w:rPr/>
        <w:t>the</w:t>
      </w:r>
      <w:r>
        <w:rPr>
          <w:spacing w:val="-4"/>
        </w:rPr>
        <w:t> </w:t>
      </w:r>
      <w:r>
        <w:rPr/>
        <w:t>reduction</w:t>
      </w:r>
      <w:r>
        <w:rPr>
          <w:spacing w:val="-5"/>
        </w:rPr>
        <w:t> </w:t>
      </w:r>
      <w:r>
        <w:rPr/>
        <w:t>of</w:t>
      </w:r>
      <w:r>
        <w:rPr>
          <w:spacing w:val="-5"/>
        </w:rPr>
        <w:t> </w:t>
      </w:r>
      <w:r>
        <w:rPr/>
        <w:t>receipt</w:t>
      </w:r>
      <w:r>
        <w:rPr>
          <w:spacing w:val="-4"/>
        </w:rPr>
        <w:t> </w:t>
      </w:r>
      <w:r>
        <w:rPr/>
        <w:t>and</w:t>
      </w:r>
      <w:r>
        <w:rPr>
          <w:spacing w:val="-3"/>
        </w:rPr>
        <w:t> </w:t>
      </w:r>
      <w:r>
        <w:rPr/>
        <w:t>appropriation</w:t>
      </w:r>
      <w:r>
        <w:rPr>
          <w:spacing w:val="-5"/>
        </w:rPr>
        <w:t> </w:t>
      </w:r>
      <w:r>
        <w:rPr/>
        <w:t>balances</w:t>
      </w:r>
      <w:r>
        <w:rPr>
          <w:spacing w:val="-5"/>
        </w:rPr>
        <w:t> </w:t>
      </w:r>
      <w:r>
        <w:rPr/>
        <w:t>previously</w:t>
      </w:r>
      <w:r>
        <w:rPr>
          <w:spacing w:val="-5"/>
        </w:rPr>
        <w:t> </w:t>
      </w:r>
      <w:r>
        <w:rPr/>
        <w:t>precluded</w:t>
      </w:r>
      <w:r>
        <w:rPr>
          <w:spacing w:val="-3"/>
        </w:rPr>
        <w:t> </w:t>
      </w:r>
      <w:r>
        <w:rPr/>
        <w:t>from</w:t>
      </w:r>
      <w:r>
        <w:rPr>
          <w:spacing w:val="-7"/>
        </w:rPr>
        <w:t> </w:t>
      </w:r>
      <w:r>
        <w:rPr/>
        <w:t>obligation by the amount that was needed in the current year to cover obligations. Record this entry as preclosing when the total amount of current-year receipts is greater than the amount needed to cover current-year</w:t>
      </w:r>
      <w:r>
        <w:rPr>
          <w:spacing w:val="0"/>
        </w:rPr>
        <w:t> </w:t>
      </w:r>
      <w:r>
        <w:rPr/>
        <w:t>obligations.</w:t>
      </w:r>
    </w:p>
    <w:p>
      <w:pPr>
        <w:pStyle w:val="BodyText"/>
        <w:tabs>
          <w:tab w:pos="1960" w:val="left" w:leader="none"/>
        </w:tabs>
        <w:spacing w:before="119"/>
        <w:ind w:left="1960" w:right="274" w:hanging="1181"/>
      </w:pPr>
      <w:r>
        <w:rPr>
          <w:b/>
        </w:rPr>
        <w:t>Comment:</w:t>
        <w:tab/>
      </w:r>
      <w:r>
        <w:rPr/>
        <w:t>Refer to USSGL TC-F354 if the total amount of current-year receipts is not enough to cover current- year</w:t>
      </w:r>
      <w:r>
        <w:rPr>
          <w:spacing w:val="1"/>
        </w:rPr>
        <w:t> </w:t>
      </w:r>
      <w:r>
        <w:rPr/>
        <w:t>obligations.</w:t>
      </w:r>
    </w:p>
    <w:p>
      <w:pPr>
        <w:pStyle w:val="BodyText"/>
        <w:tabs>
          <w:tab w:pos="1959" w:val="left" w:leader="none"/>
        </w:tabs>
        <w:spacing w:before="121"/>
        <w:ind w:left="1960" w:right="432" w:hanging="1181"/>
      </w:pPr>
      <w:r>
        <w:rPr>
          <w:b/>
        </w:rPr>
        <w:t>Reference:</w:t>
        <w:tab/>
      </w:r>
      <w:r>
        <w:rPr/>
        <w:t>USSGL implementation guidance; Trust Fund Guide: Trust Funds With Balances Precluded From</w:t>
      </w:r>
      <w:r>
        <w:rPr>
          <w:spacing w:val="-4"/>
        </w:rPr>
        <w:t> </w:t>
      </w:r>
      <w:r>
        <w:rPr/>
        <w:t>Obligation</w:t>
      </w:r>
    </w:p>
    <w:p>
      <w:pPr>
        <w:pStyle w:val="Heading1"/>
        <w:spacing w:line="228" w:lineRule="exact" w:before="123"/>
      </w:pPr>
      <w:r>
        <w:rPr/>
        <w:t>Budgetary Entry</w:t>
      </w:r>
    </w:p>
    <w:p>
      <w:pPr>
        <w:pStyle w:val="BodyText"/>
        <w:tabs>
          <w:tab w:pos="1959" w:val="left" w:leader="none"/>
          <w:tab w:pos="2111" w:val="left" w:leader="none"/>
          <w:tab w:pos="3059" w:val="left" w:leader="none"/>
          <w:tab w:pos="3258" w:val="left" w:leader="none"/>
        </w:tabs>
        <w:ind w:left="930" w:right="234" w:hanging="152"/>
      </w:pPr>
      <w:r>
        <w:rPr/>
        <w:t>Debit</w:t>
        <w:tab/>
        <w:t>439700</w:t>
        <w:tab/>
        <w:t>Receipts and Appropriations Temporarily Precluded From Obligation Credit</w:t>
        <w:tab/>
        <w:tab/>
        <w:t>415700</w:t>
        <w:tab/>
        <w:tab/>
        <w:t>Authority Made Available From Receipt or Appropriation</w:t>
      </w:r>
      <w:r>
        <w:rPr>
          <w:spacing w:val="-28"/>
        </w:rPr>
        <w:t> </w:t>
      </w:r>
      <w:r>
        <w:rPr/>
        <w:t>Balances</w:t>
      </w:r>
    </w:p>
    <w:p>
      <w:pPr>
        <w:pStyle w:val="BodyText"/>
        <w:ind w:left="3258"/>
      </w:pPr>
      <w:r>
        <w:rPr/>
        <w:t>Previously Precluded From Obligation</w:t>
      </w:r>
    </w:p>
    <w:p>
      <w:pPr>
        <w:pStyle w:val="Heading1"/>
        <w:spacing w:line="227" w:lineRule="exact" w:before="124"/>
      </w:pPr>
      <w:r>
        <w:rPr/>
        <w:t>Proprietary Entry</w:t>
      </w:r>
    </w:p>
    <w:p>
      <w:pPr>
        <w:pStyle w:val="BodyText"/>
        <w:spacing w:line="227" w:lineRule="exact"/>
        <w:ind w:left="778"/>
      </w:pPr>
      <w:r>
        <w:rPr/>
        <w:t>None</w:t>
      </w:r>
    </w:p>
    <w:p>
      <w:pPr>
        <w:pStyle w:val="BodyText"/>
        <w:spacing w:before="1"/>
      </w:pPr>
    </w:p>
    <w:p>
      <w:pPr>
        <w:pStyle w:val="BodyText"/>
        <w:tabs>
          <w:tab w:pos="778" w:val="left" w:leader="none"/>
        </w:tabs>
        <w:ind w:left="778" w:right="193" w:hanging="660"/>
      </w:pPr>
      <w:r>
        <w:rPr>
          <w:b/>
        </w:rPr>
        <w:t>F134</w:t>
        <w:tab/>
      </w:r>
      <w:r>
        <w:rPr/>
        <w:t>To record the reduction of offsetting collections balances previously precluded from obligation by the</w:t>
      </w:r>
      <w:r>
        <w:rPr>
          <w:spacing w:val="-4"/>
        </w:rPr>
        <w:t> </w:t>
      </w:r>
      <w:r>
        <w:rPr/>
        <w:t>amount</w:t>
      </w:r>
      <w:r>
        <w:rPr>
          <w:spacing w:val="-4"/>
        </w:rPr>
        <w:t> </w:t>
      </w:r>
      <w:r>
        <w:rPr/>
        <w:t>that</w:t>
      </w:r>
      <w:r>
        <w:rPr>
          <w:spacing w:val="-2"/>
        </w:rPr>
        <w:t> </w:t>
      </w:r>
      <w:r>
        <w:rPr/>
        <w:t>was</w:t>
      </w:r>
      <w:r>
        <w:rPr>
          <w:spacing w:val="-5"/>
        </w:rPr>
        <w:t> </w:t>
      </w:r>
      <w:r>
        <w:rPr/>
        <w:t>needed</w:t>
      </w:r>
      <w:r>
        <w:rPr>
          <w:spacing w:val="-3"/>
        </w:rPr>
        <w:t> </w:t>
      </w:r>
      <w:r>
        <w:rPr/>
        <w:t>in</w:t>
      </w:r>
      <w:r>
        <w:rPr>
          <w:spacing w:val="-3"/>
        </w:rPr>
        <w:t> </w:t>
      </w:r>
      <w:r>
        <w:rPr/>
        <w:t>the</w:t>
      </w:r>
      <w:r>
        <w:rPr>
          <w:spacing w:val="-4"/>
        </w:rPr>
        <w:t> </w:t>
      </w:r>
      <w:r>
        <w:rPr/>
        <w:t>current</w:t>
      </w:r>
      <w:r>
        <w:rPr>
          <w:spacing w:val="-2"/>
        </w:rPr>
        <w:t> </w:t>
      </w:r>
      <w:r>
        <w:rPr/>
        <w:t>year</w:t>
      </w:r>
      <w:r>
        <w:rPr>
          <w:spacing w:val="-3"/>
        </w:rPr>
        <w:t> </w:t>
      </w:r>
      <w:r>
        <w:rPr/>
        <w:t>to</w:t>
      </w:r>
      <w:r>
        <w:rPr>
          <w:spacing w:val="-3"/>
        </w:rPr>
        <w:t> </w:t>
      </w:r>
      <w:r>
        <w:rPr/>
        <w:t>cover</w:t>
      </w:r>
      <w:r>
        <w:rPr>
          <w:spacing w:val="-3"/>
        </w:rPr>
        <w:t> </w:t>
      </w:r>
      <w:r>
        <w:rPr/>
        <w:t>obligations.</w:t>
      </w:r>
      <w:r>
        <w:rPr>
          <w:spacing w:val="-4"/>
        </w:rPr>
        <w:t> </w:t>
      </w:r>
      <w:r>
        <w:rPr/>
        <w:t>Record</w:t>
      </w:r>
      <w:r>
        <w:rPr>
          <w:spacing w:val="-3"/>
        </w:rPr>
        <w:t> </w:t>
      </w:r>
      <w:r>
        <w:rPr/>
        <w:t>this</w:t>
      </w:r>
      <w:r>
        <w:rPr>
          <w:spacing w:val="-5"/>
        </w:rPr>
        <w:t> </w:t>
      </w:r>
      <w:r>
        <w:rPr/>
        <w:t>entry</w:t>
      </w:r>
      <w:r>
        <w:rPr>
          <w:spacing w:val="-7"/>
        </w:rPr>
        <w:t> </w:t>
      </w:r>
      <w:r>
        <w:rPr/>
        <w:t>as</w:t>
      </w:r>
      <w:r>
        <w:rPr>
          <w:spacing w:val="-5"/>
        </w:rPr>
        <w:t> </w:t>
      </w:r>
      <w:r>
        <w:rPr/>
        <w:t>preclosing when the total amount of current-year collections is greater than the amount needed to cover current-year obligations.</w:t>
      </w:r>
    </w:p>
    <w:p>
      <w:pPr>
        <w:pStyle w:val="BodyText"/>
        <w:tabs>
          <w:tab w:pos="1959" w:val="left" w:leader="none"/>
        </w:tabs>
        <w:spacing w:before="120"/>
        <w:ind w:left="1959" w:right="275" w:hanging="1181"/>
      </w:pPr>
      <w:r>
        <w:rPr>
          <w:b/>
        </w:rPr>
        <w:t>Comment:</w:t>
        <w:tab/>
      </w:r>
      <w:r>
        <w:rPr/>
        <w:t>Refer to USSGL TC-F356 if the total amount of current-year receipts is not enough to cover current- year</w:t>
      </w:r>
      <w:r>
        <w:rPr>
          <w:spacing w:val="1"/>
        </w:rPr>
        <w:t> </w:t>
      </w:r>
      <w:r>
        <w:rPr/>
        <w:t>obligations.</w:t>
      </w:r>
    </w:p>
    <w:p>
      <w:pPr>
        <w:pStyle w:val="BodyText"/>
        <w:tabs>
          <w:tab w:pos="1959" w:val="left" w:leader="none"/>
        </w:tabs>
        <w:spacing w:before="121"/>
        <w:ind w:left="1959" w:right="433" w:hanging="1181"/>
      </w:pPr>
      <w:r>
        <w:rPr>
          <w:b/>
        </w:rPr>
        <w:t>Reference:</w:t>
        <w:tab/>
      </w:r>
      <w:r>
        <w:rPr/>
        <w:t>USSGL implementation guidance; Trust Fund Guide: Trust Funds With</w:t>
      </w:r>
      <w:r>
        <w:rPr>
          <w:spacing w:val="-32"/>
        </w:rPr>
        <w:t> </w:t>
      </w:r>
      <w:r>
        <w:rPr/>
        <w:t>Balances Precluded From</w:t>
      </w:r>
      <w:r>
        <w:rPr>
          <w:spacing w:val="-4"/>
        </w:rPr>
        <w:t> </w:t>
      </w:r>
      <w:r>
        <w:rPr/>
        <w:t>Obligation</w:t>
      </w:r>
    </w:p>
    <w:p>
      <w:pPr>
        <w:pStyle w:val="Heading1"/>
        <w:spacing w:line="228" w:lineRule="exact"/>
        <w:ind w:left="778"/>
      </w:pPr>
      <w:r>
        <w:rPr/>
        <w:t>Budgetary Entry</w:t>
      </w:r>
    </w:p>
    <w:p>
      <w:pPr>
        <w:pStyle w:val="BodyText"/>
        <w:tabs>
          <w:tab w:pos="1959" w:val="left" w:leader="none"/>
          <w:tab w:pos="2110" w:val="left" w:leader="none"/>
          <w:tab w:pos="3058" w:val="left" w:leader="none"/>
          <w:tab w:pos="3257" w:val="left" w:leader="none"/>
        </w:tabs>
        <w:spacing w:line="237" w:lineRule="auto"/>
        <w:ind w:left="929" w:right="549" w:hanging="152"/>
      </w:pPr>
      <w:r>
        <w:rPr/>
        <w:t>Debit</w:t>
        <w:tab/>
        <w:t>439800</w:t>
        <w:tab/>
        <w:t>Offsetting Collections Temporarily Precluded From Obligation Credit</w:t>
        <w:tab/>
        <w:tab/>
        <w:t>415800</w:t>
        <w:tab/>
        <w:tab/>
        <w:t>Authority Made Available From Offsetting Collection</w:t>
      </w:r>
      <w:r>
        <w:rPr>
          <w:spacing w:val="-26"/>
        </w:rPr>
        <w:t> </w:t>
      </w:r>
      <w:r>
        <w:rPr/>
        <w:t>Balances</w:t>
      </w:r>
    </w:p>
    <w:p>
      <w:pPr>
        <w:pStyle w:val="BodyText"/>
        <w:spacing w:before="1"/>
        <w:ind w:left="3257"/>
      </w:pPr>
      <w:r>
        <w:rPr/>
        <w:t>Previously Precluded From Obligation</w:t>
      </w:r>
    </w:p>
    <w:p>
      <w:pPr>
        <w:pStyle w:val="Heading1"/>
        <w:spacing w:line="228" w:lineRule="exact" w:before="126"/>
        <w:ind w:left="778"/>
      </w:pPr>
      <w:r>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118"/>
      </w:pPr>
      <w:r>
        <w:rPr>
          <w:b/>
        </w:rPr>
        <w:t>F144</w:t>
        <w:tab/>
      </w:r>
      <w:r>
        <w:rPr/>
        <w:t>To record the cancellation of a receivable for reimbursable</w:t>
      </w:r>
      <w:r>
        <w:rPr>
          <w:spacing w:val="-7"/>
        </w:rPr>
        <w:t> </w:t>
      </w:r>
      <w:r>
        <w:rPr/>
        <w:t>activity.</w:t>
      </w:r>
    </w:p>
    <w:p>
      <w:pPr>
        <w:pStyle w:val="BodyText"/>
        <w:tabs>
          <w:tab w:pos="1958" w:val="left" w:leader="none"/>
        </w:tabs>
        <w:spacing w:before="120"/>
        <w:ind w:left="1958" w:right="485" w:hanging="1181"/>
      </w:pPr>
      <w:r>
        <w:rPr>
          <w:b/>
        </w:rPr>
        <w:t>Comment:</w:t>
        <w:tab/>
      </w:r>
      <w:r>
        <w:rPr/>
        <w:t>Also post USSGL TC-C420 in a General Fund receipt account. To record as an adjusting</w:t>
      </w:r>
      <w:r>
        <w:rPr>
          <w:spacing w:val="-5"/>
        </w:rPr>
        <w:t> </w:t>
      </w:r>
      <w:r>
        <w:rPr/>
        <w:t>entry</w:t>
      </w:r>
      <w:r>
        <w:rPr>
          <w:spacing w:val="-7"/>
        </w:rPr>
        <w:t> </w:t>
      </w:r>
      <w:r>
        <w:rPr/>
        <w:t>before</w:t>
      </w:r>
      <w:r>
        <w:rPr>
          <w:spacing w:val="-4"/>
        </w:rPr>
        <w:t> </w:t>
      </w:r>
      <w:r>
        <w:rPr/>
        <w:t>preparing</w:t>
      </w:r>
      <w:r>
        <w:rPr>
          <w:spacing w:val="-5"/>
        </w:rPr>
        <w:t> </w:t>
      </w:r>
      <w:r>
        <w:rPr/>
        <w:t>the</w:t>
      </w:r>
      <w:r>
        <w:rPr>
          <w:spacing w:val="-4"/>
        </w:rPr>
        <w:t> </w:t>
      </w:r>
      <w:r>
        <w:rPr/>
        <w:t>preclosing</w:t>
      </w:r>
      <w:r>
        <w:rPr>
          <w:spacing w:val="-5"/>
        </w:rPr>
        <w:t> </w:t>
      </w:r>
      <w:r>
        <w:rPr/>
        <w:t>trial</w:t>
      </w:r>
      <w:r>
        <w:rPr>
          <w:spacing w:val="-4"/>
        </w:rPr>
        <w:t> </w:t>
      </w:r>
      <w:r>
        <w:rPr/>
        <w:t>balance,</w:t>
      </w:r>
      <w:r>
        <w:rPr>
          <w:spacing w:val="-3"/>
        </w:rPr>
        <w:t> </w:t>
      </w:r>
      <w:r>
        <w:rPr/>
        <w:t>post</w:t>
      </w:r>
      <w:r>
        <w:rPr>
          <w:spacing w:val="-4"/>
        </w:rPr>
        <w:t> </w:t>
      </w:r>
      <w:r>
        <w:rPr/>
        <w:t>this</w:t>
      </w:r>
      <w:r>
        <w:rPr>
          <w:spacing w:val="-5"/>
        </w:rPr>
        <w:t> </w:t>
      </w:r>
      <w:r>
        <w:rPr/>
        <w:t>transaction prior to posting USSGL TC-F120, which cancels expired</w:t>
      </w:r>
      <w:r>
        <w:rPr>
          <w:spacing w:val="-10"/>
        </w:rPr>
        <w:t> </w:t>
      </w:r>
      <w:r>
        <w:rPr/>
        <w:t>authority.</w:t>
      </w:r>
    </w:p>
    <w:p>
      <w:pPr>
        <w:pStyle w:val="BodyText"/>
        <w:tabs>
          <w:tab w:pos="1958" w:val="left" w:leader="none"/>
        </w:tabs>
        <w:spacing w:before="122"/>
        <w:ind w:left="1959" w:right="354" w:hanging="1181"/>
      </w:pPr>
      <w:r>
        <w:rPr>
          <w:b/>
        </w:rPr>
        <w:t>Reference:</w:t>
        <w:tab/>
      </w:r>
      <w:r>
        <w:rPr/>
        <w:t>USSGL</w:t>
      </w:r>
      <w:r>
        <w:rPr>
          <w:spacing w:val="-7"/>
        </w:rPr>
        <w:t> </w:t>
      </w:r>
      <w:r>
        <w:rPr/>
        <w:t>implementation</w:t>
      </w:r>
      <w:r>
        <w:rPr>
          <w:spacing w:val="-6"/>
        </w:rPr>
        <w:t> </w:t>
      </w:r>
      <w:r>
        <w:rPr/>
        <w:t>guidance;</w:t>
      </w:r>
      <w:r>
        <w:rPr>
          <w:spacing w:val="-5"/>
        </w:rPr>
        <w:t> </w:t>
      </w:r>
      <w:r>
        <w:rPr/>
        <w:t>Expired</w:t>
      </w:r>
      <w:r>
        <w:rPr>
          <w:spacing w:val="-5"/>
        </w:rPr>
        <w:t> </w:t>
      </w:r>
      <w:r>
        <w:rPr/>
        <w:t>and</w:t>
      </w:r>
      <w:r>
        <w:rPr>
          <w:spacing w:val="-5"/>
        </w:rPr>
        <w:t> </w:t>
      </w:r>
      <w:r>
        <w:rPr/>
        <w:t>Canceled</w:t>
      </w:r>
      <w:r>
        <w:rPr>
          <w:spacing w:val="-2"/>
        </w:rPr>
        <w:t> </w:t>
      </w:r>
      <w:r>
        <w:rPr/>
        <w:t>Authority;</w:t>
      </w:r>
      <w:r>
        <w:rPr>
          <w:spacing w:val="-5"/>
        </w:rPr>
        <w:t> </w:t>
      </w:r>
      <w:r>
        <w:rPr/>
        <w:t>General</w:t>
      </w:r>
      <w:r>
        <w:rPr>
          <w:spacing w:val="-5"/>
        </w:rPr>
        <w:t> </w:t>
      </w:r>
      <w:r>
        <w:rPr/>
        <w:t>Fund Receipt Account</w:t>
      </w:r>
      <w:r>
        <w:rPr>
          <w:spacing w:val="0"/>
        </w:rPr>
        <w:t> </w:t>
      </w:r>
      <w:r>
        <w:rPr/>
        <w:t>Guide</w:t>
      </w:r>
    </w:p>
    <w:p>
      <w:pPr>
        <w:pStyle w:val="Heading1"/>
        <w:spacing w:before="123"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3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4930"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425100</w:t>
            </w:r>
          </w:p>
        </w:tc>
        <w:tc>
          <w:tcPr>
            <w:tcW w:w="4930" w:type="dxa"/>
          </w:tcPr>
          <w:p>
            <w:pPr>
              <w:pStyle w:val="TableParagraph"/>
              <w:spacing w:line="206" w:lineRule="exact"/>
              <w:ind w:left="371"/>
              <w:rPr>
                <w:sz w:val="20"/>
              </w:rPr>
            </w:pPr>
            <w:r>
              <w:rPr>
                <w:sz w:val="20"/>
              </w:rPr>
              <w:t>Reimbursements and Other Income Earned - Receivable</w:t>
            </w:r>
          </w:p>
        </w:tc>
      </w:tr>
      <w:tr>
        <w:trPr>
          <w:trHeight w:val="355" w:hRule="atLeast"/>
        </w:trPr>
        <w:tc>
          <w:tcPr>
            <w:tcW w:w="708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520000</w:t>
            </w:r>
          </w:p>
        </w:tc>
        <w:tc>
          <w:tcPr>
            <w:tcW w:w="4930" w:type="dxa"/>
          </w:tcPr>
          <w:p>
            <w:pPr>
              <w:pStyle w:val="TableParagraph"/>
              <w:spacing w:line="206" w:lineRule="exact"/>
              <w:ind w:left="172"/>
              <w:rPr>
                <w:sz w:val="20"/>
              </w:rPr>
            </w:pPr>
            <w:r>
              <w:rPr>
                <w:sz w:val="20"/>
              </w:rPr>
              <w:t>Revenue From Services Provided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590000</w:t>
            </w:r>
          </w:p>
        </w:tc>
        <w:tc>
          <w:tcPr>
            <w:tcW w:w="4930" w:type="dxa"/>
          </w:tcPr>
          <w:p>
            <w:pPr>
              <w:pStyle w:val="TableParagraph"/>
              <w:spacing w:line="209" w:lineRule="exact"/>
              <w:ind w:left="172"/>
              <w:rPr>
                <w:sz w:val="20"/>
              </w:rPr>
            </w:pPr>
            <w:r>
              <w:rPr>
                <w:sz w:val="20"/>
              </w:rPr>
              <w:t>Other Revenue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131000</w:t>
            </w:r>
          </w:p>
        </w:tc>
        <w:tc>
          <w:tcPr>
            <w:tcW w:w="4930" w:type="dxa"/>
          </w:tcPr>
          <w:p>
            <w:pPr>
              <w:pStyle w:val="TableParagraph"/>
              <w:spacing w:line="204" w:lineRule="exact"/>
              <w:ind w:left="371"/>
              <w:rPr>
                <w:sz w:val="20"/>
              </w:rPr>
            </w:pPr>
            <w:r>
              <w:rPr>
                <w:sz w:val="20"/>
              </w:rPr>
              <w:t>Accounts Receivable</w:t>
            </w:r>
          </w:p>
        </w:tc>
      </w:tr>
    </w:tbl>
    <w:p>
      <w:pPr>
        <w:spacing w:after="0" w:line="204" w:lineRule="exact"/>
        <w:rPr>
          <w:sz w:val="20"/>
        </w:rPr>
        <w:sectPr>
          <w:pgSz w:w="12240" w:h="15840"/>
          <w:pgMar w:header="751" w:footer="823" w:top="1880" w:bottom="1020" w:left="1680" w:right="1640"/>
        </w:sectPr>
      </w:pPr>
    </w:p>
    <w:p>
      <w:pPr>
        <w:pStyle w:val="BodyText"/>
        <w:spacing w:before="9"/>
        <w:rPr>
          <w:b/>
          <w:sz w:val="19"/>
        </w:rPr>
      </w:pPr>
    </w:p>
    <w:p>
      <w:pPr>
        <w:pStyle w:val="BodyText"/>
        <w:tabs>
          <w:tab w:pos="779" w:val="left" w:leader="none"/>
        </w:tabs>
        <w:spacing w:before="91"/>
        <w:ind w:left="779" w:right="181" w:hanging="660"/>
      </w:pPr>
      <w:r>
        <w:rPr>
          <w:b/>
        </w:rPr>
        <w:t>F146</w:t>
        <w:tab/>
      </w:r>
      <w:r>
        <w:rPr/>
        <w:t>To record the cancellation of expired balances in the expenditure account and return amounts to the associated unavailable receipt account. A Treasury warrant is</w:t>
      </w:r>
      <w:r>
        <w:rPr>
          <w:spacing w:val="-5"/>
        </w:rPr>
        <w:t> </w:t>
      </w:r>
      <w:r>
        <w:rPr/>
        <w:t>required.</w:t>
      </w:r>
    </w:p>
    <w:p>
      <w:pPr>
        <w:pStyle w:val="BodyText"/>
        <w:tabs>
          <w:tab w:pos="1960" w:val="left" w:leader="none"/>
        </w:tabs>
        <w:spacing w:before="118"/>
        <w:ind w:left="779"/>
      </w:pPr>
      <w:r>
        <w:rPr>
          <w:b/>
        </w:rPr>
        <w:t>Comment:</w:t>
        <w:tab/>
      </w:r>
      <w:r>
        <w:rPr/>
        <w:t>Record as an adjusting entry before preparing the preclosing trial</w:t>
      </w:r>
      <w:r>
        <w:rPr>
          <w:spacing w:val="-13"/>
        </w:rPr>
        <w:t> </w:t>
      </w:r>
      <w:r>
        <w:rPr/>
        <w:t>balance.</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70"/>
      </w:tblGrid>
      <w:tr>
        <w:trPr>
          <w:trHeight w:val="225" w:hRule="atLeast"/>
        </w:trPr>
        <w:tc>
          <w:tcPr>
            <w:tcW w:w="722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5070"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435500</w:t>
            </w:r>
          </w:p>
        </w:tc>
        <w:tc>
          <w:tcPr>
            <w:tcW w:w="5070" w:type="dxa"/>
          </w:tcPr>
          <w:p>
            <w:pPr>
              <w:pStyle w:val="TableParagraph"/>
              <w:spacing w:line="206" w:lineRule="exact"/>
              <w:ind w:left="371"/>
              <w:rPr>
                <w:sz w:val="20"/>
              </w:rPr>
            </w:pPr>
            <w:r>
              <w:rPr>
                <w:sz w:val="20"/>
              </w:rPr>
              <w:t>Cancellation of Appropriation From Unavailable Receipts</w:t>
            </w:r>
          </w:p>
        </w:tc>
      </w:tr>
      <w:tr>
        <w:trPr>
          <w:trHeight w:val="355" w:hRule="atLeast"/>
        </w:trPr>
        <w:tc>
          <w:tcPr>
            <w:tcW w:w="7228"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574500</w:t>
            </w:r>
          </w:p>
        </w:tc>
        <w:tc>
          <w:tcPr>
            <w:tcW w:w="5070" w:type="dxa"/>
          </w:tcPr>
          <w:p>
            <w:pPr>
              <w:pStyle w:val="TableParagraph"/>
              <w:spacing w:line="204" w:lineRule="exact"/>
              <w:ind w:left="172"/>
              <w:rPr>
                <w:sz w:val="20"/>
              </w:rPr>
            </w:pPr>
            <w:r>
              <w:rPr>
                <w:sz w:val="20"/>
              </w:rPr>
              <w:t>Appropriated Dedicated Collections Transferred Out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070" w:type="dxa"/>
          </w:tcPr>
          <w:p>
            <w:pPr>
              <w:pStyle w:val="TableParagraph"/>
              <w:spacing w:line="204"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289" w:hanging="660"/>
      </w:pPr>
      <w:r>
        <w:rPr>
          <w:b/>
        </w:rPr>
        <w:t>F147</w:t>
        <w:tab/>
      </w:r>
      <w:r>
        <w:rPr/>
        <w:t>To</w:t>
      </w:r>
      <w:r>
        <w:rPr>
          <w:spacing w:val="-5"/>
        </w:rPr>
        <w:t> </w:t>
      </w:r>
      <w:r>
        <w:rPr/>
        <w:t>reclassify</w:t>
      </w:r>
      <w:r>
        <w:rPr>
          <w:spacing w:val="-5"/>
        </w:rPr>
        <w:t> </w:t>
      </w:r>
      <w:r>
        <w:rPr/>
        <w:t>the</w:t>
      </w:r>
      <w:r>
        <w:rPr>
          <w:spacing w:val="-4"/>
        </w:rPr>
        <w:t> </w:t>
      </w:r>
      <w:r>
        <w:rPr/>
        <w:t>portion</w:t>
      </w:r>
      <w:r>
        <w:rPr>
          <w:spacing w:val="-5"/>
        </w:rPr>
        <w:t> </w:t>
      </w:r>
      <w:r>
        <w:rPr/>
        <w:t>of</w:t>
      </w:r>
      <w:r>
        <w:rPr>
          <w:spacing w:val="-3"/>
        </w:rPr>
        <w:t> </w:t>
      </w:r>
      <w:r>
        <w:rPr/>
        <w:t>unobligated</w:t>
      </w:r>
      <w:r>
        <w:rPr>
          <w:spacing w:val="-3"/>
        </w:rPr>
        <w:t> </w:t>
      </w:r>
      <w:r>
        <w:rPr/>
        <w:t>available</w:t>
      </w:r>
      <w:r>
        <w:rPr>
          <w:spacing w:val="-4"/>
        </w:rPr>
        <w:t> </w:t>
      </w:r>
      <w:r>
        <w:rPr/>
        <w:t>balances</w:t>
      </w:r>
      <w:r>
        <w:rPr>
          <w:spacing w:val="-5"/>
        </w:rPr>
        <w:t> </w:t>
      </w:r>
      <w:r>
        <w:rPr/>
        <w:t>to</w:t>
      </w:r>
      <w:r>
        <w:rPr>
          <w:spacing w:val="-3"/>
        </w:rPr>
        <w:t> </w:t>
      </w:r>
      <w:r>
        <w:rPr/>
        <w:t>unobligated</w:t>
      </w:r>
      <w:r>
        <w:rPr>
          <w:spacing w:val="-3"/>
        </w:rPr>
        <w:t> </w:t>
      </w:r>
      <w:r>
        <w:rPr/>
        <w:t>unavailable</w:t>
      </w:r>
      <w:r>
        <w:rPr>
          <w:spacing w:val="-4"/>
        </w:rPr>
        <w:t> </w:t>
      </w:r>
      <w:r>
        <w:rPr/>
        <w:t>in</w:t>
      </w:r>
      <w:r>
        <w:rPr>
          <w:spacing w:val="-5"/>
        </w:rPr>
        <w:t> </w:t>
      </w:r>
      <w:r>
        <w:rPr/>
        <w:t>a</w:t>
      </w:r>
      <w:r>
        <w:rPr>
          <w:spacing w:val="-4"/>
        </w:rPr>
        <w:t> </w:t>
      </w:r>
      <w:r>
        <w:rPr/>
        <w:t>no-year Treasury account where the amount is no longer available for obligation since the purposes for which the appropriation was enacted has been carried</w:t>
      </w:r>
      <w:r>
        <w:rPr>
          <w:spacing w:val="-4"/>
        </w:rPr>
        <w:t> </w:t>
      </w:r>
      <w:r>
        <w:rPr/>
        <w:t>out.</w:t>
      </w:r>
    </w:p>
    <w:p>
      <w:pPr>
        <w:pStyle w:val="BodyText"/>
        <w:tabs>
          <w:tab w:pos="1959" w:val="left" w:leader="none"/>
        </w:tabs>
        <w:spacing w:before="119"/>
        <w:ind w:left="1959" w:right="555" w:hanging="1181"/>
      </w:pPr>
      <w:r>
        <w:rPr>
          <w:b/>
        </w:rPr>
        <w:t>Comment:</w:t>
        <w:tab/>
      </w:r>
      <w:r>
        <w:rPr/>
        <w:t>This USSGL account remains open at year end. See Office of Management</w:t>
      </w:r>
      <w:r>
        <w:rPr>
          <w:spacing w:val="-31"/>
        </w:rPr>
        <w:t> </w:t>
      </w:r>
      <w:r>
        <w:rPr/>
        <w:t>and Budget Circular No. A-11 for additional guidance.</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4974"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451000</w:t>
            </w:r>
          </w:p>
        </w:tc>
        <w:tc>
          <w:tcPr>
            <w:tcW w:w="4974" w:type="dxa"/>
          </w:tcPr>
          <w:p>
            <w:pPr>
              <w:pStyle w:val="TableParagraph"/>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461000</w:t>
            </w:r>
          </w:p>
        </w:tc>
        <w:tc>
          <w:tcPr>
            <w:tcW w:w="4974" w:type="dxa"/>
          </w:tcPr>
          <w:p>
            <w:pPr>
              <w:pStyle w:val="TableParagraph"/>
              <w:spacing w:line="209"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4974"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436000</w:t>
            </w:r>
          </w:p>
        </w:tc>
        <w:tc>
          <w:tcPr>
            <w:tcW w:w="4974" w:type="dxa"/>
          </w:tcPr>
          <w:p>
            <w:pPr>
              <w:pStyle w:val="TableParagraph"/>
              <w:spacing w:line="206" w:lineRule="exact"/>
              <w:ind w:left="371"/>
              <w:rPr>
                <w:sz w:val="20"/>
              </w:rPr>
            </w:pPr>
            <w:r>
              <w:rPr>
                <w:sz w:val="20"/>
              </w:rPr>
              <w:t>Appropriation Purpose Fulfilled - Balance Not Available</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929" w:hanging="660"/>
      </w:pPr>
      <w:r>
        <w:rPr>
          <w:b/>
        </w:rPr>
        <w:t>F148</w:t>
        <w:tab/>
      </w:r>
      <w:r>
        <w:rPr/>
        <w:t>To record the reduction of an appropriation with offsetting collections. This transaction is accomplished with a negative appropriation warrant request submitted to</w:t>
      </w:r>
      <w:r>
        <w:rPr>
          <w:spacing w:val="-10"/>
        </w:rPr>
        <w:t> </w:t>
      </w:r>
      <w:r>
        <w:rPr/>
        <w:t>Treasury.</w:t>
      </w:r>
    </w:p>
    <w:p>
      <w:pPr>
        <w:pStyle w:val="BodyText"/>
        <w:tabs>
          <w:tab w:pos="1959" w:val="left" w:leader="none"/>
        </w:tabs>
        <w:spacing w:before="119"/>
        <w:ind w:left="1959" w:right="1033" w:hanging="1181"/>
      </w:pPr>
      <w:r>
        <w:rPr>
          <w:b/>
        </w:rPr>
        <w:t>Comment:</w:t>
        <w:tab/>
      </w:r>
      <w:r>
        <w:rPr/>
        <w:t>This TC must occur before year end. Also reverse TC-B134 for the direct appropriations</w:t>
      </w:r>
      <w:r>
        <w:rPr>
          <w:spacing w:val="-2"/>
        </w:rPr>
        <w:t> </w:t>
      </w:r>
      <w:r>
        <w:rPr/>
        <w:t>used.</w:t>
      </w:r>
    </w:p>
    <w:p>
      <w:pPr>
        <w:pStyle w:val="BodyText"/>
        <w:tabs>
          <w:tab w:pos="1958" w:val="left" w:leader="none"/>
        </w:tabs>
        <w:spacing w:before="120"/>
        <w:ind w:left="1959" w:right="186" w:hanging="1181"/>
      </w:pPr>
      <w:r>
        <w:rPr>
          <w:b/>
        </w:rPr>
        <w:t>Reference:</w:t>
        <w:tab/>
      </w:r>
      <w:r>
        <w:rPr/>
        <w:t>USSGL implementation guidance; Appropriation Reduced by Offsetting Collections or Offsetting</w:t>
      </w:r>
      <w:r>
        <w:rPr>
          <w:spacing w:val="0"/>
        </w:rPr>
        <w:t> </w:t>
      </w:r>
      <w:r>
        <w:rPr/>
        <w:t>Receipts</w:t>
      </w:r>
    </w:p>
    <w:p>
      <w:pPr>
        <w:pStyle w:val="Heading1"/>
        <w:spacing w:before="124"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2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424000</w:t>
            </w:r>
          </w:p>
        </w:tc>
        <w:tc>
          <w:tcPr>
            <w:tcW w:w="5327" w:type="dxa"/>
          </w:tcPr>
          <w:p>
            <w:pPr>
              <w:pStyle w:val="TableParagraph"/>
              <w:spacing w:line="206" w:lineRule="exact"/>
              <w:ind w:left="172"/>
              <w:rPr>
                <w:sz w:val="20"/>
              </w:rPr>
            </w:pPr>
            <w:r>
              <w:rPr>
                <w:sz w:val="20"/>
              </w:rPr>
              <w:t>Appropriations Reduced by Offsetting Collections or Receipts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27" w:type="dxa"/>
          </w:tcPr>
          <w:p>
            <w:pPr>
              <w:pStyle w:val="TableParagraph"/>
              <w:ind w:left="172"/>
              <w:rPr>
                <w:sz w:val="20"/>
              </w:rPr>
            </w:pPr>
            <w:r>
              <w:rPr>
                <w:sz w:val="20"/>
              </w:rPr>
              <w:t>Collected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411900</w:t>
            </w:r>
          </w:p>
        </w:tc>
        <w:tc>
          <w:tcPr>
            <w:tcW w:w="5327" w:type="dxa"/>
          </w:tcPr>
          <w:p>
            <w:pPr>
              <w:pStyle w:val="TableParagraph"/>
              <w:spacing w:line="206" w:lineRule="exact"/>
              <w:ind w:left="371"/>
              <w:rPr>
                <w:sz w:val="20"/>
              </w:rPr>
            </w:pPr>
            <w:r>
              <w:rPr>
                <w:sz w:val="20"/>
              </w:rPr>
              <w:t>Other Appropriations Realized</w:t>
            </w:r>
          </w:p>
        </w:tc>
      </w:tr>
      <w:tr>
        <w:trPr>
          <w:trHeight w:val="355" w:hRule="atLeast"/>
        </w:trPr>
        <w:tc>
          <w:tcPr>
            <w:tcW w:w="7485"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310100</w:t>
            </w:r>
          </w:p>
        </w:tc>
        <w:tc>
          <w:tcPr>
            <w:tcW w:w="5327" w:type="dxa"/>
          </w:tcPr>
          <w:p>
            <w:pPr>
              <w:pStyle w:val="TableParagraph"/>
              <w:spacing w:line="204" w:lineRule="exact"/>
              <w:ind w:left="172"/>
              <w:rPr>
                <w:sz w:val="20"/>
              </w:rPr>
            </w:pPr>
            <w:r>
              <w:rPr>
                <w:sz w:val="20"/>
              </w:rPr>
              <w:t>Unexpended Appropriations - Appropriations Received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327"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1" w:footer="823" w:top="1880" w:bottom="1020" w:left="1680" w:right="1640"/>
        </w:sectPr>
      </w:pPr>
    </w:p>
    <w:p>
      <w:pPr>
        <w:pStyle w:val="BodyText"/>
        <w:spacing w:before="2"/>
        <w:rPr>
          <w:b/>
        </w:rPr>
      </w:pPr>
    </w:p>
    <w:p>
      <w:pPr>
        <w:spacing w:before="91"/>
        <w:ind w:left="120" w:right="0" w:firstLine="0"/>
        <w:jc w:val="left"/>
        <w:rPr>
          <w:b/>
          <w:sz w:val="20"/>
        </w:rPr>
      </w:pPr>
      <w:r>
        <w:rPr>
          <w:b/>
          <w:sz w:val="20"/>
        </w:rPr>
        <w:t>F300 - F499 Yearend - Closing Entries</w:t>
      </w:r>
    </w:p>
    <w:p>
      <w:pPr>
        <w:pStyle w:val="BodyText"/>
        <w:spacing w:before="5"/>
        <w:rPr>
          <w:b/>
          <w:sz w:val="19"/>
        </w:rPr>
      </w:pPr>
    </w:p>
    <w:p>
      <w:pPr>
        <w:pStyle w:val="BodyText"/>
        <w:tabs>
          <w:tab w:pos="779" w:val="left" w:leader="none"/>
        </w:tabs>
        <w:ind w:left="120"/>
      </w:pPr>
      <w:r>
        <w:rPr>
          <w:b/>
        </w:rPr>
        <w:t>F301</w:t>
        <w:tab/>
      </w:r>
      <w:r>
        <w:rPr/>
        <w:t>To reclassify the balance of partially canceled authority to memorandum</w:t>
      </w:r>
      <w:r>
        <w:rPr>
          <w:spacing w:val="-17"/>
        </w:rPr>
        <w:t> </w:t>
      </w:r>
      <w:r>
        <w:rPr/>
        <w:t>accounts.</w:t>
      </w:r>
    </w:p>
    <w:p>
      <w:pPr>
        <w:pStyle w:val="BodyText"/>
        <w:tabs>
          <w:tab w:pos="1960" w:val="left" w:leader="none"/>
        </w:tabs>
        <w:spacing w:before="121"/>
        <w:ind w:left="1960" w:right="460" w:hanging="1181"/>
      </w:pPr>
      <w:r>
        <w:rPr>
          <w:b/>
        </w:rPr>
        <w:t>Comment:</w:t>
        <w:tab/>
      </w:r>
      <w:r>
        <w:rPr/>
        <w:t>Also post USSGL TC-F390 to record the closing of canceled authority for</w:t>
      </w:r>
      <w:r>
        <w:rPr>
          <w:spacing w:val="-33"/>
        </w:rPr>
        <w:t> </w:t>
      </w:r>
      <w:r>
        <w:rPr/>
        <w:t>partial cancellations.</w:t>
      </w:r>
    </w:p>
    <w:p>
      <w:pPr>
        <w:pStyle w:val="BodyText"/>
        <w:tabs>
          <w:tab w:pos="1960" w:val="left" w:leader="none"/>
        </w:tabs>
        <w:spacing w:before="120"/>
        <w:ind w:left="1960" w:right="427" w:hanging="1181"/>
      </w:pPr>
      <w:r>
        <w:rPr>
          <w:b/>
        </w:rPr>
        <w:t>Reference:</w:t>
        <w:tab/>
      </w:r>
      <w:r>
        <w:rPr/>
        <w:t>USSGL implementation guidance; Accounting for Partial Cancellation -</w:t>
      </w:r>
      <w:r>
        <w:rPr>
          <w:spacing w:val="-33"/>
        </w:rPr>
        <w:t> </w:t>
      </w:r>
      <w:r>
        <w:rPr/>
        <w:t>No-Year TAFS With "Definite</w:t>
      </w:r>
      <w:r>
        <w:rPr>
          <w:spacing w:val="0"/>
        </w:rPr>
        <w:t> </w:t>
      </w:r>
      <w:r>
        <w:rPr/>
        <w:t>Authority"</w:t>
      </w:r>
    </w:p>
    <w:p>
      <w:pPr>
        <w:pStyle w:val="Heading1"/>
        <w:spacing w:line="227" w:lineRule="exact" w:before="126"/>
      </w:pPr>
      <w:r>
        <w:rPr/>
        <w:t>Budgetary Entry</w:t>
      </w:r>
    </w:p>
    <w:p>
      <w:pPr>
        <w:pStyle w:val="BodyText"/>
        <w:spacing w:line="227" w:lineRule="exact"/>
        <w:ind w:left="779"/>
      </w:pPr>
      <w:r>
        <w:rPr/>
        <w:t>None</w:t>
      </w:r>
    </w:p>
    <w:p>
      <w:pPr>
        <w:pStyle w:val="Heading1"/>
        <w:spacing w:after="6"/>
      </w:pPr>
      <w:r>
        <w:rPr/>
        <w:t>Memorandum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809200</w:t>
            </w:r>
          </w:p>
        </w:tc>
        <w:tc>
          <w:tcPr>
            <w:tcW w:w="4383" w:type="dxa"/>
          </w:tcPr>
          <w:p>
            <w:pPr>
              <w:pStyle w:val="TableParagraph"/>
              <w:spacing w:line="206" w:lineRule="exact"/>
              <w:ind w:left="172"/>
              <w:rPr>
                <w:sz w:val="20"/>
              </w:rPr>
            </w:pPr>
            <w:r>
              <w:rPr>
                <w:sz w:val="20"/>
              </w:rPr>
              <w:t>Offset for Partial or Early Cancellation of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809100</w:t>
            </w:r>
          </w:p>
        </w:tc>
        <w:tc>
          <w:tcPr>
            <w:tcW w:w="4383" w:type="dxa"/>
          </w:tcPr>
          <w:p>
            <w:pPr>
              <w:pStyle w:val="TableParagraph"/>
              <w:spacing w:line="206" w:lineRule="exact"/>
              <w:ind w:left="371"/>
              <w:rPr>
                <w:sz w:val="20"/>
              </w:rPr>
            </w:pPr>
            <w:r>
              <w:rPr>
                <w:sz w:val="20"/>
              </w:rPr>
              <w:t>Partial or Early Cancellation of Authority</w:t>
            </w:r>
          </w:p>
        </w:tc>
      </w:tr>
    </w:tbl>
    <w:p>
      <w:pPr>
        <w:spacing w:after="0" w:line="206" w:lineRule="exact"/>
        <w:rPr>
          <w:sz w:val="20"/>
        </w:rPr>
        <w:sectPr>
          <w:pgSz w:w="12240" w:h="15840"/>
          <w:pgMar w:header="751" w:footer="823" w:top="1880" w:bottom="1020" w:left="1680" w:right="1640"/>
        </w:sectPr>
      </w:pPr>
    </w:p>
    <w:p>
      <w:pPr>
        <w:pStyle w:val="BodyText"/>
        <w:spacing w:before="9"/>
        <w:rPr>
          <w:b/>
          <w:sz w:val="19"/>
        </w:rPr>
      </w:pPr>
    </w:p>
    <w:p>
      <w:pPr>
        <w:pStyle w:val="BodyText"/>
        <w:tabs>
          <w:tab w:pos="779" w:val="left" w:leader="none"/>
        </w:tabs>
        <w:spacing w:before="91"/>
        <w:ind w:left="120"/>
      </w:pPr>
      <w:r>
        <w:rPr>
          <w:b/>
        </w:rPr>
        <w:t>F302</w:t>
        <w:tab/>
      </w:r>
      <w:r>
        <w:rPr/>
        <w:t>To record the consolidation of actual net-funded resources and reductions for withdrawn</w:t>
      </w:r>
      <w:r>
        <w:rPr>
          <w:spacing w:val="-22"/>
        </w:rPr>
        <w:t> </w:t>
      </w:r>
      <w:r>
        <w:rPr/>
        <w:t>funds.</w:t>
      </w:r>
    </w:p>
    <w:p>
      <w:pPr>
        <w:pStyle w:val="Heading1"/>
        <w:spacing w:line="227" w:lineRule="exact"/>
      </w:pPr>
      <w:r>
        <w:rPr/>
        <w:t>Budgetary Entry</w:t>
      </w:r>
    </w:p>
    <w:p>
      <w:pPr>
        <w:pStyle w:val="BodyText"/>
        <w:tabs>
          <w:tab w:pos="1960" w:val="left" w:leader="none"/>
          <w:tab w:pos="3059" w:val="left" w:leader="none"/>
        </w:tabs>
        <w:ind w:left="779" w:right="267"/>
      </w:pPr>
      <w:r>
        <w:rPr/>
        <w:t>Debit</w:t>
        <w:tab/>
        <w:t>412900</w:t>
        <w:tab/>
        <w:t>Amounts Appropriated From Specific Invested TAFS -</w:t>
      </w:r>
      <w:r>
        <w:rPr>
          <w:spacing w:val="-29"/>
        </w:rPr>
        <w:t> </w:t>
      </w:r>
      <w:r>
        <w:rPr/>
        <w:t>Transfers-Out Debit</w:t>
        <w:tab/>
        <w:t>413000</w:t>
        <w:tab/>
        <w:t>Appropriation To Liquidate Contract Authority</w:t>
      </w:r>
      <w:r>
        <w:rPr>
          <w:spacing w:val="-11"/>
        </w:rPr>
        <w:t> </w:t>
      </w:r>
      <w:r>
        <w:rPr/>
        <w:t>Withdrawn</w:t>
      </w:r>
    </w:p>
    <w:p>
      <w:pPr>
        <w:pStyle w:val="BodyText"/>
        <w:tabs>
          <w:tab w:pos="1960" w:val="left" w:leader="none"/>
          <w:tab w:pos="3059" w:val="left" w:leader="none"/>
        </w:tabs>
        <w:ind w:left="779" w:right="867"/>
      </w:pPr>
      <w:r>
        <w:rPr/>
        <w:t>Debit</w:t>
        <w:tab/>
        <w:t>414200</w:t>
        <w:tab/>
        <w:t>Actual Repayment of Borrowing Authority Converted to</w:t>
      </w:r>
      <w:r>
        <w:rPr>
          <w:spacing w:val="-25"/>
        </w:rPr>
        <w:t> </w:t>
      </w:r>
      <w:r>
        <w:rPr/>
        <w:t>Cash Debit</w:t>
        <w:tab/>
        <w:t>414600</w:t>
        <w:tab/>
        <w:t>Actual Repayments of Debt, Current-Year</w:t>
      </w:r>
      <w:r>
        <w:rPr>
          <w:spacing w:val="-3"/>
        </w:rPr>
        <w:t> </w:t>
      </w:r>
      <w:r>
        <w:rPr/>
        <w:t>Authority</w:t>
      </w:r>
    </w:p>
    <w:p>
      <w:pPr>
        <w:pStyle w:val="BodyText"/>
        <w:tabs>
          <w:tab w:pos="1960" w:val="left" w:leader="none"/>
          <w:tab w:pos="3059" w:val="left" w:leader="none"/>
        </w:tabs>
        <w:ind w:left="779"/>
      </w:pPr>
      <w:r>
        <w:rPr/>
        <w:t>Debit</w:t>
        <w:tab/>
        <w:t>414700</w:t>
        <w:tab/>
        <w:t>Actual Repayments of Debt, Prior-Year</w:t>
      </w:r>
      <w:r>
        <w:rPr>
          <w:spacing w:val="-3"/>
        </w:rPr>
        <w:t> </w:t>
      </w:r>
      <w:r>
        <w:rPr/>
        <w:t>Balances</w:t>
      </w:r>
    </w:p>
    <w:p>
      <w:pPr>
        <w:pStyle w:val="BodyText"/>
        <w:tabs>
          <w:tab w:pos="1960" w:val="left" w:leader="none"/>
          <w:tab w:pos="3059" w:val="left" w:leader="none"/>
        </w:tabs>
        <w:ind w:left="3059" w:right="233" w:hanging="2281"/>
      </w:pPr>
      <w:r>
        <w:rPr/>
        <w:t>Debit</w:t>
        <w:tab/>
        <w:t>415100</w:t>
        <w:tab/>
        <w:t>Actual Capital Transfers to the General Fund of the U.S.</w:t>
      </w:r>
      <w:r>
        <w:rPr>
          <w:spacing w:val="-30"/>
        </w:rPr>
        <w:t> </w:t>
      </w:r>
      <w:r>
        <w:rPr/>
        <w:t>Government, Current-Year Authority</w:t>
      </w:r>
    </w:p>
    <w:p>
      <w:pPr>
        <w:pStyle w:val="BodyText"/>
        <w:tabs>
          <w:tab w:pos="1960" w:val="left" w:leader="none"/>
          <w:tab w:pos="3059" w:val="left" w:leader="none"/>
        </w:tabs>
        <w:ind w:left="3059" w:right="232" w:hanging="2281"/>
      </w:pPr>
      <w:r>
        <w:rPr/>
        <w:t>Debit</w:t>
        <w:tab/>
        <w:t>415200</w:t>
        <w:tab/>
        <w:t>Actual Capital Transfers to the General Fund of the U.S. Government, Prior-Year Balances</w:t>
      </w:r>
    </w:p>
    <w:p>
      <w:pPr>
        <w:pStyle w:val="BodyText"/>
        <w:tabs>
          <w:tab w:pos="1960" w:val="left" w:leader="none"/>
          <w:tab w:pos="3059" w:val="left" w:leader="none"/>
        </w:tabs>
        <w:ind w:left="779"/>
      </w:pPr>
      <w:r>
        <w:rPr/>
        <w:t>Debit</w:t>
        <w:tab/>
        <w:t>415900</w:t>
        <w:tab/>
        <w:t>Repayment of Repayable</w:t>
      </w:r>
      <w:r>
        <w:rPr>
          <w:spacing w:val="-3"/>
        </w:rPr>
        <w:t> </w:t>
      </w:r>
      <w:r>
        <w:rPr/>
        <w:t>Advances</w:t>
      </w:r>
    </w:p>
    <w:p>
      <w:pPr>
        <w:pStyle w:val="BodyText"/>
        <w:tabs>
          <w:tab w:pos="1960" w:val="left" w:leader="none"/>
          <w:tab w:pos="3059" w:val="left" w:leader="none"/>
        </w:tabs>
        <w:ind w:left="779" w:right="2353"/>
      </w:pPr>
      <w:r>
        <w:rPr/>
        <w:t>Debit</w:t>
        <w:tab/>
        <w:t>419700</w:t>
        <w:tab/>
        <w:t>Balance Transfers-Out - Expired to Expired Debit</w:t>
        <w:tab/>
        <w:t>420100</w:t>
        <w:tab/>
        <w:t>Total Actual Resources -</w:t>
      </w:r>
      <w:r>
        <w:rPr>
          <w:spacing w:val="-4"/>
        </w:rPr>
        <w:t> </w:t>
      </w:r>
      <w:r>
        <w:rPr/>
        <w:t>Collected</w:t>
      </w:r>
    </w:p>
    <w:p>
      <w:pPr>
        <w:pStyle w:val="BodyText"/>
        <w:tabs>
          <w:tab w:pos="1960" w:val="left" w:leader="none"/>
          <w:tab w:pos="3059" w:val="left" w:leader="none"/>
        </w:tabs>
        <w:ind w:left="779" w:right="514"/>
      </w:pPr>
      <w:r>
        <w:rPr/>
        <w:t>Debit</w:t>
        <w:tab/>
        <w:t>420800</w:t>
        <w:tab/>
        <w:t>Adjustment to Total Resources - Disposition of Canceled Payables Debit</w:t>
        <w:tab/>
        <w:t>435500</w:t>
        <w:tab/>
        <w:t>Cancellation of Appropriation From Unavailable</w:t>
      </w:r>
      <w:r>
        <w:rPr>
          <w:spacing w:val="-11"/>
        </w:rPr>
        <w:t> </w:t>
      </w:r>
      <w:r>
        <w:rPr/>
        <w:t>Receipts</w:t>
      </w:r>
    </w:p>
    <w:p>
      <w:pPr>
        <w:pStyle w:val="BodyText"/>
        <w:tabs>
          <w:tab w:pos="1960" w:val="left" w:leader="none"/>
          <w:tab w:pos="3059" w:val="left" w:leader="none"/>
        </w:tabs>
        <w:ind w:left="779"/>
      </w:pPr>
      <w:r>
        <w:rPr/>
        <w:t>Debit</w:t>
        <w:tab/>
        <w:t>435600</w:t>
        <w:tab/>
        <w:t>Cancellation of Appropriation From Invested</w:t>
      </w:r>
      <w:r>
        <w:rPr>
          <w:spacing w:val="-8"/>
        </w:rPr>
        <w:t> </w:t>
      </w:r>
      <w:r>
        <w:rPr/>
        <w:t>Balances</w:t>
      </w:r>
    </w:p>
    <w:p>
      <w:pPr>
        <w:pStyle w:val="BodyText"/>
        <w:tabs>
          <w:tab w:pos="1960" w:val="left" w:leader="none"/>
          <w:tab w:pos="3059" w:val="left" w:leader="none"/>
        </w:tabs>
        <w:ind w:left="779"/>
      </w:pPr>
      <w:r>
        <w:rPr/>
        <w:t>Debit</w:t>
        <w:tab/>
        <w:t>437000</w:t>
        <w:tab/>
        <w:t>Offset to Appropriation Realized for Redemption of</w:t>
      </w:r>
      <w:r>
        <w:rPr>
          <w:spacing w:val="-7"/>
        </w:rPr>
        <w:t> </w:t>
      </w:r>
      <w:r>
        <w:rPr/>
        <w:t>Treasury</w:t>
      </w:r>
    </w:p>
    <w:p>
      <w:pPr>
        <w:pStyle w:val="BodyText"/>
        <w:spacing w:line="229" w:lineRule="exact"/>
        <w:ind w:right="2011"/>
        <w:jc w:val="center"/>
      </w:pPr>
      <w:r>
        <w:rPr/>
        <w:t>Securities</w:t>
      </w:r>
    </w:p>
    <w:p>
      <w:pPr>
        <w:pStyle w:val="BodyText"/>
        <w:tabs>
          <w:tab w:pos="1960" w:val="left" w:leader="none"/>
          <w:tab w:pos="3059" w:val="left" w:leader="none"/>
        </w:tabs>
        <w:ind w:left="3059" w:right="411" w:hanging="2281"/>
      </w:pPr>
      <w:r>
        <w:rPr/>
        <w:t>Debit</w:t>
        <w:tab/>
        <w:t>438700</w:t>
        <w:tab/>
        <w:t>Temporary Reduction of Appropriation From Unavailable</w:t>
      </w:r>
      <w:r>
        <w:rPr>
          <w:spacing w:val="-28"/>
        </w:rPr>
        <w:t> </w:t>
      </w:r>
      <w:r>
        <w:rPr/>
        <w:t>Receipts, New Budget</w:t>
      </w:r>
      <w:r>
        <w:rPr>
          <w:spacing w:val="-4"/>
        </w:rPr>
        <w:t> </w:t>
      </w:r>
      <w:r>
        <w:rPr/>
        <w:t>Authority</w:t>
      </w:r>
    </w:p>
    <w:p>
      <w:pPr>
        <w:pStyle w:val="BodyText"/>
        <w:tabs>
          <w:tab w:pos="1960" w:val="left" w:leader="none"/>
          <w:tab w:pos="3059" w:val="left" w:leader="none"/>
        </w:tabs>
        <w:ind w:left="3059" w:right="411" w:hanging="2281"/>
      </w:pPr>
      <w:r>
        <w:rPr/>
        <w:t>Debit</w:t>
        <w:tab/>
        <w:t>438800</w:t>
        <w:tab/>
        <w:t>Temporary Reduction of Appropriation From Unavailable</w:t>
      </w:r>
      <w:r>
        <w:rPr>
          <w:spacing w:val="-28"/>
        </w:rPr>
        <w:t> </w:t>
      </w:r>
      <w:r>
        <w:rPr/>
        <w:t>Receipts, Prior-Year Balances</w:t>
      </w:r>
    </w:p>
    <w:p>
      <w:pPr>
        <w:pStyle w:val="BodyText"/>
        <w:tabs>
          <w:tab w:pos="1960" w:val="left" w:leader="none"/>
          <w:tab w:pos="3059" w:val="left" w:leader="none"/>
        </w:tabs>
        <w:ind w:left="779"/>
      </w:pPr>
      <w:r>
        <w:rPr/>
        <w:t>Debit</w:t>
        <w:tab/>
        <w:t>439000</w:t>
        <w:tab/>
        <w:t>Reappropriations -</w:t>
      </w:r>
      <w:r>
        <w:rPr>
          <w:spacing w:val="-4"/>
        </w:rPr>
        <w:t> </w:t>
      </w:r>
      <w:r>
        <w:rPr/>
        <w:t>Transfers-Out</w:t>
      </w:r>
    </w:p>
    <w:p>
      <w:pPr>
        <w:pStyle w:val="BodyText"/>
        <w:tabs>
          <w:tab w:pos="1959" w:val="left" w:leader="none"/>
          <w:tab w:pos="3059" w:val="left" w:leader="none"/>
        </w:tabs>
        <w:spacing w:before="1"/>
        <w:ind w:left="779" w:right="2130"/>
      </w:pPr>
      <w:r>
        <w:rPr/>
        <w:t>Debit</w:t>
        <w:tab/>
        <w:t>439100</w:t>
        <w:tab/>
        <w:t>Adjustments to Indefinite Appropriations Debit</w:t>
        <w:tab/>
        <w:t>439200</w:t>
        <w:tab/>
        <w:t>Permanent Reduction - New Budget Authority Debit</w:t>
        <w:tab/>
        <w:t>439300</w:t>
        <w:tab/>
        <w:t>Permanent Reduction - Prior-Year</w:t>
      </w:r>
      <w:r>
        <w:rPr>
          <w:spacing w:val="-9"/>
        </w:rPr>
        <w:t> </w:t>
      </w:r>
      <w:r>
        <w:rPr/>
        <w:t>Balances</w:t>
      </w:r>
    </w:p>
    <w:p>
      <w:pPr>
        <w:pStyle w:val="BodyText"/>
        <w:tabs>
          <w:tab w:pos="2110" w:val="left" w:leader="none"/>
          <w:tab w:pos="3258" w:val="left" w:leader="none"/>
        </w:tabs>
        <w:spacing w:line="229" w:lineRule="exact"/>
        <w:ind w:left="930"/>
      </w:pPr>
      <w:r>
        <w:rPr/>
        <w:t>Credit</w:t>
        <w:tab/>
        <w:t>411100</w:t>
        <w:tab/>
        <w:t>Debt Liquidation Appropriations</w:t>
      </w:r>
    </w:p>
    <w:p>
      <w:pPr>
        <w:pStyle w:val="BodyText"/>
        <w:tabs>
          <w:tab w:pos="2110" w:val="left" w:leader="none"/>
          <w:tab w:pos="3258" w:val="left" w:leader="none"/>
        </w:tabs>
        <w:ind w:left="930"/>
      </w:pPr>
      <w:r>
        <w:rPr/>
        <w:t>Credit</w:t>
        <w:tab/>
        <w:t>411200</w:t>
        <w:tab/>
        <w:t>Liquidation of Deficiency -</w:t>
      </w:r>
      <w:r>
        <w:rPr>
          <w:spacing w:val="-5"/>
        </w:rPr>
        <w:t> </w:t>
      </w:r>
      <w:r>
        <w:rPr/>
        <w:t>Appropriations</w:t>
      </w:r>
    </w:p>
    <w:p>
      <w:pPr>
        <w:pStyle w:val="BodyText"/>
        <w:tabs>
          <w:tab w:pos="2110" w:val="left" w:leader="none"/>
          <w:tab w:pos="3258" w:val="left" w:leader="none"/>
        </w:tabs>
        <w:spacing w:line="229" w:lineRule="exact" w:before="1"/>
        <w:ind w:left="930"/>
      </w:pPr>
      <w:r>
        <w:rPr/>
        <w:t>Credit</w:t>
        <w:tab/>
        <w:t>411300</w:t>
        <w:tab/>
        <w:t>Appropriated Receipts Derived from Unavailable Trust or</w:t>
      </w:r>
      <w:r>
        <w:rPr>
          <w:spacing w:val="-15"/>
        </w:rPr>
        <w:t> </w:t>
      </w:r>
      <w:r>
        <w:rPr/>
        <w:t>Special</w:t>
      </w:r>
    </w:p>
    <w:p>
      <w:pPr>
        <w:pStyle w:val="BodyText"/>
        <w:spacing w:line="229" w:lineRule="exact"/>
        <w:ind w:right="1253"/>
        <w:jc w:val="center"/>
      </w:pPr>
      <w:r>
        <w:rPr/>
        <w:t>Fund Receipts</w:t>
      </w:r>
    </w:p>
    <w:p>
      <w:pPr>
        <w:pStyle w:val="BodyText"/>
        <w:tabs>
          <w:tab w:pos="2110" w:val="left" w:leader="none"/>
          <w:tab w:pos="3258" w:val="left" w:leader="none"/>
        </w:tabs>
        <w:ind w:left="930"/>
      </w:pPr>
      <w:r>
        <w:rPr/>
        <w:t>Credit</w:t>
        <w:tab/>
        <w:t>411400</w:t>
        <w:tab/>
        <w:t>Appropriated Receipts Derived from Available Trust or</w:t>
      </w:r>
      <w:r>
        <w:rPr>
          <w:spacing w:val="-10"/>
        </w:rPr>
        <w:t> </w:t>
      </w:r>
      <w:r>
        <w:rPr/>
        <w:t>Special</w:t>
      </w:r>
    </w:p>
    <w:p>
      <w:pPr>
        <w:pStyle w:val="BodyText"/>
        <w:spacing w:before="1"/>
        <w:ind w:right="1253"/>
        <w:jc w:val="center"/>
      </w:pPr>
      <w:r>
        <w:rPr/>
        <w:t>Fund Receipts</w:t>
      </w:r>
    </w:p>
    <w:p>
      <w:pPr>
        <w:pStyle w:val="BodyText"/>
        <w:tabs>
          <w:tab w:pos="2110" w:val="left" w:leader="none"/>
          <w:tab w:pos="3258" w:val="left" w:leader="none"/>
        </w:tabs>
        <w:ind w:left="930" w:right="3070"/>
      </w:pPr>
      <w:r>
        <w:rPr/>
        <w:t>Credit</w:t>
        <w:tab/>
        <w:t>411500</w:t>
        <w:tab/>
        <w:t>Loan Subsidy Appropriation Credit</w:t>
        <w:tab/>
        <w:t>411600</w:t>
        <w:tab/>
        <w:t>Debt Forgiveness</w:t>
      </w:r>
      <w:r>
        <w:rPr>
          <w:spacing w:val="-12"/>
        </w:rPr>
        <w:t> </w:t>
      </w:r>
      <w:r>
        <w:rPr/>
        <w:t>Appropriation</w:t>
      </w:r>
    </w:p>
    <w:p>
      <w:pPr>
        <w:pStyle w:val="BodyText"/>
        <w:tabs>
          <w:tab w:pos="2110" w:val="left" w:leader="none"/>
          <w:tab w:pos="3258" w:val="left" w:leader="none"/>
        </w:tabs>
        <w:spacing w:before="1"/>
        <w:ind w:left="930" w:right="2086"/>
      </w:pPr>
      <w:r>
        <w:rPr/>
        <w:t>Credit</w:t>
        <w:tab/>
        <w:t>411700</w:t>
        <w:tab/>
        <w:t>Loan Administrative Expense Appropriation Credit</w:t>
        <w:tab/>
        <w:t>411800</w:t>
        <w:tab/>
        <w:t>Reestimated Loan Subsidy Appropriation Credit</w:t>
        <w:tab/>
        <w:t>411900</w:t>
        <w:tab/>
        <w:t>Other Appropriations Realized</w:t>
      </w:r>
    </w:p>
    <w:p>
      <w:pPr>
        <w:pStyle w:val="BodyText"/>
        <w:tabs>
          <w:tab w:pos="2110" w:val="left" w:leader="none"/>
          <w:tab w:pos="3258" w:val="left" w:leader="none"/>
        </w:tabs>
        <w:spacing w:line="229" w:lineRule="exact"/>
        <w:ind w:left="930"/>
      </w:pPr>
      <w:r>
        <w:rPr/>
        <w:t>Credit</w:t>
        <w:tab/>
        <w:t>412500</w:t>
        <w:tab/>
        <w:t>Loan Modification Adjustment Transfer</w:t>
      </w:r>
      <w:r>
        <w:rPr>
          <w:spacing w:val="-2"/>
        </w:rPr>
        <w:t> </w:t>
      </w:r>
      <w:r>
        <w:rPr/>
        <w:t>Appropriation</w:t>
      </w:r>
    </w:p>
    <w:p>
      <w:pPr>
        <w:pStyle w:val="BodyText"/>
        <w:tabs>
          <w:tab w:pos="2110" w:val="left" w:leader="none"/>
          <w:tab w:pos="3257" w:val="left" w:leader="none"/>
        </w:tabs>
        <w:spacing w:before="1"/>
        <w:ind w:left="929" w:right="200"/>
      </w:pPr>
      <w:r>
        <w:rPr/>
        <w:t>Credit</w:t>
        <w:tab/>
        <w:t>412800</w:t>
        <w:tab/>
        <w:t>Amounts Appropriated From Specific Invested TAFS - Transfers-In Credit</w:t>
        <w:tab/>
        <w:t>413800</w:t>
        <w:tab/>
        <w:t>Appropriation To Liquidate Contract</w:t>
      </w:r>
      <w:r>
        <w:rPr>
          <w:spacing w:val="-4"/>
        </w:rPr>
        <w:t> </w:t>
      </w:r>
      <w:r>
        <w:rPr/>
        <w:t>Authority</w:t>
      </w:r>
    </w:p>
    <w:p>
      <w:pPr>
        <w:pStyle w:val="BodyText"/>
        <w:tabs>
          <w:tab w:pos="2111" w:val="left" w:leader="none"/>
          <w:tab w:pos="3259" w:val="left" w:leader="none"/>
        </w:tabs>
        <w:ind w:left="931" w:right="1858"/>
      </w:pPr>
      <w:r>
        <w:rPr/>
        <w:t>Credit</w:t>
        <w:tab/>
        <w:t>414800</w:t>
        <w:tab/>
        <w:t>Resources Realized From Borrowing Authority Credit</w:t>
        <w:tab/>
        <w:t>415000</w:t>
        <w:tab/>
        <w:t>Reappropriations -</w:t>
      </w:r>
      <w:r>
        <w:rPr>
          <w:spacing w:val="-4"/>
        </w:rPr>
        <w:t> </w:t>
      </w:r>
      <w:r>
        <w:rPr/>
        <w:t>Transfers-In</w:t>
      </w:r>
    </w:p>
    <w:p>
      <w:pPr>
        <w:pStyle w:val="BodyText"/>
        <w:tabs>
          <w:tab w:pos="2111" w:val="left" w:leader="none"/>
          <w:tab w:pos="3258" w:val="left" w:leader="none"/>
        </w:tabs>
        <w:spacing w:line="229" w:lineRule="exact"/>
        <w:ind w:left="930"/>
      </w:pPr>
      <w:r>
        <w:rPr/>
        <w:t>Credit</w:t>
        <w:tab/>
        <w:t>416700</w:t>
        <w:tab/>
        <w:t>Allocations of Realized Authority - Transferred From</w:t>
      </w:r>
      <w:r>
        <w:rPr>
          <w:spacing w:val="-14"/>
        </w:rPr>
        <w:t> </w:t>
      </w:r>
      <w:r>
        <w:rPr/>
        <w:t>Invested</w:t>
      </w:r>
    </w:p>
    <w:p>
      <w:pPr>
        <w:pStyle w:val="BodyText"/>
        <w:ind w:left="3258"/>
      </w:pPr>
      <w:r>
        <w:rPr/>
        <w:t>Balances</w:t>
      </w:r>
    </w:p>
    <w:p>
      <w:pPr>
        <w:pStyle w:val="BodyText"/>
        <w:tabs>
          <w:tab w:pos="2111" w:val="left" w:leader="none"/>
          <w:tab w:pos="3258" w:val="left" w:leader="none"/>
        </w:tabs>
        <w:ind w:left="930"/>
      </w:pPr>
      <w:r>
        <w:rPr/>
        <w:t>Credit</w:t>
        <w:tab/>
        <w:t>417000</w:t>
        <w:tab/>
        <w:t>Transfers - Current-Year Authority</w:t>
      </w:r>
    </w:p>
    <w:p>
      <w:pPr>
        <w:pStyle w:val="BodyText"/>
        <w:tabs>
          <w:tab w:pos="2111" w:val="left" w:leader="none"/>
          <w:tab w:pos="3258" w:val="left" w:leader="none"/>
        </w:tabs>
        <w:ind w:left="930" w:right="508"/>
      </w:pPr>
      <w:r>
        <w:rPr/>
        <w:t>Credit</w:t>
        <w:tab/>
        <w:t>417300</w:t>
        <w:tab/>
        <w:t>Nonallocation Transfers of Invested Balances - Transferred Credit</w:t>
        <w:tab/>
        <w:t>417500</w:t>
        <w:tab/>
        <w:t>Allocation Transfers of Current-Year Authority for</w:t>
      </w:r>
      <w:r>
        <w:rPr>
          <w:spacing w:val="-29"/>
        </w:rPr>
        <w:t> </w:t>
      </w:r>
      <w:r>
        <w:rPr/>
        <w:t>Noninvested</w:t>
      </w:r>
    </w:p>
    <w:p>
      <w:pPr>
        <w:pStyle w:val="BodyText"/>
        <w:spacing w:line="229" w:lineRule="exact"/>
        <w:ind w:left="3258"/>
      </w:pPr>
      <w:r>
        <w:rPr/>
        <w:t>Accounts</w:t>
      </w:r>
    </w:p>
    <w:p>
      <w:pPr>
        <w:pStyle w:val="BodyText"/>
        <w:tabs>
          <w:tab w:pos="2111" w:val="left" w:leader="none"/>
          <w:tab w:pos="3258" w:val="left" w:leader="none"/>
        </w:tabs>
        <w:ind w:left="930" w:right="2115"/>
      </w:pPr>
      <w:r>
        <w:rPr/>
        <w:t>Credit</w:t>
        <w:tab/>
        <w:t>417600</w:t>
        <w:tab/>
        <w:t>Allocation Transfers of Prior-Year Balances Credit</w:t>
        <w:tab/>
        <w:t>419000</w:t>
        <w:tab/>
        <w:t>Transfers - Prior-Year</w:t>
      </w:r>
      <w:r>
        <w:rPr>
          <w:spacing w:val="-4"/>
        </w:rPr>
        <w:t> </w:t>
      </w:r>
      <w:r>
        <w:rPr/>
        <w:t>Balances</w:t>
      </w:r>
    </w:p>
    <w:p>
      <w:pPr>
        <w:pStyle w:val="BodyText"/>
        <w:tabs>
          <w:tab w:pos="2111" w:val="left" w:leader="none"/>
          <w:tab w:pos="3258" w:val="left" w:leader="none"/>
        </w:tabs>
        <w:spacing w:before="1"/>
        <w:ind w:left="930"/>
      </w:pPr>
      <w:r>
        <w:rPr/>
        <w:t>Credit</w:t>
        <w:tab/>
        <w:t>419100</w:t>
        <w:tab/>
        <w:t>Balance Transfers - Extension of Availability Other</w:t>
      </w:r>
      <w:r>
        <w:rPr>
          <w:spacing w:val="-12"/>
        </w:rPr>
        <w:t> </w:t>
      </w:r>
      <w:r>
        <w:rPr/>
        <w:t>Than</w:t>
      </w:r>
    </w:p>
    <w:p>
      <w:pPr>
        <w:pStyle w:val="BodyText"/>
        <w:spacing w:line="229" w:lineRule="exact"/>
        <w:ind w:right="1023"/>
        <w:jc w:val="center"/>
      </w:pPr>
      <w:r>
        <w:rPr/>
        <w:t>Reappropriations</w:t>
      </w:r>
    </w:p>
    <w:p>
      <w:pPr>
        <w:pStyle w:val="BodyText"/>
        <w:tabs>
          <w:tab w:pos="2111" w:val="left" w:leader="none"/>
          <w:tab w:pos="3258" w:val="left" w:leader="none"/>
        </w:tabs>
        <w:spacing w:line="229" w:lineRule="exact"/>
        <w:ind w:left="930"/>
      </w:pPr>
      <w:r>
        <w:rPr/>
        <w:t>Credit</w:t>
        <w:tab/>
        <w:t>419200</w:t>
        <w:tab/>
        <w:t>Balance Transfers - Unexpired to</w:t>
      </w:r>
      <w:r>
        <w:rPr>
          <w:spacing w:val="-3"/>
        </w:rPr>
        <w:t> </w:t>
      </w:r>
      <w:r>
        <w:rPr/>
        <w:t>Expired</w:t>
      </w:r>
    </w:p>
    <w:p>
      <w:pPr>
        <w:spacing w:after="0" w:line="229" w:lineRule="exact"/>
        <w:sectPr>
          <w:pgSz w:w="12240" w:h="15840"/>
          <w:pgMar w:header="751" w:footer="823" w:top="1880" w:bottom="1020" w:left="1680" w:right="1640"/>
        </w:sectPr>
      </w:pPr>
    </w:p>
    <w:p>
      <w:pPr>
        <w:pStyle w:val="BodyText"/>
        <w:spacing w:before="5"/>
        <w:rPr>
          <w:sz w:val="8"/>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788"/>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419300</w:t>
            </w:r>
          </w:p>
        </w:tc>
        <w:tc>
          <w:tcPr>
            <w:tcW w:w="5788" w:type="dxa"/>
          </w:tcPr>
          <w:p>
            <w:pPr>
              <w:pStyle w:val="TableParagraph"/>
              <w:spacing w:line="206" w:lineRule="exact"/>
              <w:ind w:left="273"/>
              <w:rPr>
                <w:sz w:val="20"/>
              </w:rPr>
            </w:pPr>
            <w:r>
              <w:rPr>
                <w:sz w:val="20"/>
              </w:rPr>
              <w:t>Balance Transfers - Unobligated Balances - Legislative Change of</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88" w:type="dxa"/>
          </w:tcPr>
          <w:p>
            <w:pPr>
              <w:pStyle w:val="TableParagraph"/>
              <w:ind w:left="273"/>
              <w:rPr>
                <w:sz w:val="20"/>
              </w:rPr>
            </w:pPr>
            <w:r>
              <w:rPr>
                <w:sz w:val="20"/>
              </w:rPr>
              <w:t>Purpose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419500</w:t>
            </w:r>
          </w:p>
        </w:tc>
        <w:tc>
          <w:tcPr>
            <w:tcW w:w="5788" w:type="dxa"/>
          </w:tcPr>
          <w:p>
            <w:pPr>
              <w:pStyle w:val="TableParagraph"/>
              <w:spacing w:line="209" w:lineRule="exact"/>
              <w:ind w:left="273"/>
              <w:rPr>
                <w:sz w:val="20"/>
              </w:rPr>
            </w:pPr>
            <w:r>
              <w:rPr>
                <w:sz w:val="20"/>
              </w:rPr>
              <w:t>Transfer of Obligated Balances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419600</w:t>
            </w:r>
          </w:p>
        </w:tc>
        <w:tc>
          <w:tcPr>
            <w:tcW w:w="5788" w:type="dxa"/>
          </w:tcPr>
          <w:p>
            <w:pPr>
              <w:pStyle w:val="TableParagraph"/>
              <w:spacing w:line="209" w:lineRule="exact"/>
              <w:ind w:left="273"/>
              <w:rPr>
                <w:sz w:val="20"/>
              </w:rPr>
            </w:pPr>
            <w:r>
              <w:rPr>
                <w:sz w:val="20"/>
              </w:rPr>
              <w:t>Balance Transfers-In - Expired to Expired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420100</w:t>
            </w:r>
          </w:p>
        </w:tc>
        <w:tc>
          <w:tcPr>
            <w:tcW w:w="5788" w:type="dxa"/>
          </w:tcPr>
          <w:p>
            <w:pPr>
              <w:pStyle w:val="TableParagraph"/>
              <w:ind w:left="273"/>
              <w:rPr>
                <w:sz w:val="20"/>
              </w:rPr>
            </w:pPr>
            <w:r>
              <w:rPr>
                <w:sz w:val="20"/>
              </w:rPr>
              <w:t>Total Actual Resources - Collected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421200</w:t>
            </w:r>
          </w:p>
        </w:tc>
        <w:tc>
          <w:tcPr>
            <w:tcW w:w="5788" w:type="dxa"/>
          </w:tcPr>
          <w:p>
            <w:pPr>
              <w:pStyle w:val="TableParagraph"/>
              <w:ind w:left="273"/>
              <w:rPr>
                <w:sz w:val="20"/>
              </w:rPr>
            </w:pPr>
            <w:r>
              <w:rPr>
                <w:sz w:val="20"/>
              </w:rPr>
              <w:t>Liquidation of Deficiency - Offsetting Collections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425200</w:t>
            </w:r>
          </w:p>
        </w:tc>
        <w:tc>
          <w:tcPr>
            <w:tcW w:w="5788" w:type="dxa"/>
          </w:tcPr>
          <w:p>
            <w:pPr>
              <w:pStyle w:val="TableParagraph"/>
              <w:ind w:left="273"/>
              <w:rPr>
                <w:sz w:val="20"/>
              </w:rPr>
            </w:pPr>
            <w:r>
              <w:rPr>
                <w:sz w:val="20"/>
              </w:rPr>
              <w:t>Reimbursements and Other Income Earned - Collected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425300</w:t>
            </w:r>
          </w:p>
        </w:tc>
        <w:tc>
          <w:tcPr>
            <w:tcW w:w="5788" w:type="dxa"/>
          </w:tcPr>
          <w:p>
            <w:pPr>
              <w:pStyle w:val="TableParagraph"/>
              <w:ind w:left="273"/>
              <w:rPr>
                <w:sz w:val="20"/>
              </w:rPr>
            </w:pPr>
            <w:r>
              <w:rPr>
                <w:sz w:val="20"/>
              </w:rPr>
              <w:t>Prior-Year Unfilled Customer Orders With Advance - Refunds Paid</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425500</w:t>
            </w:r>
          </w:p>
        </w:tc>
        <w:tc>
          <w:tcPr>
            <w:tcW w:w="5788" w:type="dxa"/>
          </w:tcPr>
          <w:p>
            <w:pPr>
              <w:pStyle w:val="TableParagraph"/>
              <w:spacing w:line="209" w:lineRule="exact"/>
              <w:ind w:left="273"/>
              <w:rPr>
                <w:sz w:val="20"/>
              </w:rPr>
            </w:pPr>
            <w:r>
              <w:rPr>
                <w:sz w:val="20"/>
              </w:rPr>
              <w:t>Expenditure Transfers from Trust Funds - Collected</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426000</w:t>
            </w:r>
          </w:p>
        </w:tc>
        <w:tc>
          <w:tcPr>
            <w:tcW w:w="5788" w:type="dxa"/>
          </w:tcPr>
          <w:p>
            <w:pPr>
              <w:pStyle w:val="TableParagraph"/>
              <w:spacing w:line="209" w:lineRule="exact"/>
              <w:ind w:left="273"/>
              <w:rPr>
                <w:sz w:val="20"/>
              </w:rPr>
            </w:pPr>
            <w:r>
              <w:rPr>
                <w:sz w:val="20"/>
              </w:rPr>
              <w:t>Actual Collections of "governmental-type" Fees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426100</w:t>
            </w:r>
          </w:p>
        </w:tc>
        <w:tc>
          <w:tcPr>
            <w:tcW w:w="5788" w:type="dxa"/>
          </w:tcPr>
          <w:p>
            <w:pPr>
              <w:pStyle w:val="TableParagraph"/>
              <w:ind w:left="273"/>
              <w:rPr>
                <w:sz w:val="20"/>
              </w:rPr>
            </w:pPr>
            <w:r>
              <w:rPr>
                <w:sz w:val="20"/>
              </w:rPr>
              <w:t>Actual Collections of Business-Type Fees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426200</w:t>
            </w:r>
          </w:p>
        </w:tc>
        <w:tc>
          <w:tcPr>
            <w:tcW w:w="5788" w:type="dxa"/>
          </w:tcPr>
          <w:p>
            <w:pPr>
              <w:pStyle w:val="TableParagraph"/>
              <w:ind w:left="273"/>
              <w:rPr>
                <w:sz w:val="20"/>
              </w:rPr>
            </w:pPr>
            <w:r>
              <w:rPr>
                <w:sz w:val="20"/>
              </w:rPr>
              <w:t>Actual Collections of Loan Principal</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426300</w:t>
            </w:r>
          </w:p>
        </w:tc>
        <w:tc>
          <w:tcPr>
            <w:tcW w:w="5788" w:type="dxa"/>
          </w:tcPr>
          <w:p>
            <w:pPr>
              <w:pStyle w:val="TableParagraph"/>
              <w:ind w:left="273"/>
              <w:rPr>
                <w:sz w:val="20"/>
              </w:rPr>
            </w:pPr>
            <w:r>
              <w:rPr>
                <w:sz w:val="20"/>
              </w:rPr>
              <w:t>Actual Collections of Loan Interest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426400</w:t>
            </w:r>
          </w:p>
        </w:tc>
        <w:tc>
          <w:tcPr>
            <w:tcW w:w="5788" w:type="dxa"/>
          </w:tcPr>
          <w:p>
            <w:pPr>
              <w:pStyle w:val="TableParagraph"/>
              <w:spacing w:line="209" w:lineRule="exact"/>
              <w:ind w:left="273"/>
              <w:rPr>
                <w:sz w:val="20"/>
              </w:rPr>
            </w:pPr>
            <w:r>
              <w:rPr>
                <w:sz w:val="20"/>
              </w:rPr>
              <w:t>Actual Collections of Rent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426500</w:t>
            </w:r>
          </w:p>
        </w:tc>
        <w:tc>
          <w:tcPr>
            <w:tcW w:w="5788" w:type="dxa"/>
          </w:tcPr>
          <w:p>
            <w:pPr>
              <w:pStyle w:val="TableParagraph"/>
              <w:spacing w:line="209" w:lineRule="exact"/>
              <w:ind w:left="273"/>
              <w:rPr>
                <w:sz w:val="20"/>
              </w:rPr>
            </w:pPr>
            <w:r>
              <w:rPr>
                <w:sz w:val="20"/>
              </w:rPr>
              <w:t>Actual Collections From Sale of Foreclosed Property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426600</w:t>
            </w:r>
          </w:p>
        </w:tc>
        <w:tc>
          <w:tcPr>
            <w:tcW w:w="5788" w:type="dxa"/>
          </w:tcPr>
          <w:p>
            <w:pPr>
              <w:pStyle w:val="TableParagraph"/>
              <w:ind w:left="273"/>
              <w:rPr>
                <w:sz w:val="20"/>
              </w:rPr>
            </w:pPr>
            <w:r>
              <w:rPr>
                <w:sz w:val="20"/>
              </w:rPr>
              <w:t>Other Actual Business-Type Collections From Non-Federal Sources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426700</w:t>
            </w:r>
          </w:p>
        </w:tc>
        <w:tc>
          <w:tcPr>
            <w:tcW w:w="5788" w:type="dxa"/>
          </w:tcPr>
          <w:p>
            <w:pPr>
              <w:pStyle w:val="TableParagraph"/>
              <w:ind w:left="273"/>
              <w:rPr>
                <w:sz w:val="20"/>
              </w:rPr>
            </w:pPr>
            <w:r>
              <w:rPr>
                <w:sz w:val="20"/>
              </w:rPr>
              <w:t>Other Actual "governmental-type" Collections From Non-Federal</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88" w:type="dxa"/>
          </w:tcPr>
          <w:p>
            <w:pPr>
              <w:pStyle w:val="TableParagraph"/>
              <w:ind w:left="273"/>
              <w:rPr>
                <w:sz w:val="20"/>
              </w:rPr>
            </w:pPr>
            <w:r>
              <w:rPr>
                <w:sz w:val="20"/>
              </w:rPr>
              <w:t>Sources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427100</w:t>
            </w:r>
          </w:p>
        </w:tc>
        <w:tc>
          <w:tcPr>
            <w:tcW w:w="5788" w:type="dxa"/>
          </w:tcPr>
          <w:p>
            <w:pPr>
              <w:pStyle w:val="TableParagraph"/>
              <w:ind w:left="273"/>
              <w:rPr>
                <w:sz w:val="20"/>
              </w:rPr>
            </w:pPr>
            <w:r>
              <w:rPr>
                <w:sz w:val="20"/>
              </w:rPr>
              <w:t>Actual Program Fund Subsidy Collected</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427300</w:t>
            </w:r>
          </w:p>
        </w:tc>
        <w:tc>
          <w:tcPr>
            <w:tcW w:w="5788" w:type="dxa"/>
          </w:tcPr>
          <w:p>
            <w:pPr>
              <w:pStyle w:val="TableParagraph"/>
              <w:spacing w:line="209" w:lineRule="exact"/>
              <w:ind w:left="273"/>
              <w:rPr>
                <w:sz w:val="20"/>
              </w:rPr>
            </w:pPr>
            <w:r>
              <w:rPr>
                <w:sz w:val="20"/>
              </w:rPr>
              <w:t>Interest Collected From Treasury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427500</w:t>
            </w:r>
          </w:p>
        </w:tc>
        <w:tc>
          <w:tcPr>
            <w:tcW w:w="5788" w:type="dxa"/>
          </w:tcPr>
          <w:p>
            <w:pPr>
              <w:pStyle w:val="TableParagraph"/>
              <w:spacing w:line="209" w:lineRule="exact"/>
              <w:ind w:left="273"/>
              <w:rPr>
                <w:sz w:val="20"/>
              </w:rPr>
            </w:pPr>
            <w:r>
              <w:rPr>
                <w:sz w:val="20"/>
              </w:rPr>
              <w:t>Actual Collections From Liquidating Fund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427600</w:t>
            </w:r>
          </w:p>
        </w:tc>
        <w:tc>
          <w:tcPr>
            <w:tcW w:w="5788" w:type="dxa"/>
          </w:tcPr>
          <w:p>
            <w:pPr>
              <w:pStyle w:val="TableParagraph"/>
              <w:ind w:left="273"/>
              <w:rPr>
                <w:sz w:val="20"/>
              </w:rPr>
            </w:pPr>
            <w:r>
              <w:rPr>
                <w:sz w:val="20"/>
              </w:rPr>
              <w:t>Actual Collections From Financing Fund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427700</w:t>
            </w:r>
          </w:p>
        </w:tc>
        <w:tc>
          <w:tcPr>
            <w:tcW w:w="5788" w:type="dxa"/>
          </w:tcPr>
          <w:p>
            <w:pPr>
              <w:pStyle w:val="TableParagraph"/>
              <w:ind w:left="273"/>
              <w:rPr>
                <w:sz w:val="20"/>
              </w:rPr>
            </w:pPr>
            <w:r>
              <w:rPr>
                <w:sz w:val="20"/>
              </w:rPr>
              <w:t>Other Actual Collections - Federal</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429000</w:t>
            </w:r>
          </w:p>
        </w:tc>
        <w:tc>
          <w:tcPr>
            <w:tcW w:w="5788" w:type="dxa"/>
          </w:tcPr>
          <w:p>
            <w:pPr>
              <w:pStyle w:val="TableParagraph"/>
              <w:spacing w:line="206" w:lineRule="exact"/>
              <w:ind w:left="273"/>
              <w:rPr>
                <w:sz w:val="20"/>
              </w:rPr>
            </w:pPr>
            <w:r>
              <w:rPr>
                <w:sz w:val="20"/>
              </w:rPr>
              <w:t>Amortization of Investments in U.S. Treasury Zero Coupon Bonds</w:t>
            </w:r>
          </w:p>
        </w:tc>
      </w:tr>
    </w:tbl>
    <w:p>
      <w:pPr>
        <w:pStyle w:val="Heading1"/>
        <w:spacing w:line="228" w:lineRule="exact"/>
      </w:pPr>
      <w:r>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ind w:left="119"/>
      </w:pPr>
      <w:r>
        <w:rPr>
          <w:b/>
        </w:rPr>
        <w:t>F304</w:t>
        <w:tab/>
      </w:r>
      <w:r>
        <w:rPr/>
        <w:t>To record the closing of fiscal-year contract</w:t>
      </w:r>
      <w:r>
        <w:rPr>
          <w:spacing w:val="-5"/>
        </w:rPr>
        <w:t> </w:t>
      </w:r>
      <w:r>
        <w:rPr/>
        <w:t>authority.</w:t>
      </w:r>
    </w:p>
    <w:p>
      <w:pPr>
        <w:pStyle w:val="Heading1"/>
        <w:spacing w:after="6"/>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3950"/>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413200</w:t>
            </w:r>
          </w:p>
        </w:tc>
        <w:tc>
          <w:tcPr>
            <w:tcW w:w="3950" w:type="dxa"/>
          </w:tcPr>
          <w:p>
            <w:pPr>
              <w:pStyle w:val="TableParagraph"/>
              <w:spacing w:line="206" w:lineRule="exact"/>
              <w:ind w:left="173"/>
              <w:rPr>
                <w:sz w:val="20"/>
              </w:rPr>
            </w:pPr>
            <w:r>
              <w:rPr>
                <w:sz w:val="20"/>
              </w:rPr>
              <w:t>Substitution of Contract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413300</w:t>
            </w:r>
          </w:p>
        </w:tc>
        <w:tc>
          <w:tcPr>
            <w:tcW w:w="3950" w:type="dxa"/>
          </w:tcPr>
          <w:p>
            <w:pPr>
              <w:pStyle w:val="TableParagraph"/>
              <w:spacing w:line="209" w:lineRule="exact"/>
              <w:ind w:left="173"/>
              <w:rPr>
                <w:sz w:val="20"/>
              </w:rPr>
            </w:pPr>
            <w:r>
              <w:rPr>
                <w:sz w:val="20"/>
              </w:rPr>
              <w:t>Decreases to Indefinite Contract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413400</w:t>
            </w:r>
          </w:p>
        </w:tc>
        <w:tc>
          <w:tcPr>
            <w:tcW w:w="3950" w:type="dxa"/>
          </w:tcPr>
          <w:p>
            <w:pPr>
              <w:pStyle w:val="TableParagraph"/>
              <w:spacing w:line="209" w:lineRule="exact"/>
              <w:ind w:left="173"/>
              <w:rPr>
                <w:sz w:val="20"/>
              </w:rPr>
            </w:pPr>
            <w:r>
              <w:rPr>
                <w:sz w:val="20"/>
              </w:rPr>
              <w:t>Contract Authority Withdrawn</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413500</w:t>
            </w:r>
          </w:p>
        </w:tc>
        <w:tc>
          <w:tcPr>
            <w:tcW w:w="3950" w:type="dxa"/>
          </w:tcPr>
          <w:p>
            <w:pPr>
              <w:pStyle w:val="TableParagraph"/>
              <w:ind w:left="173"/>
              <w:rPr>
                <w:sz w:val="20"/>
              </w:rPr>
            </w:pPr>
            <w:r>
              <w:rPr>
                <w:sz w:val="20"/>
              </w:rPr>
              <w:t>Contract Authority Liquidated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413900</w:t>
            </w:r>
          </w:p>
        </w:tc>
        <w:tc>
          <w:tcPr>
            <w:tcW w:w="3950" w:type="dxa"/>
          </w:tcPr>
          <w:p>
            <w:pPr>
              <w:pStyle w:val="TableParagraph"/>
              <w:ind w:left="173"/>
              <w:rPr>
                <w:sz w:val="20"/>
              </w:rPr>
            </w:pPr>
            <w:r>
              <w:rPr>
                <w:sz w:val="20"/>
              </w:rPr>
              <w:t>Contract Authority Carried Forward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439200</w:t>
            </w:r>
          </w:p>
        </w:tc>
        <w:tc>
          <w:tcPr>
            <w:tcW w:w="3950" w:type="dxa"/>
          </w:tcPr>
          <w:p>
            <w:pPr>
              <w:pStyle w:val="TableParagraph"/>
              <w:spacing w:line="209" w:lineRule="exact"/>
              <w:ind w:left="173"/>
              <w:rPr>
                <w:sz w:val="20"/>
              </w:rPr>
            </w:pPr>
            <w:r>
              <w:rPr>
                <w:sz w:val="20"/>
              </w:rPr>
              <w:t>Permanent Reduction - New Budget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439300</w:t>
            </w:r>
          </w:p>
        </w:tc>
        <w:tc>
          <w:tcPr>
            <w:tcW w:w="3950" w:type="dxa"/>
          </w:tcPr>
          <w:p>
            <w:pPr>
              <w:pStyle w:val="TableParagraph"/>
              <w:spacing w:line="209" w:lineRule="exact"/>
              <w:ind w:left="174"/>
              <w:rPr>
                <w:sz w:val="20"/>
              </w:rPr>
            </w:pPr>
            <w:r>
              <w:rPr>
                <w:sz w:val="20"/>
              </w:rPr>
              <w:t>Permanent Reduction - Prior-Year Balances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413100</w:t>
            </w:r>
          </w:p>
        </w:tc>
        <w:tc>
          <w:tcPr>
            <w:tcW w:w="3950" w:type="dxa"/>
          </w:tcPr>
          <w:p>
            <w:pPr>
              <w:pStyle w:val="TableParagraph"/>
              <w:spacing w:line="209" w:lineRule="exact"/>
              <w:ind w:left="373"/>
              <w:rPr>
                <w:sz w:val="20"/>
              </w:rPr>
            </w:pPr>
            <w:r>
              <w:rPr>
                <w:sz w:val="20"/>
              </w:rPr>
              <w:t>Current-Year Contract Authority Realized</w:t>
            </w:r>
          </w:p>
        </w:tc>
      </w:tr>
      <w:tr>
        <w:trPr>
          <w:trHeight w:val="224" w:hRule="atLeast"/>
        </w:trPr>
        <w:tc>
          <w:tcPr>
            <w:tcW w:w="966" w:type="dxa"/>
          </w:tcPr>
          <w:p>
            <w:pPr>
              <w:pStyle w:val="TableParagraph"/>
              <w:spacing w:line="204" w:lineRule="exact"/>
              <w:ind w:right="262"/>
              <w:jc w:val="right"/>
              <w:rPr>
                <w:sz w:val="20"/>
              </w:rPr>
            </w:pPr>
            <w:r>
              <w:rPr>
                <w:sz w:val="20"/>
              </w:rPr>
              <w:t>Credit</w:t>
            </w:r>
          </w:p>
        </w:tc>
        <w:tc>
          <w:tcPr>
            <w:tcW w:w="1191" w:type="dxa"/>
          </w:tcPr>
          <w:p>
            <w:pPr>
              <w:pStyle w:val="TableParagraph"/>
              <w:spacing w:line="204" w:lineRule="exact"/>
              <w:ind w:right="169"/>
              <w:jc w:val="right"/>
              <w:rPr>
                <w:sz w:val="20"/>
              </w:rPr>
            </w:pPr>
            <w:r>
              <w:rPr>
                <w:sz w:val="20"/>
              </w:rPr>
              <w:t>413900</w:t>
            </w:r>
          </w:p>
        </w:tc>
        <w:tc>
          <w:tcPr>
            <w:tcW w:w="3950" w:type="dxa"/>
          </w:tcPr>
          <w:p>
            <w:pPr>
              <w:pStyle w:val="TableParagraph"/>
              <w:spacing w:line="204" w:lineRule="exact"/>
              <w:ind w:left="372"/>
              <w:rPr>
                <w:sz w:val="20"/>
              </w:rPr>
            </w:pPr>
            <w:r>
              <w:rPr>
                <w:sz w:val="20"/>
              </w:rPr>
              <w:t>Contract Authority Carried Forward</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
      </w:pPr>
    </w:p>
    <w:p>
      <w:pPr>
        <w:pStyle w:val="BodyText"/>
        <w:tabs>
          <w:tab w:pos="659" w:val="left" w:leader="none"/>
        </w:tabs>
        <w:ind w:right="1388"/>
        <w:jc w:val="center"/>
      </w:pPr>
      <w:r>
        <w:rPr>
          <w:b/>
        </w:rPr>
        <w:t>F305</w:t>
        <w:tab/>
      </w:r>
      <w:r>
        <w:rPr/>
        <w:t>To record the closing of appropriations to liquidate contract authority -</w:t>
      </w:r>
      <w:r>
        <w:rPr>
          <w:spacing w:val="-36"/>
        </w:rPr>
        <w:t> </w:t>
      </w:r>
      <w:r>
        <w:rPr/>
        <w:t>transferred.</w:t>
      </w:r>
    </w:p>
    <w:p>
      <w:pPr>
        <w:pStyle w:val="BodyText"/>
        <w:tabs>
          <w:tab w:pos="1960" w:val="left" w:leader="none"/>
        </w:tabs>
        <w:spacing w:before="120"/>
        <w:ind w:left="1960" w:right="556" w:hanging="1181"/>
      </w:pPr>
      <w:r>
        <w:rPr>
          <w:b/>
        </w:rPr>
        <w:t>Reference:</w:t>
        <w:tab/>
      </w:r>
      <w:r>
        <w:rPr/>
        <w:t>USSGL implementation guidance; Trust Fund Transfers of Contract Authority</w:t>
      </w:r>
      <w:r>
        <w:rPr>
          <w:spacing w:val="-35"/>
        </w:rPr>
        <w:t> </w:t>
      </w:r>
      <w:r>
        <w:rPr/>
        <w:t>- Nonallocation</w:t>
      </w:r>
      <w:r>
        <w:rPr>
          <w:spacing w:val="-2"/>
        </w:rPr>
        <w:t> </w:t>
      </w:r>
      <w:r>
        <w:rPr/>
        <w:t>Transfers</w:t>
      </w:r>
    </w:p>
    <w:p>
      <w:pPr>
        <w:pStyle w:val="Heading1"/>
        <w:spacing w:line="228" w:lineRule="exact" w:before="124"/>
      </w:pPr>
      <w:r>
        <w:rPr/>
        <w:t>Budgetary Entry</w:t>
      </w:r>
    </w:p>
    <w:p>
      <w:pPr>
        <w:pStyle w:val="BodyText"/>
        <w:tabs>
          <w:tab w:pos="1960" w:val="left" w:leader="none"/>
          <w:tab w:pos="3059" w:val="left" w:leader="none"/>
        </w:tabs>
        <w:spacing w:line="228" w:lineRule="exact"/>
        <w:ind w:left="779"/>
      </w:pPr>
      <w:r>
        <w:rPr/>
        <w:t>Debit</w:t>
        <w:tab/>
        <w:t>415300</w:t>
        <w:tab/>
        <w:t>Transfers of Contract Authority -</w:t>
      </w:r>
      <w:r>
        <w:rPr>
          <w:spacing w:val="-6"/>
        </w:rPr>
        <w:t> </w:t>
      </w:r>
      <w:r>
        <w:rPr/>
        <w:t>Nonallocation</w:t>
      </w:r>
    </w:p>
    <w:p>
      <w:pPr>
        <w:pStyle w:val="BodyText"/>
        <w:tabs>
          <w:tab w:pos="2111" w:val="left" w:leader="none"/>
          <w:tab w:pos="3258" w:val="left" w:leader="none"/>
        </w:tabs>
        <w:ind w:left="930"/>
      </w:pPr>
      <w:r>
        <w:rPr/>
        <w:t>Credit</w:t>
        <w:tab/>
        <w:t>415400</w:t>
        <w:tab/>
        <w:t>Appropriation To Liquidate Contract Authority - Nonallocation</w:t>
      </w:r>
      <w:r>
        <w:rPr>
          <w:spacing w:val="-16"/>
        </w:rPr>
        <w:t> </w:t>
      </w:r>
      <w:r>
        <w:rPr/>
        <w:t>-</w:t>
      </w:r>
    </w:p>
    <w:p>
      <w:pPr>
        <w:pStyle w:val="BodyText"/>
        <w:spacing w:before="1"/>
        <w:ind w:right="1467"/>
        <w:jc w:val="center"/>
      </w:pPr>
      <w:r>
        <w:rPr/>
        <w:t>Transferred</w:t>
      </w:r>
    </w:p>
    <w:p>
      <w:pPr>
        <w:pStyle w:val="Heading1"/>
        <w:spacing w:line="227" w:lineRule="exact"/>
      </w:pPr>
      <w:r>
        <w:rPr/>
        <w:t>Proprietary Entry</w:t>
      </w:r>
    </w:p>
    <w:p>
      <w:pPr>
        <w:pStyle w:val="BodyText"/>
        <w:spacing w:line="227" w:lineRule="exact"/>
        <w:ind w:left="779"/>
      </w:pPr>
      <w:r>
        <w:rPr/>
        <w:t>None</w:t>
      </w:r>
    </w:p>
    <w:p>
      <w:pPr>
        <w:spacing w:after="0" w:line="227" w:lineRule="exact"/>
        <w:sectPr>
          <w:footerReference w:type="default" r:id="rId44"/>
          <w:pgSz w:w="12240" w:h="15840"/>
          <w:pgMar w:footer="840" w:header="751" w:top="1880" w:bottom="1020" w:left="1680" w:right="1640"/>
          <w:pgNumType w:start="260"/>
        </w:sectPr>
      </w:pPr>
    </w:p>
    <w:p>
      <w:pPr>
        <w:pStyle w:val="BodyText"/>
        <w:spacing w:before="9"/>
        <w:rPr>
          <w:sz w:val="19"/>
        </w:rPr>
      </w:pPr>
    </w:p>
    <w:p>
      <w:pPr>
        <w:pStyle w:val="BodyText"/>
        <w:tabs>
          <w:tab w:pos="779" w:val="left" w:leader="none"/>
        </w:tabs>
        <w:spacing w:before="91"/>
        <w:ind w:left="120"/>
      </w:pPr>
      <w:r>
        <w:rPr>
          <w:b/>
        </w:rPr>
        <w:t>F306</w:t>
        <w:tab/>
      </w:r>
      <w:r>
        <w:rPr/>
        <w:t>To record the closing of fiscal-year borrowing</w:t>
      </w:r>
      <w:r>
        <w:rPr>
          <w:spacing w:val="-6"/>
        </w:rPr>
        <w:t> </w:t>
      </w:r>
      <w:r>
        <w:rPr/>
        <w:t>authority.</w:t>
      </w:r>
    </w:p>
    <w:p>
      <w:pPr>
        <w:pStyle w:val="Heading1"/>
        <w:spacing w:after="2"/>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414000</w:t>
            </w:r>
          </w:p>
        </w:tc>
        <w:tc>
          <w:tcPr>
            <w:tcW w:w="5676" w:type="dxa"/>
          </w:tcPr>
          <w:p>
            <w:pPr>
              <w:pStyle w:val="TableParagraph"/>
              <w:spacing w:line="206" w:lineRule="exact"/>
              <w:ind w:left="172"/>
              <w:rPr>
                <w:sz w:val="20"/>
              </w:rPr>
            </w:pPr>
            <w:r>
              <w:rPr>
                <w:sz w:val="20"/>
              </w:rPr>
              <w:t>Substitution of Borrowing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414300</w:t>
            </w:r>
          </w:p>
        </w:tc>
        <w:tc>
          <w:tcPr>
            <w:tcW w:w="5676" w:type="dxa"/>
          </w:tcPr>
          <w:p>
            <w:pPr>
              <w:pStyle w:val="TableParagraph"/>
              <w:ind w:left="172"/>
              <w:rPr>
                <w:sz w:val="20"/>
              </w:rPr>
            </w:pPr>
            <w:r>
              <w:rPr>
                <w:sz w:val="20"/>
              </w:rPr>
              <w:t>Current-Year Decreases to Indefinite Borrowing Authority Realized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414400</w:t>
            </w:r>
          </w:p>
        </w:tc>
        <w:tc>
          <w:tcPr>
            <w:tcW w:w="5676" w:type="dxa"/>
          </w:tcPr>
          <w:p>
            <w:pPr>
              <w:pStyle w:val="TableParagraph"/>
              <w:ind w:left="172"/>
              <w:rPr>
                <w:sz w:val="20"/>
              </w:rPr>
            </w:pPr>
            <w:r>
              <w:rPr>
                <w:sz w:val="20"/>
              </w:rPr>
              <w:t>Borrowing Authority Withdrawn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414500</w:t>
            </w:r>
          </w:p>
        </w:tc>
        <w:tc>
          <w:tcPr>
            <w:tcW w:w="5676" w:type="dxa"/>
          </w:tcPr>
          <w:p>
            <w:pPr>
              <w:pStyle w:val="TableParagraph"/>
              <w:ind w:left="172"/>
              <w:rPr>
                <w:sz w:val="20"/>
              </w:rPr>
            </w:pPr>
            <w:r>
              <w:rPr>
                <w:sz w:val="20"/>
              </w:rPr>
              <w:t>Borrowing Authority Converted to Cash</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414900</w:t>
            </w:r>
          </w:p>
        </w:tc>
        <w:tc>
          <w:tcPr>
            <w:tcW w:w="5676" w:type="dxa"/>
          </w:tcPr>
          <w:p>
            <w:pPr>
              <w:pStyle w:val="TableParagraph"/>
              <w:ind w:left="172"/>
              <w:rPr>
                <w:sz w:val="20"/>
              </w:rPr>
            </w:pPr>
            <w:r>
              <w:rPr>
                <w:sz w:val="20"/>
              </w:rPr>
              <w:t>Borrowing Authority Carried Forward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439200</w:t>
            </w:r>
          </w:p>
        </w:tc>
        <w:tc>
          <w:tcPr>
            <w:tcW w:w="5676" w:type="dxa"/>
          </w:tcPr>
          <w:p>
            <w:pPr>
              <w:pStyle w:val="TableParagraph"/>
              <w:spacing w:line="209" w:lineRule="exact"/>
              <w:ind w:left="172"/>
              <w:rPr>
                <w:sz w:val="20"/>
              </w:rPr>
            </w:pPr>
            <w:r>
              <w:rPr>
                <w:sz w:val="20"/>
              </w:rPr>
              <w:t>Permanent Reduction - New Budget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439300</w:t>
            </w:r>
          </w:p>
        </w:tc>
        <w:tc>
          <w:tcPr>
            <w:tcW w:w="5676" w:type="dxa"/>
          </w:tcPr>
          <w:p>
            <w:pPr>
              <w:pStyle w:val="TableParagraph"/>
              <w:spacing w:line="209" w:lineRule="exact"/>
              <w:ind w:left="172"/>
              <w:rPr>
                <w:sz w:val="20"/>
              </w:rPr>
            </w:pPr>
            <w:r>
              <w:rPr>
                <w:sz w:val="20"/>
              </w:rPr>
              <w:t>Permanent Reduction - 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414100</w:t>
            </w:r>
          </w:p>
        </w:tc>
        <w:tc>
          <w:tcPr>
            <w:tcW w:w="5676" w:type="dxa"/>
          </w:tcPr>
          <w:p>
            <w:pPr>
              <w:pStyle w:val="TableParagraph"/>
              <w:ind w:left="371"/>
              <w:rPr>
                <w:sz w:val="20"/>
              </w:rPr>
            </w:pPr>
            <w:r>
              <w:rPr>
                <w:sz w:val="20"/>
              </w:rPr>
              <w:t>Current-Year Borrowing Authority Realized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414900</w:t>
            </w:r>
          </w:p>
        </w:tc>
        <w:tc>
          <w:tcPr>
            <w:tcW w:w="5676" w:type="dxa"/>
          </w:tcPr>
          <w:p>
            <w:pPr>
              <w:pStyle w:val="TableParagraph"/>
              <w:spacing w:line="206" w:lineRule="exact"/>
              <w:ind w:left="370"/>
              <w:rPr>
                <w:sz w:val="20"/>
              </w:rPr>
            </w:pPr>
            <w:r>
              <w:rPr>
                <w:sz w:val="20"/>
              </w:rPr>
              <w:t>Borrowing Authority Carried Forward</w:t>
            </w:r>
          </w:p>
        </w:tc>
      </w:tr>
    </w:tbl>
    <w:p>
      <w:pPr>
        <w:spacing w:line="228" w:lineRule="exact" w:before="125"/>
        <w:ind w:left="779"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1233" w:hanging="660"/>
      </w:pPr>
      <w:r>
        <w:rPr>
          <w:b/>
        </w:rPr>
        <w:t>F308</w:t>
        <w:tab/>
      </w:r>
      <w:r>
        <w:rPr/>
        <w:t>To</w:t>
      </w:r>
      <w:r>
        <w:rPr>
          <w:spacing w:val="-4"/>
        </w:rPr>
        <w:t> </w:t>
      </w:r>
      <w:r>
        <w:rPr/>
        <w:t>record</w:t>
      </w:r>
      <w:r>
        <w:rPr>
          <w:spacing w:val="-3"/>
        </w:rPr>
        <w:t> </w:t>
      </w:r>
      <w:r>
        <w:rPr/>
        <w:t>the</w:t>
      </w:r>
      <w:r>
        <w:rPr>
          <w:spacing w:val="-4"/>
        </w:rPr>
        <w:t> </w:t>
      </w:r>
      <w:r>
        <w:rPr/>
        <w:t>closing</w:t>
      </w:r>
      <w:r>
        <w:rPr>
          <w:spacing w:val="-4"/>
        </w:rPr>
        <w:t> </w:t>
      </w:r>
      <w:r>
        <w:rPr/>
        <w:t>of</w:t>
      </w:r>
      <w:r>
        <w:rPr>
          <w:spacing w:val="-5"/>
        </w:rPr>
        <w:t> </w:t>
      </w:r>
      <w:r>
        <w:rPr/>
        <w:t>unobligated</w:t>
      </w:r>
      <w:r>
        <w:rPr>
          <w:spacing w:val="-3"/>
        </w:rPr>
        <w:t> </w:t>
      </w:r>
      <w:r>
        <w:rPr/>
        <w:t>balances</w:t>
      </w:r>
      <w:r>
        <w:rPr>
          <w:spacing w:val="-4"/>
        </w:rPr>
        <w:t> </w:t>
      </w:r>
      <w:r>
        <w:rPr/>
        <w:t>in</w:t>
      </w:r>
      <w:r>
        <w:rPr>
          <w:spacing w:val="-4"/>
        </w:rPr>
        <w:t> </w:t>
      </w:r>
      <w:r>
        <w:rPr/>
        <w:t>programs</w:t>
      </w:r>
      <w:r>
        <w:rPr>
          <w:spacing w:val="-4"/>
        </w:rPr>
        <w:t> </w:t>
      </w:r>
      <w:r>
        <w:rPr/>
        <w:t>subject</w:t>
      </w:r>
      <w:r>
        <w:rPr>
          <w:spacing w:val="-4"/>
        </w:rPr>
        <w:t> </w:t>
      </w:r>
      <w:r>
        <w:rPr/>
        <w:t>to</w:t>
      </w:r>
      <w:r>
        <w:rPr>
          <w:spacing w:val="-3"/>
        </w:rPr>
        <w:t> </w:t>
      </w:r>
      <w:r>
        <w:rPr/>
        <w:t>apportionment</w:t>
      </w:r>
      <w:r>
        <w:rPr>
          <w:spacing w:val="-4"/>
        </w:rPr>
        <w:t> </w:t>
      </w:r>
      <w:r>
        <w:rPr/>
        <w:t>to unapportioned authority for unexpired multi-year and no-year</w:t>
      </w:r>
      <w:r>
        <w:rPr>
          <w:spacing w:val="-1"/>
        </w:rPr>
        <w:t> </w:t>
      </w:r>
      <w:r>
        <w:rPr/>
        <w:t>funds.</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442000</w:t>
            </w:r>
          </w:p>
        </w:tc>
        <w:tc>
          <w:tcPr>
            <w:tcW w:w="4416" w:type="dxa"/>
          </w:tcPr>
          <w:p>
            <w:pPr>
              <w:pStyle w:val="TableParagraph"/>
              <w:spacing w:line="206" w:lineRule="exact"/>
              <w:ind w:left="172"/>
              <w:rPr>
                <w:sz w:val="20"/>
              </w:rPr>
            </w:pPr>
            <w:r>
              <w:rPr>
                <w:sz w:val="20"/>
              </w:rPr>
              <w:t>Unapportioned Authority - Pending Rescission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443000</w:t>
            </w:r>
          </w:p>
        </w:tc>
        <w:tc>
          <w:tcPr>
            <w:tcW w:w="4416" w:type="dxa"/>
          </w:tcPr>
          <w:p>
            <w:pPr>
              <w:pStyle w:val="TableParagraph"/>
              <w:spacing w:line="209" w:lineRule="exact"/>
              <w:ind w:left="172"/>
              <w:rPr>
                <w:sz w:val="20"/>
              </w:rPr>
            </w:pPr>
            <w:r>
              <w:rPr>
                <w:sz w:val="20"/>
              </w:rPr>
              <w:t>Unapportioned Authority - OMB Deferral</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451000</w:t>
            </w:r>
          </w:p>
        </w:tc>
        <w:tc>
          <w:tcPr>
            <w:tcW w:w="4416" w:type="dxa"/>
          </w:tcPr>
          <w:p>
            <w:pPr>
              <w:pStyle w:val="TableParagraph"/>
              <w:spacing w:line="209"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461000</w:t>
            </w:r>
          </w:p>
        </w:tc>
        <w:tc>
          <w:tcPr>
            <w:tcW w:w="4416"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463000</w:t>
            </w:r>
          </w:p>
        </w:tc>
        <w:tc>
          <w:tcPr>
            <w:tcW w:w="4416" w:type="dxa"/>
          </w:tcPr>
          <w:p>
            <w:pPr>
              <w:pStyle w:val="TableParagraph"/>
              <w:ind w:left="172"/>
              <w:rPr>
                <w:sz w:val="20"/>
              </w:rPr>
            </w:pPr>
            <w:r>
              <w:rPr>
                <w:sz w:val="20"/>
              </w:rPr>
              <w:t>Funds Not Available for Commitment/Obligation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470000</w:t>
            </w:r>
          </w:p>
        </w:tc>
        <w:tc>
          <w:tcPr>
            <w:tcW w:w="4416" w:type="dxa"/>
          </w:tcPr>
          <w:p>
            <w:pPr>
              <w:pStyle w:val="TableParagraph"/>
              <w:ind w:left="172"/>
              <w:rPr>
                <w:sz w:val="20"/>
              </w:rPr>
            </w:pPr>
            <w:r>
              <w:rPr>
                <w:sz w:val="20"/>
              </w:rPr>
              <w:t>Commitments - Programs Subject to Apportionment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445000</w:t>
            </w:r>
          </w:p>
        </w:tc>
        <w:tc>
          <w:tcPr>
            <w:tcW w:w="4416" w:type="dxa"/>
          </w:tcPr>
          <w:p>
            <w:pPr>
              <w:pStyle w:val="TableParagraph"/>
              <w:spacing w:line="206" w:lineRule="exact"/>
              <w:ind w:left="371"/>
              <w:rPr>
                <w:sz w:val="20"/>
              </w:rPr>
            </w:pPr>
            <w:r>
              <w:rPr>
                <w:sz w:val="20"/>
              </w:rPr>
              <w:t>Unapportioned Authority</w:t>
            </w:r>
          </w:p>
        </w:tc>
      </w:tr>
    </w:tbl>
    <w:p>
      <w:pPr>
        <w:spacing w:line="227" w:lineRule="exact" w:before="125"/>
        <w:ind w:left="778" w:right="0" w:firstLine="0"/>
        <w:jc w:val="left"/>
        <w:rPr>
          <w:b/>
          <w:sz w:val="20"/>
        </w:rPr>
      </w:pPr>
      <w:r>
        <w:rPr>
          <w:b/>
          <w:sz w:val="20"/>
        </w:rPr>
        <w:t>Proprietary Entry</w:t>
      </w:r>
    </w:p>
    <w:p>
      <w:pPr>
        <w:pStyle w:val="BodyText"/>
        <w:spacing w:line="227" w:lineRule="exact"/>
        <w:ind w:left="778"/>
      </w:pPr>
      <w:r>
        <w:rPr/>
        <w:t>None</w:t>
      </w:r>
    </w:p>
    <w:p>
      <w:pPr>
        <w:pStyle w:val="BodyText"/>
        <w:spacing w:before="1"/>
      </w:pPr>
    </w:p>
    <w:p>
      <w:pPr>
        <w:pStyle w:val="BodyText"/>
        <w:tabs>
          <w:tab w:pos="778" w:val="left" w:leader="none"/>
        </w:tabs>
        <w:ind w:left="778" w:right="980" w:hanging="660"/>
      </w:pPr>
      <w:r>
        <w:rPr>
          <w:b/>
        </w:rPr>
        <w:t>F310</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unobligated</w:t>
      </w:r>
      <w:r>
        <w:rPr>
          <w:spacing w:val="-2"/>
        </w:rPr>
        <w:t> </w:t>
      </w:r>
      <w:r>
        <w:rPr/>
        <w:t>balances</w:t>
      </w:r>
      <w:r>
        <w:rPr>
          <w:spacing w:val="-4"/>
        </w:rPr>
        <w:t> </w:t>
      </w:r>
      <w:r>
        <w:rPr/>
        <w:t>in</w:t>
      </w:r>
      <w:r>
        <w:rPr>
          <w:spacing w:val="-4"/>
        </w:rPr>
        <w:t> </w:t>
      </w:r>
      <w:r>
        <w:rPr/>
        <w:t>programs</w:t>
      </w:r>
      <w:r>
        <w:rPr>
          <w:spacing w:val="-4"/>
        </w:rPr>
        <w:t> </w:t>
      </w:r>
      <w:r>
        <w:rPr/>
        <w:t>exempt</w:t>
      </w:r>
      <w:r>
        <w:rPr>
          <w:spacing w:val="-1"/>
        </w:rPr>
        <w:t> </w:t>
      </w:r>
      <w:r>
        <w:rPr/>
        <w:t>from</w:t>
      </w:r>
      <w:r>
        <w:rPr>
          <w:spacing w:val="-7"/>
        </w:rPr>
        <w:t> </w:t>
      </w:r>
      <w:r>
        <w:rPr/>
        <w:t>apportionment</w:t>
      </w:r>
      <w:r>
        <w:rPr>
          <w:spacing w:val="-3"/>
        </w:rPr>
        <w:t> </w:t>
      </w:r>
      <w:r>
        <w:rPr/>
        <w:t>to unapportioned authority for unexpired multi-year and no-year funds.</w:t>
      </w:r>
    </w:p>
    <w:p>
      <w:pPr>
        <w:pStyle w:val="Heading1"/>
        <w:spacing w:line="227" w:lineRule="exact" w:before="126"/>
        <w:ind w:left="778"/>
      </w:pPr>
      <w:r>
        <w:rPr/>
        <w:t>Budgetary Entry</w:t>
      </w:r>
    </w:p>
    <w:p>
      <w:pPr>
        <w:pStyle w:val="BodyText"/>
        <w:tabs>
          <w:tab w:pos="1959" w:val="left" w:leader="none"/>
          <w:tab w:pos="2110" w:val="left" w:leader="none"/>
          <w:tab w:pos="3058" w:val="left" w:leader="none"/>
          <w:tab w:pos="3257" w:val="left" w:leader="none"/>
        </w:tabs>
        <w:ind w:left="929" w:right="1366" w:hanging="152"/>
      </w:pPr>
      <w:r>
        <w:rPr/>
        <w:t>Debit</w:t>
        <w:tab/>
        <w:t>472000</w:t>
        <w:tab/>
        <w:t>Commitments - Programs Exempt From</w:t>
      </w:r>
      <w:r>
        <w:rPr>
          <w:spacing w:val="-23"/>
        </w:rPr>
        <w:t> </w:t>
      </w:r>
      <w:r>
        <w:rPr/>
        <w:t>Apportionment Credit</w:t>
        <w:tab/>
        <w:tab/>
        <w:t>462000</w:t>
        <w:tab/>
        <w:tab/>
        <w:t>Unobligated Funds Exempt From</w:t>
      </w:r>
      <w:r>
        <w:rPr>
          <w:spacing w:val="-7"/>
        </w:rPr>
        <w:t> </w:t>
      </w:r>
      <w:r>
        <w:rPr/>
        <w:t>Apportionment</w:t>
      </w:r>
    </w:p>
    <w:p>
      <w:pPr>
        <w:pStyle w:val="Heading1"/>
        <w:spacing w:line="228" w:lineRule="exact" w:before="122"/>
        <w:ind w:left="778"/>
      </w:pPr>
      <w:r>
        <w:rPr/>
        <w:t>Proprietary Entry</w:t>
      </w:r>
    </w:p>
    <w:p>
      <w:pPr>
        <w:pStyle w:val="BodyText"/>
        <w:spacing w:line="228" w:lineRule="exact"/>
        <w:ind w:left="778"/>
      </w:pPr>
      <w:r>
        <w:rPr/>
        <w:t>None</w:t>
      </w:r>
    </w:p>
    <w:p>
      <w:pPr>
        <w:pStyle w:val="BodyText"/>
        <w:spacing w:before="1"/>
      </w:pPr>
    </w:p>
    <w:p>
      <w:pPr>
        <w:pStyle w:val="BodyText"/>
        <w:tabs>
          <w:tab w:pos="778" w:val="left" w:leader="none"/>
        </w:tabs>
        <w:ind w:left="118"/>
      </w:pPr>
      <w:r>
        <w:rPr>
          <w:b/>
        </w:rPr>
        <w:t>F312</w:t>
        <w:tab/>
      </w:r>
      <w:r>
        <w:rPr/>
        <w:t>To record the closing of unobligated balances to expiring</w:t>
      </w:r>
      <w:r>
        <w:rPr>
          <w:spacing w:val="-8"/>
        </w:rPr>
        <w:t> </w:t>
      </w:r>
      <w:r>
        <w:rPr/>
        <w:t>authority.</w:t>
      </w:r>
    </w:p>
    <w:p>
      <w:pPr>
        <w:pStyle w:val="Heading1"/>
        <w:spacing w:before="123"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4715"/>
      </w:tblGrid>
      <w:tr>
        <w:trPr>
          <w:trHeight w:val="225"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442000</w:t>
            </w:r>
          </w:p>
        </w:tc>
        <w:tc>
          <w:tcPr>
            <w:tcW w:w="4715" w:type="dxa"/>
          </w:tcPr>
          <w:p>
            <w:pPr>
              <w:pStyle w:val="TableParagraph"/>
              <w:spacing w:line="206" w:lineRule="exact"/>
              <w:ind w:left="171"/>
              <w:rPr>
                <w:sz w:val="20"/>
              </w:rPr>
            </w:pPr>
            <w:r>
              <w:rPr>
                <w:sz w:val="20"/>
              </w:rPr>
              <w:t>Unapportioned Authority - Pending Rescission</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443000</w:t>
            </w:r>
          </w:p>
        </w:tc>
        <w:tc>
          <w:tcPr>
            <w:tcW w:w="4715" w:type="dxa"/>
          </w:tcPr>
          <w:p>
            <w:pPr>
              <w:pStyle w:val="TableParagraph"/>
              <w:ind w:left="171"/>
              <w:rPr>
                <w:sz w:val="20"/>
              </w:rPr>
            </w:pPr>
            <w:r>
              <w:rPr>
                <w:sz w:val="20"/>
              </w:rPr>
              <w:t>Unapportioned Authority - OMB Deferral</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445000</w:t>
            </w:r>
          </w:p>
        </w:tc>
        <w:tc>
          <w:tcPr>
            <w:tcW w:w="4715" w:type="dxa"/>
          </w:tcPr>
          <w:p>
            <w:pPr>
              <w:pStyle w:val="TableParagraph"/>
              <w:ind w:left="171"/>
              <w:rPr>
                <w:sz w:val="20"/>
              </w:rPr>
            </w:pPr>
            <w:r>
              <w:rPr>
                <w:sz w:val="20"/>
              </w:rPr>
              <w:t>Unapportioned Authority</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451000</w:t>
            </w:r>
          </w:p>
        </w:tc>
        <w:tc>
          <w:tcPr>
            <w:tcW w:w="4715" w:type="dxa"/>
          </w:tcPr>
          <w:p>
            <w:pPr>
              <w:pStyle w:val="TableParagraph"/>
              <w:ind w:left="171"/>
              <w:rPr>
                <w:sz w:val="20"/>
              </w:rPr>
            </w:pPr>
            <w:r>
              <w:rPr>
                <w:sz w:val="20"/>
              </w:rPr>
              <w:t>Apportionments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461000</w:t>
            </w:r>
          </w:p>
        </w:tc>
        <w:tc>
          <w:tcPr>
            <w:tcW w:w="4715" w:type="dxa"/>
          </w:tcPr>
          <w:p>
            <w:pPr>
              <w:pStyle w:val="TableParagraph"/>
              <w:spacing w:line="209" w:lineRule="exact"/>
              <w:ind w:left="171"/>
              <w:rPr>
                <w:sz w:val="20"/>
              </w:rPr>
            </w:pPr>
            <w:r>
              <w:rPr>
                <w:sz w:val="20"/>
              </w:rPr>
              <w:t>Allotments - Realized Resources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4715" w:type="dxa"/>
          </w:tcPr>
          <w:p>
            <w:pPr>
              <w:pStyle w:val="TableParagraph"/>
              <w:spacing w:line="209" w:lineRule="exact"/>
              <w:ind w:left="171"/>
              <w:rPr>
                <w:sz w:val="20"/>
              </w:rPr>
            </w:pPr>
            <w:r>
              <w:rPr>
                <w:sz w:val="20"/>
              </w:rPr>
              <w:t>Unobligated Funds Exempt From Apportionment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463000</w:t>
            </w:r>
          </w:p>
        </w:tc>
        <w:tc>
          <w:tcPr>
            <w:tcW w:w="4715" w:type="dxa"/>
          </w:tcPr>
          <w:p>
            <w:pPr>
              <w:pStyle w:val="TableParagraph"/>
              <w:ind w:left="171"/>
              <w:rPr>
                <w:sz w:val="20"/>
              </w:rPr>
            </w:pPr>
            <w:r>
              <w:rPr>
                <w:sz w:val="20"/>
              </w:rPr>
              <w:t>Funds Not Available for Commitment/Obligation</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470000</w:t>
            </w:r>
          </w:p>
        </w:tc>
        <w:tc>
          <w:tcPr>
            <w:tcW w:w="4715" w:type="dxa"/>
          </w:tcPr>
          <w:p>
            <w:pPr>
              <w:pStyle w:val="TableParagraph"/>
              <w:ind w:left="171"/>
              <w:rPr>
                <w:sz w:val="20"/>
              </w:rPr>
            </w:pPr>
            <w:r>
              <w:rPr>
                <w:sz w:val="20"/>
              </w:rPr>
              <w:t>Commitments - Programs Subject to Apportionment</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472000</w:t>
            </w:r>
          </w:p>
        </w:tc>
        <w:tc>
          <w:tcPr>
            <w:tcW w:w="4715" w:type="dxa"/>
          </w:tcPr>
          <w:p>
            <w:pPr>
              <w:pStyle w:val="TableParagraph"/>
              <w:spacing w:line="209" w:lineRule="exact"/>
              <w:ind w:left="171"/>
              <w:rPr>
                <w:sz w:val="20"/>
              </w:rPr>
            </w:pPr>
            <w:r>
              <w:rPr>
                <w:sz w:val="20"/>
              </w:rPr>
              <w:t>Commitments - Programs Exempt From Apportionment</w:t>
            </w:r>
          </w:p>
        </w:tc>
      </w:tr>
      <w:tr>
        <w:trPr>
          <w:trHeight w:val="224" w:hRule="atLeast"/>
        </w:trPr>
        <w:tc>
          <w:tcPr>
            <w:tcW w:w="967" w:type="dxa"/>
          </w:tcPr>
          <w:p>
            <w:pPr>
              <w:pStyle w:val="TableParagraph"/>
              <w:spacing w:line="204" w:lineRule="exact"/>
              <w:ind w:left="203"/>
              <w:rPr>
                <w:sz w:val="20"/>
              </w:rPr>
            </w:pPr>
            <w:r>
              <w:rPr>
                <w:sz w:val="20"/>
              </w:rPr>
              <w:t>Credit</w:t>
            </w:r>
          </w:p>
        </w:tc>
        <w:tc>
          <w:tcPr>
            <w:tcW w:w="1192" w:type="dxa"/>
          </w:tcPr>
          <w:p>
            <w:pPr>
              <w:pStyle w:val="TableParagraph"/>
              <w:spacing w:line="204" w:lineRule="exact"/>
              <w:ind w:left="417"/>
              <w:rPr>
                <w:sz w:val="20"/>
              </w:rPr>
            </w:pPr>
            <w:r>
              <w:rPr>
                <w:sz w:val="20"/>
              </w:rPr>
              <w:t>465000</w:t>
            </w:r>
          </w:p>
        </w:tc>
        <w:tc>
          <w:tcPr>
            <w:tcW w:w="4715" w:type="dxa"/>
          </w:tcPr>
          <w:p>
            <w:pPr>
              <w:pStyle w:val="TableParagraph"/>
              <w:spacing w:line="204" w:lineRule="exact"/>
              <w:ind w:left="372"/>
              <w:rPr>
                <w:sz w:val="20"/>
              </w:rPr>
            </w:pPr>
            <w:r>
              <w:rPr>
                <w:sz w:val="20"/>
              </w:rPr>
              <w:t>Allotments - Expired Authority</w:t>
            </w:r>
          </w:p>
        </w:tc>
      </w:tr>
    </w:tbl>
    <w:p>
      <w:pPr>
        <w:spacing w:line="227" w:lineRule="exact" w:before="125"/>
        <w:ind w:left="779" w:right="0" w:firstLine="0"/>
        <w:jc w:val="left"/>
        <w:rPr>
          <w:b/>
          <w:sz w:val="20"/>
        </w:rPr>
      </w:pPr>
      <w:r>
        <w:rPr>
          <w:b/>
          <w:sz w:val="20"/>
        </w:rPr>
        <w:t>Proprietary Entry</w:t>
      </w:r>
    </w:p>
    <w:p>
      <w:pPr>
        <w:pStyle w:val="BodyText"/>
        <w:spacing w:line="227" w:lineRule="exact"/>
        <w:ind w:left="779"/>
      </w:pPr>
      <w:r>
        <w:rPr/>
        <w:t>None</w:t>
      </w:r>
    </w:p>
    <w:p>
      <w:pPr>
        <w:spacing w:after="0" w:line="227"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120"/>
      </w:pPr>
      <w:r>
        <w:rPr>
          <w:b/>
        </w:rPr>
        <w:t>F314</w:t>
        <w:tab/>
      </w:r>
      <w:r>
        <w:rPr/>
        <w:t>To record the closing of paid delivered orders to total actual</w:t>
      </w:r>
      <w:r>
        <w:rPr>
          <w:spacing w:val="-6"/>
        </w:rPr>
        <w:t> </w:t>
      </w:r>
      <w:r>
        <w:rPr/>
        <w:t>resources.</w:t>
      </w:r>
    </w:p>
    <w:p>
      <w:pPr>
        <w:pStyle w:val="Heading1"/>
        <w:spacing w:line="227" w:lineRule="exact"/>
      </w:pPr>
      <w:r>
        <w:rPr/>
        <w:t>Budgetary Entry</w:t>
      </w:r>
    </w:p>
    <w:p>
      <w:pPr>
        <w:pStyle w:val="BodyText"/>
        <w:tabs>
          <w:tab w:pos="1960" w:val="left" w:leader="none"/>
          <w:tab w:pos="2111" w:val="left" w:leader="none"/>
          <w:tab w:pos="3059" w:val="left" w:leader="none"/>
          <w:tab w:pos="3259" w:val="left" w:leader="none"/>
        </w:tabs>
        <w:ind w:left="931" w:right="2849" w:hanging="152"/>
      </w:pPr>
      <w:r>
        <w:rPr/>
        <w:t>Debit</w:t>
        <w:tab/>
        <w:t>490200</w:t>
        <w:tab/>
        <w:t>Delivered Orders - Obligations, Paid Credit</w:t>
        <w:tab/>
        <w:tab/>
        <w:t>420100</w:t>
        <w:tab/>
        <w:tab/>
        <w:t>Total Actual Resources -</w:t>
      </w:r>
      <w:r>
        <w:rPr>
          <w:spacing w:val="-14"/>
        </w:rPr>
        <w:t> </w:t>
      </w:r>
      <w:r>
        <w:rPr/>
        <w:t>Collected</w:t>
      </w:r>
    </w:p>
    <w:p>
      <w:pPr>
        <w:pStyle w:val="Heading1"/>
        <w:spacing w:line="228" w:lineRule="exact" w:before="122"/>
        <w:ind w:left="780"/>
      </w:pPr>
      <w:r>
        <w:rPr/>
        <w:t>Proprietary Entry</w:t>
      </w:r>
    </w:p>
    <w:p>
      <w:pPr>
        <w:pStyle w:val="BodyText"/>
        <w:spacing w:line="228" w:lineRule="exact"/>
        <w:ind w:left="779"/>
      </w:pPr>
      <w:r>
        <w:rPr/>
        <w:t>None</w:t>
      </w:r>
    </w:p>
    <w:p>
      <w:pPr>
        <w:pStyle w:val="BodyText"/>
        <w:spacing w:before="1"/>
      </w:pPr>
    </w:p>
    <w:p>
      <w:pPr>
        <w:pStyle w:val="BodyText"/>
        <w:tabs>
          <w:tab w:pos="779" w:val="left" w:leader="none"/>
        </w:tabs>
        <w:ind w:left="779" w:right="425" w:hanging="660"/>
      </w:pPr>
      <w:r>
        <w:rPr>
          <w:b/>
        </w:rPr>
        <w:t>F316</w:t>
        <w:tab/>
      </w:r>
      <w:r>
        <w:rPr/>
        <w:t>To record the closing of authority other than offsetting collections made available from balances previously precluded from obligation to authority temporarily precluded from</w:t>
      </w:r>
      <w:r>
        <w:rPr>
          <w:spacing w:val="-25"/>
        </w:rPr>
        <w:t> </w:t>
      </w:r>
      <w:r>
        <w:rPr/>
        <w:t>obligation.</w:t>
      </w:r>
    </w:p>
    <w:p>
      <w:pPr>
        <w:pStyle w:val="BodyText"/>
        <w:tabs>
          <w:tab w:pos="1960" w:val="left" w:leader="none"/>
        </w:tabs>
        <w:spacing w:before="119"/>
        <w:ind w:left="779"/>
      </w:pPr>
      <w:r>
        <w:rPr>
          <w:b/>
        </w:rPr>
        <w:t>Comment:</w:t>
        <w:tab/>
      </w:r>
      <w:r>
        <w:rPr/>
        <w:t>See USSGL TC-F318 for authority from offsetting</w:t>
      </w:r>
      <w:r>
        <w:rPr>
          <w:spacing w:val="-10"/>
        </w:rPr>
        <w:t> </w:t>
      </w:r>
      <w:r>
        <w:rPr/>
        <w:t>collections.</w:t>
      </w:r>
    </w:p>
    <w:p>
      <w:pPr>
        <w:pStyle w:val="Heading1"/>
        <w:spacing w:line="228" w:lineRule="exact"/>
      </w:pPr>
      <w:r>
        <w:rPr/>
        <w:t>Budgetary Entry</w:t>
      </w:r>
    </w:p>
    <w:p>
      <w:pPr>
        <w:pStyle w:val="BodyText"/>
        <w:tabs>
          <w:tab w:pos="1960" w:val="left" w:leader="none"/>
          <w:tab w:pos="2111" w:val="left" w:leader="none"/>
          <w:tab w:pos="3059" w:val="left" w:leader="none"/>
          <w:tab w:pos="3258" w:val="left" w:leader="none"/>
        </w:tabs>
        <w:ind w:left="930" w:right="233" w:hanging="152"/>
      </w:pPr>
      <w:r>
        <w:rPr/>
        <w:t>Debit</w:t>
        <w:tab/>
        <w:t>439700</w:t>
        <w:tab/>
        <w:t>Receipts and Appropriations Temporarily Precluded From Obligation Credit</w:t>
        <w:tab/>
        <w:tab/>
        <w:t>415700</w:t>
        <w:tab/>
        <w:tab/>
        <w:t>Authority Made Available From Receipt or Appropriation</w:t>
      </w:r>
      <w:r>
        <w:rPr>
          <w:spacing w:val="-28"/>
        </w:rPr>
        <w:t> </w:t>
      </w:r>
      <w:r>
        <w:rPr/>
        <w:t>Balances</w:t>
      </w:r>
    </w:p>
    <w:p>
      <w:pPr>
        <w:pStyle w:val="BodyText"/>
        <w:spacing w:line="229" w:lineRule="exact"/>
        <w:ind w:left="3258"/>
      </w:pPr>
      <w:r>
        <w:rPr/>
        <w:t>Previously Precluded From Obligation</w:t>
      </w:r>
    </w:p>
    <w:p>
      <w:pPr>
        <w:pStyle w:val="Heading1"/>
        <w:spacing w:line="228" w:lineRule="exact" w:before="123"/>
      </w:pPr>
      <w:r>
        <w:rPr/>
        <w:t>Proprietary Entry</w:t>
      </w:r>
    </w:p>
    <w:p>
      <w:pPr>
        <w:pStyle w:val="BodyText"/>
        <w:spacing w:line="228" w:lineRule="exact"/>
        <w:ind w:left="779"/>
      </w:pPr>
      <w:r>
        <w:rPr/>
        <w:t>None</w:t>
      </w:r>
    </w:p>
    <w:p>
      <w:pPr>
        <w:pStyle w:val="BodyText"/>
        <w:spacing w:before="1"/>
      </w:pPr>
    </w:p>
    <w:p>
      <w:pPr>
        <w:pStyle w:val="BodyText"/>
        <w:tabs>
          <w:tab w:pos="779" w:val="left" w:leader="none"/>
        </w:tabs>
        <w:ind w:left="779" w:right="625" w:hanging="660"/>
      </w:pPr>
      <w:r>
        <w:rPr>
          <w:b/>
        </w:rPr>
        <w:t>F317</w:t>
        <w:tab/>
      </w:r>
      <w:r>
        <w:rPr/>
        <w:t>To</w:t>
      </w:r>
      <w:r>
        <w:rPr>
          <w:spacing w:val="-4"/>
        </w:rPr>
        <w:t> </w:t>
      </w:r>
      <w:r>
        <w:rPr/>
        <w:t>record</w:t>
      </w:r>
      <w:r>
        <w:rPr>
          <w:spacing w:val="-2"/>
        </w:rPr>
        <w:t> </w:t>
      </w:r>
      <w:r>
        <w:rPr/>
        <w:t>closing</w:t>
      </w:r>
      <w:r>
        <w:rPr>
          <w:spacing w:val="-4"/>
        </w:rPr>
        <w:t> </w:t>
      </w:r>
      <w:r>
        <w:rPr/>
        <w:t>of</w:t>
      </w:r>
      <w:r>
        <w:rPr>
          <w:spacing w:val="-2"/>
        </w:rPr>
        <w:t> </w:t>
      </w:r>
      <w:r>
        <w:rPr/>
        <w:t>unobligated</w:t>
      </w:r>
      <w:r>
        <w:rPr>
          <w:spacing w:val="-2"/>
        </w:rPr>
        <w:t> </w:t>
      </w:r>
      <w:r>
        <w:rPr/>
        <w:t>balances</w:t>
      </w:r>
      <w:r>
        <w:rPr>
          <w:spacing w:val="-4"/>
        </w:rPr>
        <w:t> </w:t>
      </w:r>
      <w:r>
        <w:rPr/>
        <w:t>of</w:t>
      </w:r>
      <w:r>
        <w:rPr>
          <w:spacing w:val="-5"/>
        </w:rPr>
        <w:t> </w:t>
      </w:r>
      <w:r>
        <w:rPr/>
        <w:t>appropriations</w:t>
      </w:r>
      <w:r>
        <w:rPr>
          <w:spacing w:val="-4"/>
        </w:rPr>
        <w:t> </w:t>
      </w:r>
      <w:r>
        <w:rPr/>
        <w:t>derived</w:t>
      </w:r>
      <w:r>
        <w:rPr>
          <w:spacing w:val="-2"/>
        </w:rPr>
        <w:t> </w:t>
      </w:r>
      <w:r>
        <w:rPr/>
        <w:t>from</w:t>
      </w:r>
      <w:r>
        <w:rPr>
          <w:spacing w:val="-7"/>
        </w:rPr>
        <w:t> </w:t>
      </w:r>
      <w:r>
        <w:rPr/>
        <w:t>special</w:t>
      </w:r>
      <w:r>
        <w:rPr>
          <w:spacing w:val="-3"/>
        </w:rPr>
        <w:t> </w:t>
      </w:r>
      <w:r>
        <w:rPr/>
        <w:t>or</w:t>
      </w:r>
      <w:r>
        <w:rPr>
          <w:spacing w:val="-2"/>
        </w:rPr>
        <w:t> </w:t>
      </w:r>
      <w:r>
        <w:rPr/>
        <w:t>trust</w:t>
      </w:r>
      <w:r>
        <w:rPr>
          <w:spacing w:val="-1"/>
        </w:rPr>
        <w:t> </w:t>
      </w:r>
      <w:r>
        <w:rPr/>
        <w:t>fund receipts as temporarily precluded from</w:t>
      </w:r>
      <w:r>
        <w:rPr>
          <w:spacing w:val="-11"/>
        </w:rPr>
        <w:t> </w:t>
      </w:r>
      <w:r>
        <w:rPr/>
        <w:t>obligation.</w:t>
      </w:r>
    </w:p>
    <w:p>
      <w:pPr>
        <w:pStyle w:val="BodyText"/>
        <w:tabs>
          <w:tab w:pos="1960" w:val="left" w:leader="none"/>
        </w:tabs>
        <w:spacing w:before="118"/>
        <w:ind w:left="1960" w:right="467" w:hanging="1181"/>
      </w:pPr>
      <w:r>
        <w:rPr>
          <w:b/>
        </w:rPr>
        <w:t>Comment:</w:t>
        <w:tab/>
      </w:r>
      <w:r>
        <w:rPr/>
        <w:t>For this situation, the appropriation was available for obligation in the previous fiscal year but is not part of an obligation limitation in</w:t>
      </w:r>
      <w:r>
        <w:rPr>
          <w:spacing w:val="-37"/>
        </w:rPr>
        <w:t> </w:t>
      </w:r>
      <w:r>
        <w:rPr/>
        <w:t>the subsequent fiscal year.</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8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439701</w:t>
            </w:r>
          </w:p>
        </w:tc>
        <w:tc>
          <w:tcPr>
            <w:tcW w:w="5588" w:type="dxa"/>
          </w:tcPr>
          <w:p>
            <w:pPr>
              <w:pStyle w:val="TableParagraph"/>
              <w:spacing w:line="206" w:lineRule="exact"/>
              <w:ind w:left="172"/>
              <w:rPr>
                <w:sz w:val="20"/>
              </w:rPr>
            </w:pPr>
            <w:r>
              <w:rPr>
                <w:sz w:val="20"/>
              </w:rPr>
              <w:t>Unobligated Balances of Receipts and Appropriations Temporarily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88" w:type="dxa"/>
          </w:tcPr>
          <w:p>
            <w:pPr>
              <w:pStyle w:val="TableParagraph"/>
              <w:ind w:left="172"/>
              <w:rPr>
                <w:sz w:val="20"/>
              </w:rPr>
            </w:pPr>
            <w:r>
              <w:rPr>
                <w:sz w:val="20"/>
              </w:rPr>
              <w:t>Precluded From Obligation</w:t>
            </w:r>
          </w:p>
        </w:tc>
      </w:tr>
      <w:tr>
        <w:trPr>
          <w:trHeight w:val="229" w:hRule="atLeast"/>
        </w:trPr>
        <w:tc>
          <w:tcPr>
            <w:tcW w:w="966" w:type="dxa"/>
          </w:tcPr>
          <w:p>
            <w:pPr>
              <w:pStyle w:val="TableParagraph"/>
              <w:spacing w:line="209" w:lineRule="exact"/>
              <w:ind w:left="201"/>
              <w:rPr>
                <w:sz w:val="20"/>
              </w:rPr>
            </w:pPr>
            <w:r>
              <w:rPr>
                <w:sz w:val="20"/>
              </w:rPr>
              <w:t>Credit</w:t>
            </w:r>
          </w:p>
        </w:tc>
        <w:tc>
          <w:tcPr>
            <w:tcW w:w="1192" w:type="dxa"/>
          </w:tcPr>
          <w:p>
            <w:pPr>
              <w:pStyle w:val="TableParagraph"/>
              <w:spacing w:line="209" w:lineRule="exact"/>
              <w:ind w:left="416"/>
              <w:rPr>
                <w:sz w:val="20"/>
              </w:rPr>
            </w:pPr>
            <w:r>
              <w:rPr>
                <w:sz w:val="20"/>
              </w:rPr>
              <w:t>439700</w:t>
            </w:r>
          </w:p>
        </w:tc>
        <w:tc>
          <w:tcPr>
            <w:tcW w:w="5588" w:type="dxa"/>
          </w:tcPr>
          <w:p>
            <w:pPr>
              <w:pStyle w:val="TableParagraph"/>
              <w:spacing w:line="209" w:lineRule="exact"/>
              <w:ind w:left="371"/>
              <w:rPr>
                <w:sz w:val="20"/>
              </w:rPr>
            </w:pPr>
            <w:r>
              <w:rPr>
                <w:sz w:val="20"/>
              </w:rPr>
              <w:t>Receipts and Appropriations Temporarily Precluded From</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88" w:type="dxa"/>
          </w:tcPr>
          <w:p>
            <w:pPr>
              <w:pStyle w:val="TableParagraph"/>
              <w:spacing w:line="204" w:lineRule="exact"/>
              <w:ind w:left="371"/>
              <w:rPr>
                <w:sz w:val="20"/>
              </w:rPr>
            </w:pPr>
            <w:r>
              <w:rPr>
                <w:sz w:val="20"/>
              </w:rPr>
              <w:t>Obligation</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
      </w:pPr>
    </w:p>
    <w:p>
      <w:pPr>
        <w:pStyle w:val="BodyText"/>
        <w:tabs>
          <w:tab w:pos="779" w:val="left" w:leader="none"/>
        </w:tabs>
        <w:ind w:left="779" w:right="841" w:hanging="660"/>
      </w:pPr>
      <w:r>
        <w:rPr>
          <w:b/>
        </w:rPr>
        <w:t>F318</w:t>
        <w:tab/>
      </w:r>
      <w:r>
        <w:rPr/>
        <w:t>To record the closing of authority from offsetting collections made available from balances previously precluded from obligation to authority temporarily precluded from</w:t>
      </w:r>
      <w:r>
        <w:rPr>
          <w:spacing w:val="-33"/>
        </w:rPr>
        <w:t> </w:t>
      </w:r>
      <w:r>
        <w:rPr/>
        <w:t>obligation.</w:t>
      </w:r>
    </w:p>
    <w:p>
      <w:pPr>
        <w:pStyle w:val="BodyText"/>
        <w:tabs>
          <w:tab w:pos="1959" w:val="left" w:leader="none"/>
        </w:tabs>
        <w:spacing w:before="119"/>
        <w:ind w:left="779"/>
      </w:pPr>
      <w:r>
        <w:rPr>
          <w:b/>
        </w:rPr>
        <w:t>Comment:</w:t>
        <w:tab/>
      </w:r>
      <w:r>
        <w:rPr/>
        <w:t>See USSGL TC-F316 for authority other than offsetting</w:t>
      </w:r>
      <w:r>
        <w:rPr>
          <w:spacing w:val="-11"/>
        </w:rPr>
        <w:t> </w:t>
      </w:r>
      <w:r>
        <w:rPr/>
        <w:t>collections.</w:t>
      </w:r>
    </w:p>
    <w:p>
      <w:pPr>
        <w:pStyle w:val="Heading1"/>
        <w:spacing w:line="228" w:lineRule="exact"/>
        <w:ind w:left="778"/>
      </w:pPr>
      <w:r>
        <w:rPr/>
        <w:t>Budgetary Entry</w:t>
      </w:r>
    </w:p>
    <w:p>
      <w:pPr>
        <w:pStyle w:val="BodyText"/>
        <w:tabs>
          <w:tab w:pos="1959" w:val="left" w:leader="none"/>
          <w:tab w:pos="2110" w:val="left" w:leader="none"/>
          <w:tab w:pos="3058" w:val="left" w:leader="none"/>
          <w:tab w:pos="3258" w:val="left" w:leader="none"/>
        </w:tabs>
        <w:ind w:left="930" w:right="549" w:hanging="152"/>
      </w:pPr>
      <w:r>
        <w:rPr/>
        <w:t>Debit</w:t>
        <w:tab/>
        <w:t>439800</w:t>
        <w:tab/>
        <w:t>Offsetting Collections Temporarily Precluded From Obligation Credit</w:t>
        <w:tab/>
        <w:tab/>
        <w:t>415800</w:t>
        <w:tab/>
        <w:tab/>
        <w:t>Authority Made Available From Offsetting Collection</w:t>
      </w:r>
      <w:r>
        <w:rPr>
          <w:spacing w:val="-26"/>
        </w:rPr>
        <w:t> </w:t>
      </w:r>
      <w:r>
        <w:rPr/>
        <w:t>Balances</w:t>
      </w:r>
    </w:p>
    <w:p>
      <w:pPr>
        <w:pStyle w:val="BodyText"/>
        <w:ind w:left="3258"/>
      </w:pPr>
      <w:r>
        <w:rPr/>
        <w:t>Previously Precluded From Obligation</w:t>
      </w:r>
    </w:p>
    <w:p>
      <w:pPr>
        <w:pStyle w:val="Heading1"/>
        <w:spacing w:line="228" w:lineRule="exact" w:before="121"/>
        <w:ind w:left="778"/>
      </w:pPr>
      <w:r>
        <w:rPr/>
        <w:t>Proprietary Entry</w:t>
      </w:r>
    </w:p>
    <w:p>
      <w:pPr>
        <w:pStyle w:val="BodyText"/>
        <w:spacing w:line="228" w:lineRule="exact"/>
        <w:ind w:left="778"/>
      </w:pPr>
      <w:r>
        <w:rPr/>
        <w:t>None</w:t>
      </w:r>
    </w:p>
    <w:p>
      <w:pPr>
        <w:spacing w:after="0" w:line="228"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120"/>
      </w:pPr>
      <w:r>
        <w:rPr>
          <w:b/>
        </w:rPr>
        <w:t>F320</w:t>
        <w:tab/>
      </w:r>
      <w:r>
        <w:rPr/>
        <w:t>To record the closing of upward adjustments to delivered orders - obligations,</w:t>
      </w:r>
      <w:r>
        <w:rPr>
          <w:spacing w:val="-13"/>
        </w:rPr>
        <w:t> </w:t>
      </w:r>
      <w:r>
        <w:rPr/>
        <w:t>paid.</w:t>
      </w:r>
    </w:p>
    <w:p>
      <w:pPr>
        <w:pStyle w:val="BodyText"/>
        <w:tabs>
          <w:tab w:pos="1960" w:val="left" w:leader="none"/>
        </w:tabs>
        <w:spacing w:before="120"/>
        <w:ind w:left="1960" w:right="421" w:hanging="1181"/>
      </w:pPr>
      <w:r>
        <w:rPr>
          <w:b/>
        </w:rPr>
        <w:t>Comment:</w:t>
        <w:tab/>
      </w:r>
      <w:r>
        <w:rPr/>
        <w:t>See USSGL TC-F314 for closing of paid delivered orders. Prior-year</w:t>
      </w:r>
      <w:r>
        <w:rPr>
          <w:spacing w:val="-34"/>
        </w:rPr>
        <w:t> </w:t>
      </w:r>
      <w:r>
        <w:rPr/>
        <w:t>adjustments are used only in year 2 and</w:t>
      </w:r>
      <w:r>
        <w:rPr>
          <w:spacing w:val="-1"/>
        </w:rPr>
        <w:t> </w:t>
      </w:r>
      <w:r>
        <w:rPr/>
        <w:t>later.</w:t>
      </w:r>
    </w:p>
    <w:p>
      <w:pPr>
        <w:pStyle w:val="Heading1"/>
        <w:spacing w:line="228" w:lineRule="exact" w:before="123"/>
      </w:pPr>
      <w:r>
        <w:rPr/>
        <w:t>Budgetary Entry</w:t>
      </w:r>
    </w:p>
    <w:p>
      <w:pPr>
        <w:pStyle w:val="BodyText"/>
        <w:tabs>
          <w:tab w:pos="1960" w:val="left" w:leader="none"/>
          <w:tab w:pos="3059" w:val="left" w:leader="none"/>
        </w:tabs>
        <w:ind w:left="3059" w:right="451" w:hanging="2281"/>
      </w:pPr>
      <w:r>
        <w:rPr/>
        <w:t>Debit</w:t>
        <w:tab/>
        <w:t>498200</w:t>
        <w:tab/>
        <w:t>Upward Adjustments of Prior-Year Delivered Orders -</w:t>
      </w:r>
      <w:r>
        <w:rPr>
          <w:spacing w:val="-30"/>
        </w:rPr>
        <w:t> </w:t>
      </w:r>
      <w:r>
        <w:rPr/>
        <w:t>Obligations, Paid</w:t>
      </w:r>
    </w:p>
    <w:p>
      <w:pPr>
        <w:pStyle w:val="BodyText"/>
        <w:tabs>
          <w:tab w:pos="2111" w:val="left" w:leader="none"/>
          <w:tab w:pos="3259" w:val="left" w:leader="none"/>
        </w:tabs>
        <w:ind w:left="931"/>
      </w:pPr>
      <w:r>
        <w:rPr/>
        <w:t>Credit</w:t>
        <w:tab/>
        <w:t>490200</w:t>
        <w:tab/>
        <w:t>Delivered Orders - Obligations,</w:t>
      </w:r>
      <w:r>
        <w:rPr>
          <w:spacing w:val="-4"/>
        </w:rPr>
        <w:t> </w:t>
      </w:r>
      <w:r>
        <w:rPr/>
        <w:t>Paid</w:t>
      </w:r>
    </w:p>
    <w:p>
      <w:pPr>
        <w:pStyle w:val="Heading1"/>
        <w:spacing w:line="227" w:lineRule="exact" w:before="124"/>
      </w:pPr>
      <w:r>
        <w:rPr/>
        <w:t>Proprietary Entry</w:t>
      </w:r>
    </w:p>
    <w:p>
      <w:pPr>
        <w:pStyle w:val="BodyText"/>
        <w:spacing w:line="227" w:lineRule="exact"/>
        <w:ind w:left="779"/>
      </w:pPr>
      <w:r>
        <w:rPr/>
        <w:t>None</w:t>
      </w:r>
    </w:p>
    <w:p>
      <w:pPr>
        <w:pStyle w:val="BodyText"/>
        <w:spacing w:before="1"/>
      </w:pPr>
    </w:p>
    <w:p>
      <w:pPr>
        <w:pStyle w:val="BodyText"/>
        <w:tabs>
          <w:tab w:pos="779" w:val="left" w:leader="none"/>
        </w:tabs>
        <w:ind w:left="119"/>
      </w:pPr>
      <w:r>
        <w:rPr>
          <w:b/>
        </w:rPr>
        <w:t>F322</w:t>
        <w:tab/>
      </w:r>
      <w:r>
        <w:rPr/>
        <w:t>To record the closing of downward adjustments to delivered orders - obligations,</w:t>
      </w:r>
      <w:r>
        <w:rPr>
          <w:spacing w:val="-15"/>
        </w:rPr>
        <w:t> </w:t>
      </w:r>
      <w:r>
        <w:rPr/>
        <w:t>paid.</w:t>
      </w:r>
    </w:p>
    <w:p>
      <w:pPr>
        <w:pStyle w:val="BodyText"/>
        <w:tabs>
          <w:tab w:pos="1960" w:val="left" w:leader="none"/>
        </w:tabs>
        <w:spacing w:before="121"/>
        <w:ind w:left="1960" w:right="421" w:hanging="1181"/>
      </w:pPr>
      <w:r>
        <w:rPr>
          <w:b/>
        </w:rPr>
        <w:t>Comment:</w:t>
        <w:tab/>
      </w:r>
      <w:r>
        <w:rPr/>
        <w:t>See USSGL TC-F314 for closing of paid delivered orders. Prior-year</w:t>
      </w:r>
      <w:r>
        <w:rPr>
          <w:spacing w:val="-34"/>
        </w:rPr>
        <w:t> </w:t>
      </w:r>
      <w:r>
        <w:rPr/>
        <w:t>adjustments are used only in year 2 and</w:t>
      </w:r>
      <w:r>
        <w:rPr>
          <w:spacing w:val="-1"/>
        </w:rPr>
        <w:t> </w:t>
      </w:r>
      <w:r>
        <w:rPr/>
        <w:t>later.</w:t>
      </w:r>
    </w:p>
    <w:p>
      <w:pPr>
        <w:pStyle w:val="Heading1"/>
        <w:spacing w:line="228" w:lineRule="exact" w:before="123"/>
      </w:pPr>
      <w:r>
        <w:rPr/>
        <w:t>Budgetary Entry</w:t>
      </w:r>
    </w:p>
    <w:p>
      <w:pPr>
        <w:pStyle w:val="BodyText"/>
        <w:tabs>
          <w:tab w:pos="1960" w:val="left" w:leader="none"/>
          <w:tab w:pos="3059" w:val="left" w:leader="none"/>
        </w:tabs>
        <w:spacing w:line="228" w:lineRule="exact"/>
        <w:ind w:left="779"/>
      </w:pPr>
      <w:r>
        <w:rPr/>
        <w:t>Debit</w:t>
        <w:tab/>
        <w:t>490200</w:t>
        <w:tab/>
        <w:t>Delivered Orders - Obligations,</w:t>
      </w:r>
      <w:r>
        <w:rPr>
          <w:spacing w:val="-4"/>
        </w:rPr>
        <w:t> </w:t>
      </w:r>
      <w:r>
        <w:rPr/>
        <w:t>Paid</w:t>
      </w:r>
    </w:p>
    <w:p>
      <w:pPr>
        <w:pStyle w:val="BodyText"/>
        <w:tabs>
          <w:tab w:pos="2111" w:val="left" w:leader="none"/>
          <w:tab w:pos="3258" w:val="left" w:leader="none"/>
        </w:tabs>
        <w:ind w:left="3258" w:right="631" w:hanging="2329"/>
      </w:pPr>
      <w:r>
        <w:rPr/>
        <w:t>Credit</w:t>
        <w:tab/>
        <w:t>497200</w:t>
        <w:tab/>
        <w:t>Downward Adjustments of Prior-Year Paid Delivered Orders - Obligations, Refunds</w:t>
      </w:r>
      <w:r>
        <w:rPr>
          <w:spacing w:val="0"/>
        </w:rPr>
        <w:t> </w:t>
      </w:r>
      <w:r>
        <w:rPr/>
        <w:t>Collected</w:t>
      </w:r>
    </w:p>
    <w:p>
      <w:pPr>
        <w:pStyle w:val="Heading1"/>
        <w:spacing w:line="228" w:lineRule="exact" w:before="126"/>
      </w:pPr>
      <w:r>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ind w:left="119"/>
      </w:pPr>
      <w:r>
        <w:rPr>
          <w:b/>
        </w:rPr>
        <w:t>F324</w:t>
        <w:tab/>
      </w:r>
      <w:r>
        <w:rPr/>
        <w:t>To record the closing of upward adjustments and transfers to delivered orders -</w:t>
      </w:r>
      <w:r>
        <w:rPr>
          <w:spacing w:val="-37"/>
        </w:rPr>
        <w:t> </w:t>
      </w:r>
      <w:r>
        <w:rPr/>
        <w:t>obligations, unpaid.</w:t>
      </w:r>
    </w:p>
    <w:p>
      <w:pPr>
        <w:pStyle w:val="BodyText"/>
        <w:tabs>
          <w:tab w:pos="1960" w:val="left" w:leader="none"/>
        </w:tabs>
        <w:spacing w:before="121"/>
        <w:ind w:left="779"/>
      </w:pPr>
      <w:r>
        <w:rPr>
          <w:b/>
        </w:rPr>
        <w:t>Comment:</w:t>
        <w:tab/>
      </w:r>
      <w:r>
        <w:rPr/>
        <w:t>Prior-year adjustments are used only in year 2 and</w:t>
      </w:r>
      <w:r>
        <w:rPr>
          <w:spacing w:val="-4"/>
        </w:rPr>
        <w:t> </w:t>
      </w:r>
      <w:r>
        <w:rPr/>
        <w:t>later.</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493100</w:t>
            </w:r>
          </w:p>
        </w:tc>
        <w:tc>
          <w:tcPr>
            <w:tcW w:w="5630" w:type="dxa"/>
          </w:tcPr>
          <w:p>
            <w:pPr>
              <w:pStyle w:val="TableParagraph"/>
              <w:spacing w:line="206" w:lineRule="exact"/>
              <w:ind w:left="172"/>
              <w:rPr>
                <w:sz w:val="20"/>
              </w:rPr>
            </w:pPr>
            <w:r>
              <w:rPr>
                <w:sz w:val="20"/>
              </w:rPr>
              <w:t>Delivered Orders - Obligations Transferred, Unpaid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498100</w:t>
            </w:r>
          </w:p>
        </w:tc>
        <w:tc>
          <w:tcPr>
            <w:tcW w:w="5630" w:type="dxa"/>
          </w:tcPr>
          <w:p>
            <w:pPr>
              <w:pStyle w:val="TableParagraph"/>
              <w:spacing w:line="209" w:lineRule="exact"/>
              <w:ind w:left="172"/>
              <w:rPr>
                <w:sz w:val="20"/>
              </w:rPr>
            </w:pPr>
            <w:r>
              <w:rPr>
                <w:sz w:val="20"/>
              </w:rPr>
              <w:t>Upward Adjustments of Prior-Year Delivered Orders - Obligations,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30" w:type="dxa"/>
          </w:tcPr>
          <w:p>
            <w:pPr>
              <w:pStyle w:val="TableParagraph"/>
              <w:spacing w:line="209" w:lineRule="exact"/>
              <w:ind w:left="172"/>
              <w:rPr>
                <w:sz w:val="20"/>
              </w:rPr>
            </w:pPr>
            <w:r>
              <w:rPr>
                <w:sz w:val="20"/>
              </w:rPr>
              <w:t>Unpaid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490100</w:t>
            </w:r>
          </w:p>
        </w:tc>
        <w:tc>
          <w:tcPr>
            <w:tcW w:w="5630" w:type="dxa"/>
          </w:tcPr>
          <w:p>
            <w:pPr>
              <w:pStyle w:val="TableParagraph"/>
              <w:spacing w:line="206" w:lineRule="exact"/>
              <w:ind w:left="371"/>
              <w:rPr>
                <w:sz w:val="20"/>
              </w:rPr>
            </w:pPr>
            <w:r>
              <w:rPr>
                <w:sz w:val="20"/>
              </w:rPr>
              <w:t>Delivered Orders - Obligations, Unpaid</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ind w:left="779" w:right="594" w:hanging="660"/>
      </w:pPr>
      <w:r>
        <w:rPr>
          <w:b/>
        </w:rPr>
        <w:t>F325</w:t>
        <w:tab/>
      </w:r>
      <w:r>
        <w:rPr/>
        <w:t>To</w:t>
      </w:r>
      <w:r>
        <w:rPr>
          <w:spacing w:val="-4"/>
        </w:rPr>
        <w:t> </w:t>
      </w:r>
      <w:r>
        <w:rPr/>
        <w:t>record</w:t>
      </w:r>
      <w:r>
        <w:rPr>
          <w:spacing w:val="-3"/>
        </w:rPr>
        <w:t> </w:t>
      </w:r>
      <w:r>
        <w:rPr/>
        <w:t>the</w:t>
      </w:r>
      <w:r>
        <w:rPr>
          <w:spacing w:val="-3"/>
        </w:rPr>
        <w:t> </w:t>
      </w:r>
      <w:r>
        <w:rPr/>
        <w:t>closing</w:t>
      </w:r>
      <w:r>
        <w:rPr>
          <w:spacing w:val="-4"/>
        </w:rPr>
        <w:t> </w:t>
      </w:r>
      <w:r>
        <w:rPr/>
        <w:t>of</w:t>
      </w:r>
      <w:r>
        <w:rPr>
          <w:spacing w:val="-5"/>
        </w:rPr>
        <w:t> </w:t>
      </w:r>
      <w:r>
        <w:rPr/>
        <w:t>downward</w:t>
      </w:r>
      <w:r>
        <w:rPr>
          <w:spacing w:val="-3"/>
        </w:rPr>
        <w:t> </w:t>
      </w:r>
      <w:r>
        <w:rPr/>
        <w:t>adjustments</w:t>
      </w:r>
      <w:r>
        <w:rPr>
          <w:spacing w:val="-4"/>
        </w:rPr>
        <w:t> </w:t>
      </w:r>
      <w:r>
        <w:rPr/>
        <w:t>and</w:t>
      </w:r>
      <w:r>
        <w:rPr>
          <w:spacing w:val="-3"/>
        </w:rPr>
        <w:t> </w:t>
      </w:r>
      <w:r>
        <w:rPr/>
        <w:t>transfers</w:t>
      </w:r>
      <w:r>
        <w:rPr>
          <w:spacing w:val="-4"/>
        </w:rPr>
        <w:t> </w:t>
      </w:r>
      <w:r>
        <w:rPr/>
        <w:t>to</w:t>
      </w:r>
      <w:r>
        <w:rPr>
          <w:spacing w:val="-3"/>
        </w:rPr>
        <w:t> </w:t>
      </w:r>
      <w:r>
        <w:rPr/>
        <w:t>delivered</w:t>
      </w:r>
      <w:r>
        <w:rPr>
          <w:spacing w:val="-3"/>
        </w:rPr>
        <w:t> </w:t>
      </w:r>
      <w:r>
        <w:rPr/>
        <w:t>orders</w:t>
      </w:r>
      <w:r>
        <w:rPr>
          <w:spacing w:val="-4"/>
        </w:rPr>
        <w:t> </w:t>
      </w:r>
      <w:r>
        <w:rPr/>
        <w:t>-</w:t>
      </w:r>
      <w:r>
        <w:rPr>
          <w:spacing w:val="-4"/>
        </w:rPr>
        <w:t> </w:t>
      </w:r>
      <w:r>
        <w:rPr/>
        <w:t>obligations, unpaid.</w:t>
      </w:r>
    </w:p>
    <w:p>
      <w:pPr>
        <w:pStyle w:val="BodyText"/>
        <w:tabs>
          <w:tab w:pos="1959" w:val="left" w:leader="none"/>
        </w:tabs>
        <w:spacing w:before="121"/>
        <w:ind w:left="779"/>
      </w:pPr>
      <w:r>
        <w:rPr>
          <w:b/>
        </w:rPr>
        <w:t>Comment:</w:t>
        <w:tab/>
      </w:r>
      <w:r>
        <w:rPr/>
        <w:t>Prior-year adjustments are used only in year 2 and</w:t>
      </w:r>
      <w:r>
        <w:rPr>
          <w:spacing w:val="-4"/>
        </w:rPr>
        <w:t> </w:t>
      </w:r>
      <w:r>
        <w:rPr/>
        <w:t>later.</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490100</w:t>
            </w:r>
          </w:p>
        </w:tc>
        <w:tc>
          <w:tcPr>
            <w:tcW w:w="5683" w:type="dxa"/>
          </w:tcPr>
          <w:p>
            <w:pPr>
              <w:pStyle w:val="TableParagraph"/>
              <w:spacing w:line="206" w:lineRule="exact"/>
              <w:ind w:left="172"/>
              <w:rPr>
                <w:sz w:val="20"/>
              </w:rPr>
            </w:pPr>
            <w:r>
              <w:rPr>
                <w:sz w:val="20"/>
              </w:rPr>
              <w:t>Delivered Orders - Obligations, Unpaid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493100</w:t>
            </w:r>
          </w:p>
        </w:tc>
        <w:tc>
          <w:tcPr>
            <w:tcW w:w="5683" w:type="dxa"/>
          </w:tcPr>
          <w:p>
            <w:pPr>
              <w:pStyle w:val="TableParagraph"/>
              <w:spacing w:line="209" w:lineRule="exact"/>
              <w:ind w:left="371"/>
              <w:rPr>
                <w:sz w:val="20"/>
              </w:rPr>
            </w:pPr>
            <w:r>
              <w:rPr>
                <w:sz w:val="20"/>
              </w:rPr>
              <w:t>Delivered Orders - Obligations Transferred, Unpaid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497100</w:t>
            </w:r>
          </w:p>
        </w:tc>
        <w:tc>
          <w:tcPr>
            <w:tcW w:w="5683" w:type="dxa"/>
          </w:tcPr>
          <w:p>
            <w:pPr>
              <w:pStyle w:val="TableParagraph"/>
              <w:spacing w:line="209" w:lineRule="exact"/>
              <w:ind w:left="371"/>
              <w:rPr>
                <w:sz w:val="20"/>
              </w:rPr>
            </w:pPr>
            <w:r>
              <w:rPr>
                <w:sz w:val="20"/>
              </w:rPr>
              <w:t>Downward Adjustments of Prior-Year Unpaid Delivered Orders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83" w:type="dxa"/>
          </w:tcPr>
          <w:p>
            <w:pPr>
              <w:pStyle w:val="TableParagraph"/>
              <w:spacing w:line="206" w:lineRule="exact"/>
              <w:ind w:left="371"/>
              <w:rPr>
                <w:sz w:val="20"/>
              </w:rPr>
            </w:pPr>
            <w:r>
              <w:rPr>
                <w:sz w:val="20"/>
              </w:rPr>
              <w:t>Obligations, Recoveries</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680" w:hanging="660"/>
      </w:pPr>
      <w:r>
        <w:rPr>
          <w:b/>
        </w:rPr>
        <w:t>F326</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upward</w:t>
      </w:r>
      <w:r>
        <w:rPr>
          <w:spacing w:val="-3"/>
        </w:rPr>
        <w:t> </w:t>
      </w:r>
      <w:r>
        <w:rPr/>
        <w:t>adjustments</w:t>
      </w:r>
      <w:r>
        <w:rPr>
          <w:spacing w:val="-5"/>
        </w:rPr>
        <w:t> </w:t>
      </w:r>
      <w:r>
        <w:rPr/>
        <w:t>and</w:t>
      </w:r>
      <w:r>
        <w:rPr>
          <w:spacing w:val="-3"/>
        </w:rPr>
        <w:t> </w:t>
      </w:r>
      <w:r>
        <w:rPr/>
        <w:t>transfers</w:t>
      </w:r>
      <w:r>
        <w:rPr>
          <w:spacing w:val="-5"/>
        </w:rPr>
        <w:t> </w:t>
      </w:r>
      <w:r>
        <w:rPr/>
        <w:t>to</w:t>
      </w:r>
      <w:r>
        <w:rPr>
          <w:spacing w:val="-1"/>
        </w:rPr>
        <w:t> </w:t>
      </w:r>
      <w:r>
        <w:rPr/>
        <w:t>undelivered</w:t>
      </w:r>
      <w:r>
        <w:rPr>
          <w:spacing w:val="-3"/>
        </w:rPr>
        <w:t> </w:t>
      </w:r>
      <w:r>
        <w:rPr/>
        <w:t>orders</w:t>
      </w:r>
      <w:r>
        <w:rPr>
          <w:spacing w:val="-5"/>
        </w:rPr>
        <w:t> </w:t>
      </w:r>
      <w:r>
        <w:rPr/>
        <w:t>-</w:t>
      </w:r>
      <w:r>
        <w:rPr>
          <w:spacing w:val="-5"/>
        </w:rPr>
        <w:t> </w:t>
      </w:r>
      <w:r>
        <w:rPr/>
        <w:t>obligations prepaid and</w:t>
      </w:r>
      <w:r>
        <w:rPr>
          <w:spacing w:val="0"/>
        </w:rPr>
        <w:t> </w:t>
      </w:r>
      <w:r>
        <w:rPr/>
        <w:t>advanced.</w:t>
      </w:r>
    </w:p>
    <w:p>
      <w:pPr>
        <w:pStyle w:val="BodyText"/>
        <w:tabs>
          <w:tab w:pos="1960" w:val="left" w:leader="none"/>
        </w:tabs>
        <w:spacing w:before="118"/>
        <w:ind w:left="779"/>
      </w:pPr>
      <w:r>
        <w:rPr>
          <w:b/>
        </w:rPr>
        <w:t>Comment:</w:t>
        <w:tab/>
      </w:r>
      <w:r>
        <w:rPr/>
        <w:t>Prior-year adjustments are used only in year 2 and</w:t>
      </w:r>
      <w:r>
        <w:rPr>
          <w:spacing w:val="-4"/>
        </w:rPr>
        <w:t> </w:t>
      </w:r>
      <w:r>
        <w:rPr/>
        <w:t>later.</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483200</w:t>
            </w:r>
          </w:p>
        </w:tc>
        <w:tc>
          <w:tcPr>
            <w:tcW w:w="5831" w:type="dxa"/>
          </w:tcPr>
          <w:p>
            <w:pPr>
              <w:pStyle w:val="TableParagraph"/>
              <w:spacing w:line="206" w:lineRule="exact"/>
              <w:ind w:left="172"/>
              <w:rPr>
                <w:sz w:val="20"/>
              </w:rPr>
            </w:pPr>
            <w:r>
              <w:rPr>
                <w:sz w:val="20"/>
              </w:rPr>
              <w:t>Undelivered Orders - Obligations Transferred, Prepaid/Advanced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488200</w:t>
            </w:r>
          </w:p>
        </w:tc>
        <w:tc>
          <w:tcPr>
            <w:tcW w:w="5831" w:type="dxa"/>
          </w:tcPr>
          <w:p>
            <w:pPr>
              <w:pStyle w:val="TableParagraph"/>
              <w:ind w:left="172"/>
              <w:rPr>
                <w:sz w:val="20"/>
              </w:rPr>
            </w:pPr>
            <w:r>
              <w:rPr>
                <w:sz w:val="20"/>
              </w:rPr>
              <w:t>Upward Adjustments of Prior-Year Undelivered Orders - Obligations,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1" w:type="dxa"/>
          </w:tcPr>
          <w:p>
            <w:pPr>
              <w:pStyle w:val="TableParagraph"/>
              <w:ind w:left="172"/>
              <w:rPr>
                <w:sz w:val="20"/>
              </w:rPr>
            </w:pPr>
            <w:r>
              <w:rPr>
                <w:sz w:val="20"/>
              </w:rPr>
              <w:t>Prepaid/Advanced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480200</w:t>
            </w:r>
          </w:p>
        </w:tc>
        <w:tc>
          <w:tcPr>
            <w:tcW w:w="5831" w:type="dxa"/>
          </w:tcPr>
          <w:p>
            <w:pPr>
              <w:pStyle w:val="TableParagraph"/>
              <w:spacing w:line="206" w:lineRule="exact"/>
              <w:ind w:left="371"/>
              <w:rPr>
                <w:sz w:val="20"/>
              </w:rPr>
            </w:pPr>
            <w:r>
              <w:rPr>
                <w:sz w:val="20"/>
              </w:rPr>
              <w:t>Undelivered Orders - Obligations, Prepaid/Advanced</w:t>
            </w:r>
          </w:p>
        </w:tc>
      </w:tr>
    </w:tbl>
    <w:p>
      <w:pPr>
        <w:spacing w:line="228" w:lineRule="exact" w:before="123"/>
        <w:ind w:left="779" w:right="0" w:firstLine="0"/>
        <w:jc w:val="left"/>
        <w:rPr>
          <w:b/>
          <w:sz w:val="20"/>
        </w:rPr>
      </w:pPr>
      <w:r>
        <w:rPr>
          <w:b/>
          <w:sz w:val="20"/>
        </w:rPr>
        <w:t>Proprietary Entry</w:t>
      </w:r>
    </w:p>
    <w:p>
      <w:pPr>
        <w:pStyle w:val="BodyText"/>
        <w:spacing w:line="228" w:lineRule="exact"/>
        <w:ind w:left="779"/>
      </w:pPr>
      <w:r>
        <w:rPr/>
        <w:t>None</w:t>
      </w:r>
    </w:p>
    <w:p>
      <w:pPr>
        <w:pStyle w:val="BodyText"/>
      </w:pPr>
    </w:p>
    <w:p>
      <w:pPr>
        <w:pStyle w:val="BodyText"/>
        <w:tabs>
          <w:tab w:pos="779" w:val="left" w:leader="none"/>
        </w:tabs>
        <w:spacing w:before="1"/>
        <w:ind w:left="778" w:right="443" w:hanging="660"/>
      </w:pPr>
      <w:r>
        <w:rPr>
          <w:b/>
        </w:rPr>
        <w:t>F328</w:t>
        <w:tab/>
        <w:tab/>
      </w:r>
      <w:r>
        <w:rPr/>
        <w:t>To</w:t>
      </w:r>
      <w:r>
        <w:rPr>
          <w:spacing w:val="-4"/>
        </w:rPr>
        <w:t> </w:t>
      </w:r>
      <w:r>
        <w:rPr/>
        <w:t>record</w:t>
      </w:r>
      <w:r>
        <w:rPr>
          <w:spacing w:val="-3"/>
        </w:rPr>
        <w:t> </w:t>
      </w:r>
      <w:r>
        <w:rPr/>
        <w:t>the</w:t>
      </w:r>
      <w:r>
        <w:rPr>
          <w:spacing w:val="-3"/>
        </w:rPr>
        <w:t> </w:t>
      </w:r>
      <w:r>
        <w:rPr/>
        <w:t>closing</w:t>
      </w:r>
      <w:r>
        <w:rPr>
          <w:spacing w:val="-4"/>
        </w:rPr>
        <w:t> </w:t>
      </w:r>
      <w:r>
        <w:rPr/>
        <w:t>of</w:t>
      </w:r>
      <w:r>
        <w:rPr>
          <w:spacing w:val="-5"/>
        </w:rPr>
        <w:t> </w:t>
      </w:r>
      <w:r>
        <w:rPr/>
        <w:t>downward</w:t>
      </w:r>
      <w:r>
        <w:rPr>
          <w:spacing w:val="-3"/>
        </w:rPr>
        <w:t> </w:t>
      </w:r>
      <w:r>
        <w:rPr/>
        <w:t>adjustments</w:t>
      </w:r>
      <w:r>
        <w:rPr>
          <w:spacing w:val="-4"/>
        </w:rPr>
        <w:t> </w:t>
      </w:r>
      <w:r>
        <w:rPr/>
        <w:t>and</w:t>
      </w:r>
      <w:r>
        <w:rPr>
          <w:spacing w:val="-3"/>
        </w:rPr>
        <w:t> </w:t>
      </w:r>
      <w:r>
        <w:rPr/>
        <w:t>transfers</w:t>
      </w:r>
      <w:r>
        <w:rPr>
          <w:spacing w:val="-4"/>
        </w:rPr>
        <w:t> </w:t>
      </w:r>
      <w:r>
        <w:rPr/>
        <w:t>to</w:t>
      </w:r>
      <w:r>
        <w:rPr>
          <w:spacing w:val="-3"/>
        </w:rPr>
        <w:t> </w:t>
      </w:r>
      <w:r>
        <w:rPr/>
        <w:t>undelivered</w:t>
      </w:r>
      <w:r>
        <w:rPr>
          <w:spacing w:val="-3"/>
        </w:rPr>
        <w:t> </w:t>
      </w:r>
      <w:r>
        <w:rPr/>
        <w:t>orders</w:t>
      </w:r>
      <w:r>
        <w:rPr>
          <w:spacing w:val="-4"/>
        </w:rPr>
        <w:t> </w:t>
      </w:r>
      <w:r>
        <w:rPr/>
        <w:t>-</w:t>
      </w:r>
      <w:r>
        <w:rPr>
          <w:spacing w:val="-5"/>
        </w:rPr>
        <w:t> </w:t>
      </w:r>
      <w:r>
        <w:rPr/>
        <w:t>obligations prepaid and</w:t>
      </w:r>
      <w:r>
        <w:rPr>
          <w:spacing w:val="0"/>
        </w:rPr>
        <w:t> </w:t>
      </w:r>
      <w:r>
        <w:rPr/>
        <w:t>advanced.</w:t>
      </w:r>
    </w:p>
    <w:p>
      <w:pPr>
        <w:pStyle w:val="BodyText"/>
        <w:tabs>
          <w:tab w:pos="1959" w:val="left" w:leader="none"/>
        </w:tabs>
        <w:spacing w:before="118"/>
        <w:ind w:left="778"/>
      </w:pPr>
      <w:r>
        <w:rPr>
          <w:b/>
        </w:rPr>
        <w:t>Comment:</w:t>
        <w:tab/>
      </w:r>
      <w:r>
        <w:rPr/>
        <w:t>Prior-year adjustments are used only in year 2 and</w:t>
      </w:r>
      <w:r>
        <w:rPr>
          <w:spacing w:val="-4"/>
        </w:rPr>
        <w:t> </w:t>
      </w:r>
      <w:r>
        <w:rPr/>
        <w:t>later.</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480200</w:t>
            </w:r>
          </w:p>
        </w:tc>
        <w:tc>
          <w:tcPr>
            <w:tcW w:w="5663" w:type="dxa"/>
          </w:tcPr>
          <w:p>
            <w:pPr>
              <w:pStyle w:val="TableParagraph"/>
              <w:spacing w:line="206" w:lineRule="exact"/>
              <w:ind w:left="172"/>
              <w:rPr>
                <w:sz w:val="20"/>
              </w:rPr>
            </w:pPr>
            <w:r>
              <w:rPr>
                <w:sz w:val="20"/>
              </w:rPr>
              <w:t>Undelivered Orders - Obligations, Prepaid/Advanced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483200</w:t>
            </w:r>
          </w:p>
        </w:tc>
        <w:tc>
          <w:tcPr>
            <w:tcW w:w="5663" w:type="dxa"/>
          </w:tcPr>
          <w:p>
            <w:pPr>
              <w:pStyle w:val="TableParagraph"/>
              <w:ind w:left="371"/>
              <w:rPr>
                <w:sz w:val="20"/>
              </w:rPr>
            </w:pPr>
            <w:r>
              <w:rPr>
                <w:sz w:val="20"/>
              </w:rPr>
              <w:t>Undelivered Orders - Obligations Transferred, Prepaid/Advanced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487200</w:t>
            </w:r>
          </w:p>
        </w:tc>
        <w:tc>
          <w:tcPr>
            <w:tcW w:w="5663" w:type="dxa"/>
          </w:tcPr>
          <w:p>
            <w:pPr>
              <w:pStyle w:val="TableParagraph"/>
              <w:ind w:left="371"/>
              <w:rPr>
                <w:sz w:val="20"/>
              </w:rPr>
            </w:pPr>
            <w:r>
              <w:rPr>
                <w:sz w:val="20"/>
              </w:rPr>
              <w:t>Downward Adjustments of Prior-Year Prepaid/Advanced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3" w:type="dxa"/>
          </w:tcPr>
          <w:p>
            <w:pPr>
              <w:pStyle w:val="TableParagraph"/>
              <w:spacing w:line="206" w:lineRule="exact"/>
              <w:ind w:left="371"/>
              <w:rPr>
                <w:sz w:val="20"/>
              </w:rPr>
            </w:pPr>
            <w:r>
              <w:rPr>
                <w:sz w:val="20"/>
              </w:rPr>
              <w:t>Undelivered Orders - Obligations, Refunds Collected</w:t>
            </w:r>
          </w:p>
        </w:tc>
      </w:tr>
    </w:tbl>
    <w:p>
      <w:pPr>
        <w:spacing w:line="228" w:lineRule="exact" w:before="123"/>
        <w:ind w:left="778" w:right="0" w:firstLine="0"/>
        <w:jc w:val="left"/>
        <w:rPr>
          <w:b/>
          <w:sz w:val="20"/>
        </w:rPr>
      </w:pPr>
      <w:r>
        <w:rPr>
          <w:b/>
          <w:sz w:val="20"/>
        </w:rPr>
        <w:t>Proprietary Entry</w:t>
      </w:r>
    </w:p>
    <w:p>
      <w:pPr>
        <w:pStyle w:val="BodyText"/>
        <w:spacing w:line="228" w:lineRule="exact"/>
        <w:ind w:left="778"/>
      </w:pPr>
      <w:r>
        <w:rPr/>
        <w:t>None</w:t>
      </w:r>
    </w:p>
    <w:p>
      <w:pPr>
        <w:pStyle w:val="BodyText"/>
      </w:pPr>
    </w:p>
    <w:p>
      <w:pPr>
        <w:pStyle w:val="BodyText"/>
        <w:tabs>
          <w:tab w:pos="778" w:val="left" w:leader="none"/>
        </w:tabs>
        <w:spacing w:before="1"/>
        <w:ind w:left="778" w:right="635" w:hanging="660"/>
      </w:pPr>
      <w:r>
        <w:rPr>
          <w:b/>
        </w:rPr>
        <w:t>F330</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upward</w:t>
      </w:r>
      <w:r>
        <w:rPr>
          <w:spacing w:val="-3"/>
        </w:rPr>
        <w:t> </w:t>
      </w:r>
      <w:r>
        <w:rPr/>
        <w:t>adjustments</w:t>
      </w:r>
      <w:r>
        <w:rPr>
          <w:spacing w:val="-5"/>
        </w:rPr>
        <w:t> </w:t>
      </w:r>
      <w:r>
        <w:rPr/>
        <w:t>and</w:t>
      </w:r>
      <w:r>
        <w:rPr>
          <w:spacing w:val="-3"/>
        </w:rPr>
        <w:t> </w:t>
      </w:r>
      <w:r>
        <w:rPr/>
        <w:t>transfers</w:t>
      </w:r>
      <w:r>
        <w:rPr>
          <w:spacing w:val="-5"/>
        </w:rPr>
        <w:t> </w:t>
      </w:r>
      <w:r>
        <w:rPr/>
        <w:t>to undelivered</w:t>
      </w:r>
      <w:r>
        <w:rPr>
          <w:spacing w:val="-3"/>
        </w:rPr>
        <w:t> </w:t>
      </w:r>
      <w:r>
        <w:rPr/>
        <w:t>orders</w:t>
      </w:r>
      <w:r>
        <w:rPr>
          <w:spacing w:val="-5"/>
        </w:rPr>
        <w:t> </w:t>
      </w:r>
      <w:r>
        <w:rPr/>
        <w:t>-</w:t>
      </w:r>
      <w:r>
        <w:rPr>
          <w:spacing w:val="-5"/>
        </w:rPr>
        <w:t> </w:t>
      </w:r>
      <w:r>
        <w:rPr/>
        <w:t>obligations, unpaid.</w:t>
      </w:r>
    </w:p>
    <w:p>
      <w:pPr>
        <w:pStyle w:val="BodyText"/>
        <w:tabs>
          <w:tab w:pos="1958" w:val="left" w:leader="none"/>
        </w:tabs>
        <w:spacing w:before="121"/>
        <w:ind w:left="778"/>
      </w:pPr>
      <w:r>
        <w:rPr>
          <w:b/>
        </w:rPr>
        <w:t>Comment:</w:t>
        <w:tab/>
      </w:r>
      <w:r>
        <w:rPr/>
        <w:t>Prior-year adjustments are used only in year 2 and</w:t>
      </w:r>
      <w:r>
        <w:rPr>
          <w:spacing w:val="-4"/>
        </w:rPr>
        <w:t> </w:t>
      </w:r>
      <w:r>
        <w:rPr/>
        <w:t>later.</w:t>
      </w:r>
    </w:p>
    <w:p>
      <w:pPr>
        <w:pStyle w:val="Heading1"/>
        <w:spacing w:before="122" w:after="6"/>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483100</w:t>
            </w:r>
          </w:p>
        </w:tc>
        <w:tc>
          <w:tcPr>
            <w:tcW w:w="5831" w:type="dxa"/>
          </w:tcPr>
          <w:p>
            <w:pPr>
              <w:pStyle w:val="TableParagraph"/>
              <w:spacing w:line="206" w:lineRule="exact"/>
              <w:ind w:left="172"/>
              <w:rPr>
                <w:sz w:val="20"/>
              </w:rPr>
            </w:pPr>
            <w:r>
              <w:rPr>
                <w:sz w:val="20"/>
              </w:rPr>
              <w:t>Undelivered Orders - Obligations Transferred, Unpaid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488100</w:t>
            </w:r>
          </w:p>
        </w:tc>
        <w:tc>
          <w:tcPr>
            <w:tcW w:w="5831" w:type="dxa"/>
          </w:tcPr>
          <w:p>
            <w:pPr>
              <w:pStyle w:val="TableParagraph"/>
              <w:ind w:left="172"/>
              <w:rPr>
                <w:sz w:val="20"/>
              </w:rPr>
            </w:pPr>
            <w:r>
              <w:rPr>
                <w:sz w:val="20"/>
              </w:rPr>
              <w:t>Upward Adjustments of Prior-Year Undelivered Orders - Obligations,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1" w:type="dxa"/>
          </w:tcPr>
          <w:p>
            <w:pPr>
              <w:pStyle w:val="TableParagraph"/>
              <w:ind w:left="172"/>
              <w:rPr>
                <w:sz w:val="20"/>
              </w:rPr>
            </w:pPr>
            <w:r>
              <w:rPr>
                <w:sz w:val="20"/>
              </w:rPr>
              <w:t>Unpaid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480100</w:t>
            </w:r>
          </w:p>
        </w:tc>
        <w:tc>
          <w:tcPr>
            <w:tcW w:w="5831" w:type="dxa"/>
          </w:tcPr>
          <w:p>
            <w:pPr>
              <w:pStyle w:val="TableParagraph"/>
              <w:spacing w:line="206" w:lineRule="exact"/>
              <w:ind w:left="371"/>
              <w:rPr>
                <w:sz w:val="20"/>
              </w:rPr>
            </w:pPr>
            <w:r>
              <w:rPr>
                <w:sz w:val="20"/>
              </w:rPr>
              <w:t>Undelivered Orders - Obligations, Unpaid</w:t>
            </w:r>
          </w:p>
        </w:tc>
      </w:tr>
    </w:tbl>
    <w:p>
      <w:pPr>
        <w:spacing w:line="228" w:lineRule="exact" w:before="123"/>
        <w:ind w:left="777" w:right="0" w:firstLine="0"/>
        <w:jc w:val="left"/>
        <w:rPr>
          <w:b/>
          <w:sz w:val="20"/>
        </w:rPr>
      </w:pPr>
      <w:r>
        <w:rPr>
          <w:b/>
          <w:sz w:val="20"/>
        </w:rPr>
        <w:t>Proprietary Entry</w:t>
      </w:r>
    </w:p>
    <w:p>
      <w:pPr>
        <w:pStyle w:val="BodyText"/>
        <w:spacing w:line="228" w:lineRule="exact"/>
        <w:ind w:left="777"/>
      </w:pPr>
      <w:r>
        <w:rPr/>
        <w:t>None</w:t>
      </w:r>
    </w:p>
    <w:p>
      <w:pPr>
        <w:pStyle w:val="BodyText"/>
      </w:pPr>
    </w:p>
    <w:p>
      <w:pPr>
        <w:pStyle w:val="BodyText"/>
        <w:tabs>
          <w:tab w:pos="777" w:val="left" w:leader="none"/>
        </w:tabs>
        <w:spacing w:before="1"/>
        <w:ind w:left="777" w:right="401" w:hanging="660"/>
      </w:pPr>
      <w:r>
        <w:rPr>
          <w:b/>
        </w:rPr>
        <w:t>F332</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5"/>
        </w:rPr>
        <w:t> </w:t>
      </w:r>
      <w:r>
        <w:rPr/>
        <w:t>downward</w:t>
      </w:r>
      <w:r>
        <w:rPr>
          <w:spacing w:val="-3"/>
        </w:rPr>
        <w:t> </w:t>
      </w:r>
      <w:r>
        <w:rPr/>
        <w:t>adjustments</w:t>
      </w:r>
      <w:r>
        <w:rPr>
          <w:spacing w:val="-5"/>
        </w:rPr>
        <w:t> </w:t>
      </w:r>
      <w:r>
        <w:rPr/>
        <w:t>and</w:t>
      </w:r>
      <w:r>
        <w:rPr>
          <w:spacing w:val="-3"/>
        </w:rPr>
        <w:t> </w:t>
      </w:r>
      <w:r>
        <w:rPr/>
        <w:t>transfers</w:t>
      </w:r>
      <w:r>
        <w:rPr>
          <w:spacing w:val="-5"/>
        </w:rPr>
        <w:t> </w:t>
      </w:r>
      <w:r>
        <w:rPr/>
        <w:t>to</w:t>
      </w:r>
      <w:r>
        <w:rPr>
          <w:spacing w:val="-3"/>
        </w:rPr>
        <w:t> </w:t>
      </w:r>
      <w:r>
        <w:rPr/>
        <w:t>undelivered</w:t>
      </w:r>
      <w:r>
        <w:rPr>
          <w:spacing w:val="-3"/>
        </w:rPr>
        <w:t> </w:t>
      </w:r>
      <w:r>
        <w:rPr/>
        <w:t>orders</w:t>
      </w:r>
      <w:r>
        <w:rPr>
          <w:spacing w:val="-5"/>
        </w:rPr>
        <w:t> </w:t>
      </w:r>
      <w:r>
        <w:rPr/>
        <w:t>-</w:t>
      </w:r>
      <w:r>
        <w:rPr>
          <w:spacing w:val="-5"/>
        </w:rPr>
        <w:t> </w:t>
      </w:r>
      <w:r>
        <w:rPr/>
        <w:t>obligations, unpaid.</w:t>
      </w:r>
    </w:p>
    <w:p>
      <w:pPr>
        <w:pStyle w:val="BodyText"/>
        <w:tabs>
          <w:tab w:pos="1958" w:val="left" w:leader="none"/>
        </w:tabs>
        <w:spacing w:before="121"/>
        <w:ind w:left="777"/>
      </w:pPr>
      <w:r>
        <w:rPr>
          <w:b/>
        </w:rPr>
        <w:t>Comment:</w:t>
        <w:tab/>
      </w:r>
      <w:r>
        <w:rPr/>
        <w:t>Prior-year adjustments are used only in year 2 and</w:t>
      </w:r>
      <w:r>
        <w:rPr>
          <w:spacing w:val="-4"/>
        </w:rPr>
        <w:t> </w:t>
      </w:r>
      <w:r>
        <w:rPr/>
        <w:t>later.</w:t>
      </w:r>
    </w:p>
    <w:p>
      <w:pPr>
        <w:pStyle w:val="Heading1"/>
        <w:spacing w:before="122" w:after="6"/>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480100</w:t>
            </w:r>
          </w:p>
        </w:tc>
        <w:tc>
          <w:tcPr>
            <w:tcW w:w="5884" w:type="dxa"/>
          </w:tcPr>
          <w:p>
            <w:pPr>
              <w:pStyle w:val="TableParagraph"/>
              <w:spacing w:line="206" w:lineRule="exact"/>
              <w:ind w:left="172"/>
              <w:rPr>
                <w:sz w:val="20"/>
              </w:rPr>
            </w:pPr>
            <w:r>
              <w:rPr>
                <w:sz w:val="20"/>
              </w:rPr>
              <w:t>Undelivered Orders - Obligations, Unpaid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483100</w:t>
            </w:r>
          </w:p>
        </w:tc>
        <w:tc>
          <w:tcPr>
            <w:tcW w:w="5884" w:type="dxa"/>
          </w:tcPr>
          <w:p>
            <w:pPr>
              <w:pStyle w:val="TableParagraph"/>
              <w:ind w:left="371"/>
              <w:rPr>
                <w:sz w:val="20"/>
              </w:rPr>
            </w:pPr>
            <w:r>
              <w:rPr>
                <w:sz w:val="20"/>
              </w:rPr>
              <w:t>Undelivered Orders - Obligations Transferred, Unpaid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487100</w:t>
            </w:r>
          </w:p>
        </w:tc>
        <w:tc>
          <w:tcPr>
            <w:tcW w:w="5884" w:type="dxa"/>
          </w:tcPr>
          <w:p>
            <w:pPr>
              <w:pStyle w:val="TableParagraph"/>
              <w:ind w:left="371"/>
              <w:rPr>
                <w:sz w:val="20"/>
              </w:rPr>
            </w:pPr>
            <w:r>
              <w:rPr>
                <w:sz w:val="20"/>
              </w:rPr>
              <w:t>Downward Adjustments of Prior-Year Unpaid Undelivered Orders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spacing w:line="206" w:lineRule="exact"/>
              <w:ind w:left="371"/>
              <w:rPr>
                <w:sz w:val="20"/>
              </w:rPr>
            </w:pPr>
            <w:r>
              <w:rPr>
                <w:sz w:val="20"/>
              </w:rPr>
              <w:t>Obligations, Recoveries</w:t>
            </w:r>
          </w:p>
        </w:tc>
      </w:tr>
    </w:tbl>
    <w:p>
      <w:pPr>
        <w:spacing w:line="227" w:lineRule="exact" w:before="125"/>
        <w:ind w:left="776" w:right="0" w:firstLine="0"/>
        <w:jc w:val="left"/>
        <w:rPr>
          <w:b/>
          <w:sz w:val="20"/>
        </w:rPr>
      </w:pPr>
      <w:r>
        <w:rPr>
          <w:b/>
          <w:sz w:val="20"/>
        </w:rPr>
        <w:t>Proprietary Entry</w:t>
      </w:r>
    </w:p>
    <w:p>
      <w:pPr>
        <w:pStyle w:val="BodyText"/>
        <w:spacing w:line="227" w:lineRule="exact"/>
        <w:ind w:left="776"/>
      </w:pPr>
      <w:r>
        <w:rPr/>
        <w:t>None</w:t>
      </w:r>
    </w:p>
    <w:p>
      <w:pPr>
        <w:spacing w:after="0" w:line="227"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185" w:hanging="660"/>
      </w:pPr>
      <w:r>
        <w:rPr>
          <w:b/>
        </w:rPr>
        <w:t>F334</w:t>
        <w:tab/>
      </w:r>
      <w:r>
        <w:rPr/>
        <w:t>To record the closing of adjustments for changes in prior-year allocations of budgetary resources to the appropriate status</w:t>
      </w:r>
      <w:r>
        <w:rPr>
          <w:spacing w:val="-2"/>
        </w:rPr>
        <w:t> </w:t>
      </w:r>
      <w:r>
        <w:rPr/>
        <w:t>account.</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9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432000</w:t>
            </w:r>
          </w:p>
        </w:tc>
        <w:tc>
          <w:tcPr>
            <w:tcW w:w="5798" w:type="dxa"/>
          </w:tcPr>
          <w:p>
            <w:pPr>
              <w:pStyle w:val="TableParagraph"/>
              <w:spacing w:line="206" w:lineRule="exact"/>
              <w:ind w:left="172"/>
              <w:rPr>
                <w:sz w:val="20"/>
              </w:rPr>
            </w:pPr>
            <w:r>
              <w:rPr>
                <w:sz w:val="20"/>
              </w:rPr>
              <w:t>Adjustments for Changes in Prior-Year Allocations of Budgetary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8" w:type="dxa"/>
          </w:tcPr>
          <w:p>
            <w:pPr>
              <w:pStyle w:val="TableParagraph"/>
              <w:ind w:left="172"/>
              <w:rPr>
                <w:sz w:val="20"/>
              </w:rPr>
            </w:pPr>
            <w:r>
              <w:rPr>
                <w:sz w:val="20"/>
              </w:rPr>
              <w:t>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439700</w:t>
            </w:r>
          </w:p>
        </w:tc>
        <w:tc>
          <w:tcPr>
            <w:tcW w:w="5798" w:type="dxa"/>
          </w:tcPr>
          <w:p>
            <w:pPr>
              <w:pStyle w:val="TableParagraph"/>
              <w:ind w:left="172"/>
              <w:rPr>
                <w:sz w:val="20"/>
              </w:rPr>
            </w:pPr>
            <w:r>
              <w:rPr>
                <w:sz w:val="20"/>
              </w:rPr>
              <w:t>Receipts and Appropriations Temporarily Precluded From Obligation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445000</w:t>
            </w:r>
          </w:p>
        </w:tc>
        <w:tc>
          <w:tcPr>
            <w:tcW w:w="5798" w:type="dxa"/>
          </w:tcPr>
          <w:p>
            <w:pPr>
              <w:pStyle w:val="TableParagraph"/>
              <w:ind w:left="172"/>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432000</w:t>
            </w:r>
          </w:p>
        </w:tc>
        <w:tc>
          <w:tcPr>
            <w:tcW w:w="5798" w:type="dxa"/>
          </w:tcPr>
          <w:p>
            <w:pPr>
              <w:pStyle w:val="TableParagraph"/>
              <w:spacing w:line="209" w:lineRule="exact"/>
              <w:ind w:left="371"/>
              <w:rPr>
                <w:sz w:val="20"/>
              </w:rPr>
            </w:pPr>
            <w:r>
              <w:rPr>
                <w:sz w:val="20"/>
              </w:rPr>
              <w:t>Adjustments for Changes in Prior-Year Allocations of Budgetary</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8" w:type="dxa"/>
          </w:tcPr>
          <w:p>
            <w:pPr>
              <w:pStyle w:val="TableParagraph"/>
              <w:spacing w:line="209" w:lineRule="exact"/>
              <w:ind w:left="371"/>
              <w:rPr>
                <w:sz w:val="20"/>
              </w:rPr>
            </w:pPr>
            <w:r>
              <w:rPr>
                <w:sz w:val="20"/>
              </w:rPr>
              <w:t>Resources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439700</w:t>
            </w:r>
          </w:p>
        </w:tc>
        <w:tc>
          <w:tcPr>
            <w:tcW w:w="5798" w:type="dxa"/>
          </w:tcPr>
          <w:p>
            <w:pPr>
              <w:pStyle w:val="TableParagraph"/>
              <w:ind w:left="371"/>
              <w:rPr>
                <w:sz w:val="20"/>
              </w:rPr>
            </w:pPr>
            <w:r>
              <w:rPr>
                <w:sz w:val="20"/>
              </w:rPr>
              <w:t>Receipts and Appropriations Temporarily Precluded From</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8" w:type="dxa"/>
          </w:tcPr>
          <w:p>
            <w:pPr>
              <w:pStyle w:val="TableParagraph"/>
              <w:ind w:left="371"/>
              <w:rPr>
                <w:sz w:val="20"/>
              </w:rPr>
            </w:pPr>
            <w:r>
              <w:rPr>
                <w:sz w:val="20"/>
              </w:rPr>
              <w:t>Obligation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798" w:type="dxa"/>
          </w:tcPr>
          <w:p>
            <w:pPr>
              <w:pStyle w:val="TableParagraph"/>
              <w:spacing w:line="206" w:lineRule="exact"/>
              <w:ind w:left="371"/>
              <w:rPr>
                <w:sz w:val="20"/>
              </w:rPr>
            </w:pPr>
            <w:r>
              <w:rPr>
                <w:sz w:val="20"/>
              </w:rPr>
              <w:t>Unapportioned Authority</w:t>
            </w:r>
          </w:p>
        </w:tc>
      </w:tr>
    </w:tbl>
    <w:p>
      <w:pPr>
        <w:spacing w:line="227" w:lineRule="exact" w:before="125"/>
        <w:ind w:left="779" w:right="0" w:firstLine="0"/>
        <w:jc w:val="left"/>
        <w:rPr>
          <w:b/>
          <w:sz w:val="20"/>
        </w:rPr>
      </w:pPr>
      <w:r>
        <w:rPr>
          <w:b/>
          <w:sz w:val="20"/>
        </w:rPr>
        <w:t>Proprietary Entry</w:t>
      </w:r>
    </w:p>
    <w:p>
      <w:pPr>
        <w:pStyle w:val="BodyText"/>
        <w:spacing w:line="227" w:lineRule="exact"/>
        <w:ind w:left="779"/>
      </w:pPr>
      <w:r>
        <w:rPr/>
        <w:t>None</w:t>
      </w:r>
    </w:p>
    <w:p>
      <w:pPr>
        <w:spacing w:after="0" w:line="227"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669" w:hanging="660"/>
      </w:pPr>
      <w:r>
        <w:rPr>
          <w:b/>
        </w:rPr>
        <w:t>F336</w:t>
        <w:tab/>
      </w:r>
      <w:r>
        <w:rPr/>
        <w:t>To record the closing of revenue, expense, and other financing source accounts to cumulative results of</w:t>
      </w:r>
      <w:r>
        <w:rPr>
          <w:spacing w:val="-4"/>
        </w:rPr>
        <w:t> </w:t>
      </w:r>
      <w:r>
        <w:rPr/>
        <w:t>operations.</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3"/>
        <w:gridCol w:w="1219"/>
        <w:gridCol w:w="5902"/>
      </w:tblGrid>
      <w:tr>
        <w:trPr>
          <w:trHeight w:val="225" w:hRule="atLeast"/>
        </w:trPr>
        <w:tc>
          <w:tcPr>
            <w:tcW w:w="863" w:type="dxa"/>
          </w:tcPr>
          <w:p>
            <w:pPr>
              <w:pStyle w:val="TableParagraph"/>
              <w:spacing w:line="206" w:lineRule="exact"/>
              <w:ind w:left="51"/>
              <w:rPr>
                <w:sz w:val="20"/>
              </w:rPr>
            </w:pPr>
            <w:r>
              <w:rPr>
                <w:sz w:val="20"/>
              </w:rPr>
              <w:t>Debit</w:t>
            </w:r>
          </w:p>
        </w:tc>
        <w:tc>
          <w:tcPr>
            <w:tcW w:w="1219" w:type="dxa"/>
          </w:tcPr>
          <w:p>
            <w:pPr>
              <w:pStyle w:val="TableParagraph"/>
              <w:spacing w:line="206" w:lineRule="exact"/>
              <w:ind w:right="245"/>
              <w:jc w:val="right"/>
              <w:rPr>
                <w:sz w:val="20"/>
              </w:rPr>
            </w:pPr>
            <w:r>
              <w:rPr>
                <w:sz w:val="20"/>
              </w:rPr>
              <w:t>331000</w:t>
            </w:r>
          </w:p>
        </w:tc>
        <w:tc>
          <w:tcPr>
            <w:tcW w:w="5902" w:type="dxa"/>
          </w:tcPr>
          <w:p>
            <w:pPr>
              <w:pStyle w:val="TableParagraph"/>
              <w:spacing w:line="206" w:lineRule="exact"/>
              <w:ind w:left="249"/>
              <w:rPr>
                <w:sz w:val="20"/>
              </w:rPr>
            </w:pPr>
            <w:r>
              <w:rPr>
                <w:sz w:val="20"/>
              </w:rPr>
              <w:t>Cumulative Results of Operations</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510000</w:t>
            </w:r>
          </w:p>
        </w:tc>
        <w:tc>
          <w:tcPr>
            <w:tcW w:w="5902" w:type="dxa"/>
          </w:tcPr>
          <w:p>
            <w:pPr>
              <w:pStyle w:val="TableParagraph"/>
              <w:ind w:left="249"/>
              <w:rPr>
                <w:sz w:val="20"/>
              </w:rPr>
            </w:pPr>
            <w:r>
              <w:rPr>
                <w:sz w:val="20"/>
              </w:rPr>
              <w:t>Revenue From Goods Sold</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5"/>
              <w:jc w:val="right"/>
              <w:rPr>
                <w:sz w:val="20"/>
              </w:rPr>
            </w:pPr>
            <w:r>
              <w:rPr>
                <w:sz w:val="20"/>
              </w:rPr>
              <w:t>520000</w:t>
            </w:r>
          </w:p>
        </w:tc>
        <w:tc>
          <w:tcPr>
            <w:tcW w:w="5902" w:type="dxa"/>
          </w:tcPr>
          <w:p>
            <w:pPr>
              <w:pStyle w:val="TableParagraph"/>
              <w:spacing w:line="209" w:lineRule="exact"/>
              <w:ind w:left="249"/>
              <w:rPr>
                <w:sz w:val="20"/>
              </w:rPr>
            </w:pPr>
            <w:r>
              <w:rPr>
                <w:sz w:val="20"/>
              </w:rPr>
              <w:t>Revenue From Services Provided</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5"/>
              <w:jc w:val="right"/>
              <w:rPr>
                <w:sz w:val="20"/>
              </w:rPr>
            </w:pPr>
            <w:r>
              <w:rPr>
                <w:sz w:val="20"/>
              </w:rPr>
              <w:t>531000</w:t>
            </w:r>
          </w:p>
        </w:tc>
        <w:tc>
          <w:tcPr>
            <w:tcW w:w="5902" w:type="dxa"/>
          </w:tcPr>
          <w:p>
            <w:pPr>
              <w:pStyle w:val="TableParagraph"/>
              <w:spacing w:line="209" w:lineRule="exact"/>
              <w:ind w:left="249"/>
              <w:rPr>
                <w:sz w:val="20"/>
              </w:rPr>
            </w:pPr>
            <w:r>
              <w:rPr>
                <w:sz w:val="20"/>
              </w:rPr>
              <w:t>Interest Revenue - Other</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531100</w:t>
            </w:r>
          </w:p>
        </w:tc>
        <w:tc>
          <w:tcPr>
            <w:tcW w:w="5902" w:type="dxa"/>
          </w:tcPr>
          <w:p>
            <w:pPr>
              <w:pStyle w:val="TableParagraph"/>
              <w:ind w:left="249"/>
              <w:rPr>
                <w:sz w:val="20"/>
              </w:rPr>
            </w:pPr>
            <w:r>
              <w:rPr>
                <w:sz w:val="20"/>
              </w:rPr>
              <w:t>Interest Revenue - Investments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531200</w:t>
            </w:r>
          </w:p>
        </w:tc>
        <w:tc>
          <w:tcPr>
            <w:tcW w:w="5902" w:type="dxa"/>
          </w:tcPr>
          <w:p>
            <w:pPr>
              <w:pStyle w:val="TableParagraph"/>
              <w:ind w:left="249"/>
              <w:rPr>
                <w:sz w:val="20"/>
              </w:rPr>
            </w:pPr>
            <w:r>
              <w:rPr>
                <w:sz w:val="20"/>
              </w:rPr>
              <w:t>Interest Revenue - Loans Receivable/Uninvested Funds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531300</w:t>
            </w:r>
          </w:p>
        </w:tc>
        <w:tc>
          <w:tcPr>
            <w:tcW w:w="5902" w:type="dxa"/>
          </w:tcPr>
          <w:p>
            <w:pPr>
              <w:pStyle w:val="TableParagraph"/>
              <w:ind w:left="249"/>
              <w:rPr>
                <w:sz w:val="20"/>
              </w:rPr>
            </w:pPr>
            <w:r>
              <w:rPr>
                <w:sz w:val="20"/>
              </w:rPr>
              <w:t>Interest Revenue - Subsidy Amortization</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531400</w:t>
            </w:r>
          </w:p>
        </w:tc>
        <w:tc>
          <w:tcPr>
            <w:tcW w:w="5902" w:type="dxa"/>
          </w:tcPr>
          <w:p>
            <w:pPr>
              <w:pStyle w:val="TableParagraph"/>
              <w:spacing w:line="209" w:lineRule="exact"/>
              <w:ind w:left="248"/>
              <w:rPr>
                <w:sz w:val="20"/>
              </w:rPr>
            </w:pPr>
            <w:r>
              <w:rPr>
                <w:sz w:val="20"/>
              </w:rPr>
              <w:t>Dividend Income Accounted for Under the Provisions of the Federal</w:t>
            </w:r>
          </w:p>
        </w:tc>
      </w:tr>
      <w:tr>
        <w:trPr>
          <w:trHeight w:val="229"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02" w:type="dxa"/>
          </w:tcPr>
          <w:p>
            <w:pPr>
              <w:pStyle w:val="TableParagraph"/>
              <w:spacing w:line="209" w:lineRule="exact"/>
              <w:ind w:left="248"/>
              <w:rPr>
                <w:sz w:val="20"/>
              </w:rPr>
            </w:pPr>
            <w:r>
              <w:rPr>
                <w:sz w:val="20"/>
              </w:rPr>
              <w:t>Credit Reform Act</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532000</w:t>
            </w:r>
          </w:p>
        </w:tc>
        <w:tc>
          <w:tcPr>
            <w:tcW w:w="5902" w:type="dxa"/>
          </w:tcPr>
          <w:p>
            <w:pPr>
              <w:pStyle w:val="TableParagraph"/>
              <w:ind w:left="248"/>
              <w:rPr>
                <w:sz w:val="20"/>
              </w:rPr>
            </w:pPr>
            <w:r>
              <w:rPr>
                <w:sz w:val="20"/>
              </w:rPr>
              <w:t>Penalties and Fines Revenue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532500</w:t>
            </w:r>
          </w:p>
        </w:tc>
        <w:tc>
          <w:tcPr>
            <w:tcW w:w="5902" w:type="dxa"/>
          </w:tcPr>
          <w:p>
            <w:pPr>
              <w:pStyle w:val="TableParagraph"/>
              <w:ind w:left="248"/>
              <w:rPr>
                <w:sz w:val="20"/>
              </w:rPr>
            </w:pPr>
            <w:r>
              <w:rPr>
                <w:sz w:val="20"/>
              </w:rPr>
              <w:t>Administrative Fees Revenue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540000</w:t>
            </w:r>
          </w:p>
        </w:tc>
        <w:tc>
          <w:tcPr>
            <w:tcW w:w="5902" w:type="dxa"/>
          </w:tcPr>
          <w:p>
            <w:pPr>
              <w:pStyle w:val="TableParagraph"/>
              <w:ind w:left="248"/>
              <w:rPr>
                <w:sz w:val="20"/>
              </w:rPr>
            </w:pPr>
            <w:r>
              <w:rPr>
                <w:sz w:val="20"/>
              </w:rPr>
              <w:t>Funded Benefit Program Revenue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540500</w:t>
            </w:r>
          </w:p>
        </w:tc>
        <w:tc>
          <w:tcPr>
            <w:tcW w:w="5902" w:type="dxa"/>
          </w:tcPr>
          <w:p>
            <w:pPr>
              <w:pStyle w:val="TableParagraph"/>
              <w:ind w:left="248"/>
              <w:rPr>
                <w:sz w:val="20"/>
              </w:rPr>
            </w:pPr>
            <w:r>
              <w:rPr>
                <w:sz w:val="20"/>
              </w:rPr>
              <w:t>Unfunded FECA Benefit Revenue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550000</w:t>
            </w:r>
          </w:p>
        </w:tc>
        <w:tc>
          <w:tcPr>
            <w:tcW w:w="5902" w:type="dxa"/>
          </w:tcPr>
          <w:p>
            <w:pPr>
              <w:pStyle w:val="TableParagraph"/>
              <w:spacing w:line="209" w:lineRule="exact"/>
              <w:ind w:left="248"/>
              <w:rPr>
                <w:sz w:val="20"/>
              </w:rPr>
            </w:pPr>
            <w:r>
              <w:rPr>
                <w:sz w:val="20"/>
              </w:rPr>
              <w:t>Insurance and Guarantee Premium Revenue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7"/>
              <w:jc w:val="right"/>
              <w:rPr>
                <w:sz w:val="20"/>
              </w:rPr>
            </w:pPr>
            <w:r>
              <w:rPr>
                <w:w w:val="95"/>
                <w:sz w:val="20"/>
              </w:rPr>
              <w:t>560000</w:t>
            </w:r>
          </w:p>
        </w:tc>
        <w:tc>
          <w:tcPr>
            <w:tcW w:w="5902" w:type="dxa"/>
          </w:tcPr>
          <w:p>
            <w:pPr>
              <w:pStyle w:val="TableParagraph"/>
              <w:spacing w:line="209" w:lineRule="exact"/>
              <w:ind w:left="248"/>
              <w:rPr>
                <w:sz w:val="20"/>
              </w:rPr>
            </w:pPr>
            <w:r>
              <w:rPr>
                <w:sz w:val="20"/>
              </w:rPr>
              <w:t>Donated Revenue - Financial Resources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561000</w:t>
            </w:r>
          </w:p>
        </w:tc>
        <w:tc>
          <w:tcPr>
            <w:tcW w:w="5902" w:type="dxa"/>
          </w:tcPr>
          <w:p>
            <w:pPr>
              <w:pStyle w:val="TableParagraph"/>
              <w:ind w:left="248"/>
              <w:rPr>
                <w:sz w:val="20"/>
              </w:rPr>
            </w:pPr>
            <w:r>
              <w:rPr>
                <w:sz w:val="20"/>
              </w:rPr>
              <w:t>Donated Revenue - Nonfinancial Resources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564000</w:t>
            </w:r>
          </w:p>
        </w:tc>
        <w:tc>
          <w:tcPr>
            <w:tcW w:w="5902" w:type="dxa"/>
          </w:tcPr>
          <w:p>
            <w:pPr>
              <w:pStyle w:val="TableParagraph"/>
              <w:ind w:left="248"/>
              <w:rPr>
                <w:sz w:val="20"/>
              </w:rPr>
            </w:pPr>
            <w:r>
              <w:rPr>
                <w:sz w:val="20"/>
              </w:rPr>
              <w:t>Forfeiture Revenue - Cash and Cash Equivalents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565000</w:t>
            </w:r>
          </w:p>
        </w:tc>
        <w:tc>
          <w:tcPr>
            <w:tcW w:w="5902" w:type="dxa"/>
          </w:tcPr>
          <w:p>
            <w:pPr>
              <w:pStyle w:val="TableParagraph"/>
              <w:ind w:left="248"/>
              <w:rPr>
                <w:sz w:val="20"/>
              </w:rPr>
            </w:pPr>
            <w:r>
              <w:rPr>
                <w:sz w:val="20"/>
              </w:rPr>
              <w:t>Forfeiture Revenue - Forfeitures of Property</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570000</w:t>
            </w:r>
          </w:p>
        </w:tc>
        <w:tc>
          <w:tcPr>
            <w:tcW w:w="5902" w:type="dxa"/>
          </w:tcPr>
          <w:p>
            <w:pPr>
              <w:pStyle w:val="TableParagraph"/>
              <w:ind w:left="248"/>
              <w:rPr>
                <w:sz w:val="20"/>
              </w:rPr>
            </w:pPr>
            <w:r>
              <w:rPr>
                <w:sz w:val="20"/>
              </w:rPr>
              <w:t>Expended Appropriations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570500</w:t>
            </w:r>
          </w:p>
        </w:tc>
        <w:tc>
          <w:tcPr>
            <w:tcW w:w="5902" w:type="dxa"/>
          </w:tcPr>
          <w:p>
            <w:pPr>
              <w:pStyle w:val="TableParagraph"/>
              <w:spacing w:line="209" w:lineRule="exact"/>
              <w:ind w:left="248"/>
              <w:rPr>
                <w:sz w:val="20"/>
              </w:rPr>
            </w:pPr>
            <w:r>
              <w:rPr>
                <w:sz w:val="20"/>
              </w:rPr>
              <w:t>Expended Appropriations - Prior Period Adjustments Due to</w:t>
            </w:r>
          </w:p>
        </w:tc>
      </w:tr>
      <w:tr>
        <w:trPr>
          <w:trHeight w:val="229"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02" w:type="dxa"/>
          </w:tcPr>
          <w:p>
            <w:pPr>
              <w:pStyle w:val="TableParagraph"/>
              <w:spacing w:line="209" w:lineRule="exact"/>
              <w:ind w:left="248"/>
              <w:rPr>
                <w:sz w:val="20"/>
              </w:rPr>
            </w:pPr>
            <w:r>
              <w:rPr>
                <w:sz w:val="20"/>
              </w:rPr>
              <w:t>Corrections of Errors - Years Preceding the Prior Year</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570800</w:t>
            </w:r>
          </w:p>
        </w:tc>
        <w:tc>
          <w:tcPr>
            <w:tcW w:w="5902" w:type="dxa"/>
          </w:tcPr>
          <w:p>
            <w:pPr>
              <w:pStyle w:val="TableParagraph"/>
              <w:ind w:left="248"/>
              <w:rPr>
                <w:sz w:val="20"/>
              </w:rPr>
            </w:pPr>
            <w:r>
              <w:rPr>
                <w:sz w:val="20"/>
              </w:rPr>
              <w:t>Expended Appropriations - Prior-Period Adjustments Due to</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02" w:type="dxa"/>
          </w:tcPr>
          <w:p>
            <w:pPr>
              <w:pStyle w:val="TableParagraph"/>
              <w:ind w:left="248"/>
              <w:rPr>
                <w:sz w:val="20"/>
              </w:rPr>
            </w:pPr>
            <w:r>
              <w:rPr>
                <w:sz w:val="20"/>
              </w:rPr>
              <w:t>Corrections of Errors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570900</w:t>
            </w:r>
          </w:p>
        </w:tc>
        <w:tc>
          <w:tcPr>
            <w:tcW w:w="5902" w:type="dxa"/>
          </w:tcPr>
          <w:p>
            <w:pPr>
              <w:pStyle w:val="TableParagraph"/>
              <w:ind w:left="248"/>
              <w:rPr>
                <w:sz w:val="20"/>
              </w:rPr>
            </w:pPr>
            <w:r>
              <w:rPr>
                <w:sz w:val="20"/>
              </w:rPr>
              <w:t>Expended Appropriations - Prior-Period Adjustments Due to Changes</w:t>
            </w:r>
          </w:p>
        </w:tc>
      </w:tr>
      <w:tr>
        <w:trPr>
          <w:trHeight w:val="229"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02" w:type="dxa"/>
          </w:tcPr>
          <w:p>
            <w:pPr>
              <w:pStyle w:val="TableParagraph"/>
              <w:spacing w:line="209" w:lineRule="exact"/>
              <w:ind w:left="248"/>
              <w:rPr>
                <w:sz w:val="20"/>
              </w:rPr>
            </w:pPr>
            <w:r>
              <w:rPr>
                <w:sz w:val="20"/>
              </w:rPr>
              <w:t>in Accounting Principles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572000</w:t>
            </w:r>
          </w:p>
        </w:tc>
        <w:tc>
          <w:tcPr>
            <w:tcW w:w="5902" w:type="dxa"/>
          </w:tcPr>
          <w:p>
            <w:pPr>
              <w:pStyle w:val="TableParagraph"/>
              <w:spacing w:line="209" w:lineRule="exact"/>
              <w:ind w:left="248"/>
              <w:rPr>
                <w:sz w:val="20"/>
              </w:rPr>
            </w:pPr>
            <w:r>
              <w:rPr>
                <w:sz w:val="20"/>
              </w:rPr>
              <w:t>Financing Sources Transferred In Without Reimbursement</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574000</w:t>
            </w:r>
          </w:p>
        </w:tc>
        <w:tc>
          <w:tcPr>
            <w:tcW w:w="5902" w:type="dxa"/>
          </w:tcPr>
          <w:p>
            <w:pPr>
              <w:pStyle w:val="TableParagraph"/>
              <w:ind w:left="248"/>
              <w:rPr>
                <w:sz w:val="20"/>
              </w:rPr>
            </w:pPr>
            <w:r>
              <w:rPr>
                <w:sz w:val="20"/>
              </w:rPr>
              <w:t>Appropriated Dedicated Collections Transferred In</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575000</w:t>
            </w:r>
          </w:p>
        </w:tc>
        <w:tc>
          <w:tcPr>
            <w:tcW w:w="5902" w:type="dxa"/>
          </w:tcPr>
          <w:p>
            <w:pPr>
              <w:pStyle w:val="TableParagraph"/>
              <w:ind w:left="248"/>
              <w:rPr>
                <w:sz w:val="20"/>
              </w:rPr>
            </w:pPr>
            <w:r>
              <w:rPr>
                <w:sz w:val="20"/>
              </w:rPr>
              <w:t>Expenditure Financing Sources - Transfers-In</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575500</w:t>
            </w:r>
          </w:p>
        </w:tc>
        <w:tc>
          <w:tcPr>
            <w:tcW w:w="5902" w:type="dxa"/>
          </w:tcPr>
          <w:p>
            <w:pPr>
              <w:pStyle w:val="TableParagraph"/>
              <w:ind w:left="248"/>
              <w:rPr>
                <w:sz w:val="20"/>
              </w:rPr>
            </w:pPr>
            <w:r>
              <w:rPr>
                <w:sz w:val="20"/>
              </w:rPr>
              <w:t>Nonexpenditure Financing Sources - Transfers-In - Other</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575600</w:t>
            </w:r>
          </w:p>
        </w:tc>
        <w:tc>
          <w:tcPr>
            <w:tcW w:w="5902" w:type="dxa"/>
          </w:tcPr>
          <w:p>
            <w:pPr>
              <w:pStyle w:val="TableParagraph"/>
              <w:ind w:left="248"/>
              <w:rPr>
                <w:sz w:val="20"/>
              </w:rPr>
            </w:pPr>
            <w:r>
              <w:rPr>
                <w:sz w:val="20"/>
              </w:rPr>
              <w:t>Nonexpenditure Financing Sources - Transfers-In - Capital Transfers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577500</w:t>
            </w:r>
          </w:p>
        </w:tc>
        <w:tc>
          <w:tcPr>
            <w:tcW w:w="5902" w:type="dxa"/>
          </w:tcPr>
          <w:p>
            <w:pPr>
              <w:pStyle w:val="TableParagraph"/>
              <w:spacing w:line="209" w:lineRule="exact"/>
              <w:ind w:left="248"/>
              <w:rPr>
                <w:sz w:val="20"/>
              </w:rPr>
            </w:pPr>
            <w:r>
              <w:rPr>
                <w:sz w:val="20"/>
              </w:rPr>
              <w:t>Nonbudgetary Financing Sources Transferred In</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578000</w:t>
            </w:r>
          </w:p>
        </w:tc>
        <w:tc>
          <w:tcPr>
            <w:tcW w:w="5902" w:type="dxa"/>
          </w:tcPr>
          <w:p>
            <w:pPr>
              <w:pStyle w:val="TableParagraph"/>
              <w:spacing w:line="209" w:lineRule="exact"/>
              <w:ind w:left="248"/>
              <w:rPr>
                <w:sz w:val="20"/>
              </w:rPr>
            </w:pPr>
            <w:r>
              <w:rPr>
                <w:sz w:val="20"/>
              </w:rPr>
              <w:t>Imputed Financing Sources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579000</w:t>
            </w:r>
          </w:p>
        </w:tc>
        <w:tc>
          <w:tcPr>
            <w:tcW w:w="5902" w:type="dxa"/>
          </w:tcPr>
          <w:p>
            <w:pPr>
              <w:pStyle w:val="TableParagraph"/>
              <w:ind w:left="248"/>
              <w:rPr>
                <w:sz w:val="20"/>
              </w:rPr>
            </w:pPr>
            <w:r>
              <w:rPr>
                <w:sz w:val="20"/>
              </w:rPr>
              <w:t>Other Financing Sources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579100</w:t>
            </w:r>
          </w:p>
        </w:tc>
        <w:tc>
          <w:tcPr>
            <w:tcW w:w="5902" w:type="dxa"/>
          </w:tcPr>
          <w:p>
            <w:pPr>
              <w:pStyle w:val="TableParagraph"/>
              <w:ind w:left="248"/>
              <w:rPr>
                <w:sz w:val="20"/>
              </w:rPr>
            </w:pPr>
            <w:r>
              <w:rPr>
                <w:sz w:val="20"/>
              </w:rPr>
              <w:t>Adjustment to Financing Sources - Credit Reform</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579500</w:t>
            </w:r>
          </w:p>
        </w:tc>
        <w:tc>
          <w:tcPr>
            <w:tcW w:w="5902" w:type="dxa"/>
          </w:tcPr>
          <w:p>
            <w:pPr>
              <w:pStyle w:val="TableParagraph"/>
              <w:ind w:left="248"/>
              <w:rPr>
                <w:sz w:val="20"/>
              </w:rPr>
            </w:pPr>
            <w:r>
              <w:rPr>
                <w:sz w:val="20"/>
              </w:rPr>
              <w:t>Seigniorage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580000</w:t>
            </w:r>
          </w:p>
        </w:tc>
        <w:tc>
          <w:tcPr>
            <w:tcW w:w="5902" w:type="dxa"/>
          </w:tcPr>
          <w:p>
            <w:pPr>
              <w:pStyle w:val="TableParagraph"/>
              <w:ind w:left="248"/>
              <w:rPr>
                <w:sz w:val="20"/>
              </w:rPr>
            </w:pPr>
            <w:r>
              <w:rPr>
                <w:sz w:val="20"/>
              </w:rPr>
              <w:t>Tax Revenue Collected - Not Otherwise Classified</w:t>
            </w:r>
          </w:p>
        </w:tc>
      </w:tr>
      <w:tr>
        <w:trPr>
          <w:trHeight w:val="227" w:hRule="atLeast"/>
        </w:trPr>
        <w:tc>
          <w:tcPr>
            <w:tcW w:w="863" w:type="dxa"/>
          </w:tcPr>
          <w:p>
            <w:pPr>
              <w:pStyle w:val="TableParagraph"/>
              <w:spacing w:line="208" w:lineRule="exact"/>
              <w:ind w:left="50"/>
              <w:rPr>
                <w:sz w:val="20"/>
              </w:rPr>
            </w:pPr>
            <w:r>
              <w:rPr>
                <w:sz w:val="20"/>
              </w:rPr>
              <w:t>Debit</w:t>
            </w:r>
          </w:p>
        </w:tc>
        <w:tc>
          <w:tcPr>
            <w:tcW w:w="1219" w:type="dxa"/>
          </w:tcPr>
          <w:p>
            <w:pPr>
              <w:pStyle w:val="TableParagraph"/>
              <w:spacing w:line="208" w:lineRule="exact"/>
              <w:ind w:right="246"/>
              <w:jc w:val="right"/>
              <w:rPr>
                <w:sz w:val="20"/>
              </w:rPr>
            </w:pPr>
            <w:r>
              <w:rPr>
                <w:sz w:val="20"/>
              </w:rPr>
              <w:t>580100</w:t>
            </w:r>
          </w:p>
        </w:tc>
        <w:tc>
          <w:tcPr>
            <w:tcW w:w="5902" w:type="dxa"/>
          </w:tcPr>
          <w:p>
            <w:pPr>
              <w:pStyle w:val="TableParagraph"/>
              <w:spacing w:line="208" w:lineRule="exact"/>
              <w:ind w:left="248"/>
              <w:rPr>
                <w:sz w:val="20"/>
              </w:rPr>
            </w:pPr>
            <w:r>
              <w:rPr>
                <w:sz w:val="20"/>
              </w:rPr>
              <w:t>Tax Revenue Collected - Individual</w:t>
            </w:r>
          </w:p>
        </w:tc>
      </w:tr>
      <w:tr>
        <w:trPr>
          <w:trHeight w:val="227" w:hRule="atLeast"/>
        </w:trPr>
        <w:tc>
          <w:tcPr>
            <w:tcW w:w="863" w:type="dxa"/>
          </w:tcPr>
          <w:p>
            <w:pPr>
              <w:pStyle w:val="TableParagraph"/>
              <w:spacing w:line="208" w:lineRule="exact"/>
              <w:ind w:left="51"/>
              <w:rPr>
                <w:sz w:val="20"/>
              </w:rPr>
            </w:pPr>
            <w:r>
              <w:rPr>
                <w:sz w:val="20"/>
              </w:rPr>
              <w:t>Debit</w:t>
            </w:r>
          </w:p>
        </w:tc>
        <w:tc>
          <w:tcPr>
            <w:tcW w:w="1219" w:type="dxa"/>
          </w:tcPr>
          <w:p>
            <w:pPr>
              <w:pStyle w:val="TableParagraph"/>
              <w:spacing w:line="208" w:lineRule="exact"/>
              <w:ind w:right="245"/>
              <w:jc w:val="right"/>
              <w:rPr>
                <w:sz w:val="20"/>
              </w:rPr>
            </w:pPr>
            <w:r>
              <w:rPr>
                <w:sz w:val="20"/>
              </w:rPr>
              <w:t>580200</w:t>
            </w:r>
          </w:p>
        </w:tc>
        <w:tc>
          <w:tcPr>
            <w:tcW w:w="5902" w:type="dxa"/>
          </w:tcPr>
          <w:p>
            <w:pPr>
              <w:pStyle w:val="TableParagraph"/>
              <w:spacing w:line="208" w:lineRule="exact"/>
              <w:ind w:left="249"/>
              <w:rPr>
                <w:sz w:val="20"/>
              </w:rPr>
            </w:pPr>
            <w:r>
              <w:rPr>
                <w:sz w:val="20"/>
              </w:rPr>
              <w:t>Tax Revenue Collected - Corporate</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580300</w:t>
            </w:r>
          </w:p>
        </w:tc>
        <w:tc>
          <w:tcPr>
            <w:tcW w:w="5902" w:type="dxa"/>
          </w:tcPr>
          <w:p>
            <w:pPr>
              <w:pStyle w:val="TableParagraph"/>
              <w:ind w:left="249"/>
              <w:rPr>
                <w:sz w:val="20"/>
              </w:rPr>
            </w:pPr>
            <w:r>
              <w:rPr>
                <w:sz w:val="20"/>
              </w:rPr>
              <w:t>Tax Revenue Collected - Unemployment</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580400</w:t>
            </w:r>
          </w:p>
        </w:tc>
        <w:tc>
          <w:tcPr>
            <w:tcW w:w="5902" w:type="dxa"/>
          </w:tcPr>
          <w:p>
            <w:pPr>
              <w:pStyle w:val="TableParagraph"/>
              <w:ind w:left="249"/>
              <w:rPr>
                <w:sz w:val="20"/>
              </w:rPr>
            </w:pPr>
            <w:r>
              <w:rPr>
                <w:sz w:val="20"/>
              </w:rPr>
              <w:t>Tax Revenue Collected - Excise</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580500</w:t>
            </w:r>
          </w:p>
        </w:tc>
        <w:tc>
          <w:tcPr>
            <w:tcW w:w="5902" w:type="dxa"/>
          </w:tcPr>
          <w:p>
            <w:pPr>
              <w:pStyle w:val="TableParagraph"/>
              <w:ind w:left="249"/>
              <w:rPr>
                <w:sz w:val="20"/>
              </w:rPr>
            </w:pPr>
            <w:r>
              <w:rPr>
                <w:sz w:val="20"/>
              </w:rPr>
              <w:t>Tax Revenue Collected - Estate and Gift</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580600</w:t>
            </w:r>
          </w:p>
        </w:tc>
        <w:tc>
          <w:tcPr>
            <w:tcW w:w="5902" w:type="dxa"/>
          </w:tcPr>
          <w:p>
            <w:pPr>
              <w:pStyle w:val="TableParagraph"/>
              <w:ind w:left="249"/>
              <w:rPr>
                <w:sz w:val="20"/>
              </w:rPr>
            </w:pPr>
            <w:r>
              <w:rPr>
                <w:sz w:val="20"/>
              </w:rPr>
              <w:t>Tax Revenue Collected - Customs</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5"/>
              <w:jc w:val="right"/>
              <w:rPr>
                <w:sz w:val="20"/>
              </w:rPr>
            </w:pPr>
            <w:r>
              <w:rPr>
                <w:sz w:val="20"/>
              </w:rPr>
              <w:t>582000</w:t>
            </w:r>
          </w:p>
        </w:tc>
        <w:tc>
          <w:tcPr>
            <w:tcW w:w="5902" w:type="dxa"/>
          </w:tcPr>
          <w:p>
            <w:pPr>
              <w:pStyle w:val="TableParagraph"/>
              <w:spacing w:line="209" w:lineRule="exact"/>
              <w:ind w:left="249"/>
              <w:rPr>
                <w:sz w:val="20"/>
              </w:rPr>
            </w:pPr>
            <w:r>
              <w:rPr>
                <w:sz w:val="20"/>
              </w:rPr>
              <w:t>Tax Revenue Accrual Adjustment - Not Otherwise Classified</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5"/>
              <w:jc w:val="right"/>
              <w:rPr>
                <w:sz w:val="20"/>
              </w:rPr>
            </w:pPr>
            <w:r>
              <w:rPr>
                <w:sz w:val="20"/>
              </w:rPr>
              <w:t>582100</w:t>
            </w:r>
          </w:p>
        </w:tc>
        <w:tc>
          <w:tcPr>
            <w:tcW w:w="5902" w:type="dxa"/>
          </w:tcPr>
          <w:p>
            <w:pPr>
              <w:pStyle w:val="TableParagraph"/>
              <w:spacing w:line="209" w:lineRule="exact"/>
              <w:ind w:left="249"/>
              <w:rPr>
                <w:sz w:val="20"/>
              </w:rPr>
            </w:pPr>
            <w:r>
              <w:rPr>
                <w:sz w:val="20"/>
              </w:rPr>
              <w:t>Tax Revenue Accrual Adjustment - Individual</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582200</w:t>
            </w:r>
          </w:p>
        </w:tc>
        <w:tc>
          <w:tcPr>
            <w:tcW w:w="5902" w:type="dxa"/>
          </w:tcPr>
          <w:p>
            <w:pPr>
              <w:pStyle w:val="TableParagraph"/>
              <w:ind w:left="249"/>
              <w:rPr>
                <w:sz w:val="20"/>
              </w:rPr>
            </w:pPr>
            <w:r>
              <w:rPr>
                <w:sz w:val="20"/>
              </w:rPr>
              <w:t>Tax Revenue Accrual Adjustment - Corporate</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582300</w:t>
            </w:r>
          </w:p>
        </w:tc>
        <w:tc>
          <w:tcPr>
            <w:tcW w:w="5902" w:type="dxa"/>
          </w:tcPr>
          <w:p>
            <w:pPr>
              <w:pStyle w:val="TableParagraph"/>
              <w:ind w:left="249"/>
              <w:rPr>
                <w:sz w:val="20"/>
              </w:rPr>
            </w:pPr>
            <w:r>
              <w:rPr>
                <w:sz w:val="20"/>
              </w:rPr>
              <w:t>Tax Revenue Accrual Adjustment - Unemployment</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582400</w:t>
            </w:r>
          </w:p>
        </w:tc>
        <w:tc>
          <w:tcPr>
            <w:tcW w:w="5902" w:type="dxa"/>
          </w:tcPr>
          <w:p>
            <w:pPr>
              <w:pStyle w:val="TableParagraph"/>
              <w:ind w:left="249"/>
              <w:rPr>
                <w:sz w:val="20"/>
              </w:rPr>
            </w:pPr>
            <w:r>
              <w:rPr>
                <w:sz w:val="20"/>
              </w:rPr>
              <w:t>Tax Revenue Accrual Adjustment - Excise</w:t>
            </w:r>
          </w:p>
        </w:tc>
      </w:tr>
      <w:tr>
        <w:trPr>
          <w:trHeight w:val="225" w:hRule="atLeast"/>
        </w:trPr>
        <w:tc>
          <w:tcPr>
            <w:tcW w:w="863" w:type="dxa"/>
          </w:tcPr>
          <w:p>
            <w:pPr>
              <w:pStyle w:val="TableParagraph"/>
              <w:spacing w:line="206" w:lineRule="exact"/>
              <w:ind w:left="51"/>
              <w:rPr>
                <w:sz w:val="20"/>
              </w:rPr>
            </w:pPr>
            <w:r>
              <w:rPr>
                <w:sz w:val="20"/>
              </w:rPr>
              <w:t>Debit</w:t>
            </w:r>
          </w:p>
        </w:tc>
        <w:tc>
          <w:tcPr>
            <w:tcW w:w="1219" w:type="dxa"/>
          </w:tcPr>
          <w:p>
            <w:pPr>
              <w:pStyle w:val="TableParagraph"/>
              <w:spacing w:line="206" w:lineRule="exact"/>
              <w:ind w:right="245"/>
              <w:jc w:val="right"/>
              <w:rPr>
                <w:sz w:val="20"/>
              </w:rPr>
            </w:pPr>
            <w:r>
              <w:rPr>
                <w:sz w:val="20"/>
              </w:rPr>
              <w:t>582500</w:t>
            </w:r>
          </w:p>
        </w:tc>
        <w:tc>
          <w:tcPr>
            <w:tcW w:w="5902" w:type="dxa"/>
          </w:tcPr>
          <w:p>
            <w:pPr>
              <w:pStyle w:val="TableParagraph"/>
              <w:spacing w:line="206" w:lineRule="exact"/>
              <w:ind w:left="249"/>
              <w:rPr>
                <w:sz w:val="20"/>
              </w:rPr>
            </w:pPr>
            <w:r>
              <w:rPr>
                <w:sz w:val="20"/>
              </w:rPr>
              <w:t>Tax Revenue Accrual Adjustment - Estate and Gift</w:t>
            </w:r>
          </w:p>
        </w:tc>
      </w:tr>
    </w:tbl>
    <w:p>
      <w:pPr>
        <w:spacing w:after="0" w:line="206" w:lineRule="exact"/>
        <w:rPr>
          <w:sz w:val="20"/>
        </w:rPr>
        <w:sectPr>
          <w:pgSz w:w="12240" w:h="15840"/>
          <w:pgMar w:header="751" w:footer="840" w:top="1880" w:bottom="1020" w:left="1680" w:right="1640"/>
        </w:sectPr>
      </w:pPr>
    </w:p>
    <w:p>
      <w:pPr>
        <w:pStyle w:val="BodyText"/>
        <w:spacing w:before="5"/>
        <w:rPr>
          <w:sz w:val="8"/>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73"/>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582600</w:t>
            </w:r>
          </w:p>
        </w:tc>
        <w:tc>
          <w:tcPr>
            <w:tcW w:w="5773" w:type="dxa"/>
          </w:tcPr>
          <w:p>
            <w:pPr>
              <w:pStyle w:val="TableParagraph"/>
              <w:spacing w:line="206" w:lineRule="exact"/>
              <w:ind w:left="173"/>
              <w:rPr>
                <w:sz w:val="20"/>
              </w:rPr>
            </w:pPr>
            <w:r>
              <w:rPr>
                <w:sz w:val="20"/>
              </w:rPr>
              <w:t>Tax Revenue Accrual Adjustment - Customs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590000</w:t>
            </w:r>
          </w:p>
        </w:tc>
        <w:tc>
          <w:tcPr>
            <w:tcW w:w="5773" w:type="dxa"/>
          </w:tcPr>
          <w:p>
            <w:pPr>
              <w:pStyle w:val="TableParagraph"/>
              <w:ind w:left="173"/>
              <w:rPr>
                <w:sz w:val="20"/>
              </w:rPr>
            </w:pPr>
            <w:r>
              <w:rPr>
                <w:sz w:val="20"/>
              </w:rPr>
              <w:t>Other Revenue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592100</w:t>
            </w:r>
          </w:p>
        </w:tc>
        <w:tc>
          <w:tcPr>
            <w:tcW w:w="5773" w:type="dxa"/>
          </w:tcPr>
          <w:p>
            <w:pPr>
              <w:pStyle w:val="TableParagraph"/>
              <w:spacing w:line="209" w:lineRule="exact"/>
              <w:ind w:left="173"/>
              <w:rPr>
                <w:sz w:val="20"/>
              </w:rPr>
            </w:pPr>
            <w:r>
              <w:rPr>
                <w:sz w:val="20"/>
              </w:rPr>
              <w:t>Valuation Change in Investments - Exchange Stabilization Fund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592200</w:t>
            </w:r>
          </w:p>
        </w:tc>
        <w:tc>
          <w:tcPr>
            <w:tcW w:w="5773" w:type="dxa"/>
          </w:tcPr>
          <w:p>
            <w:pPr>
              <w:pStyle w:val="TableParagraph"/>
              <w:spacing w:line="209" w:lineRule="exact"/>
              <w:ind w:left="173"/>
              <w:rPr>
                <w:sz w:val="20"/>
              </w:rPr>
            </w:pPr>
            <w:r>
              <w:rPr>
                <w:sz w:val="20"/>
              </w:rPr>
              <w:t>Valuation Change in Investments for Federal Government Sponsored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73" w:type="dxa"/>
          </w:tcPr>
          <w:p>
            <w:pPr>
              <w:pStyle w:val="TableParagraph"/>
              <w:ind w:left="173"/>
              <w:rPr>
                <w:sz w:val="20"/>
              </w:rPr>
            </w:pPr>
            <w:r>
              <w:rPr>
                <w:sz w:val="20"/>
              </w:rPr>
              <w:t>Enterprise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592300</w:t>
            </w:r>
          </w:p>
        </w:tc>
        <w:tc>
          <w:tcPr>
            <w:tcW w:w="5773" w:type="dxa"/>
          </w:tcPr>
          <w:p>
            <w:pPr>
              <w:pStyle w:val="TableParagraph"/>
              <w:ind w:left="173"/>
              <w:rPr>
                <w:sz w:val="20"/>
              </w:rPr>
            </w:pPr>
            <w:r>
              <w:rPr>
                <w:sz w:val="20"/>
              </w:rPr>
              <w:t>Valuation Change in Investments - Beneficial Interest in Trust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599700</w:t>
            </w:r>
          </w:p>
        </w:tc>
        <w:tc>
          <w:tcPr>
            <w:tcW w:w="5773" w:type="dxa"/>
          </w:tcPr>
          <w:p>
            <w:pPr>
              <w:pStyle w:val="TableParagraph"/>
              <w:ind w:left="173"/>
              <w:rPr>
                <w:sz w:val="20"/>
              </w:rPr>
            </w:pPr>
            <w:r>
              <w:rPr>
                <w:sz w:val="20"/>
              </w:rPr>
              <w:t>Financing Sources Transferred In From Custodial Statement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73" w:type="dxa"/>
          </w:tcPr>
          <w:p>
            <w:pPr>
              <w:pStyle w:val="TableParagraph"/>
              <w:ind w:left="173"/>
              <w:rPr>
                <w:sz w:val="20"/>
              </w:rPr>
            </w:pPr>
            <w:r>
              <w:rPr>
                <w:sz w:val="20"/>
              </w:rPr>
              <w:t>Collections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619000</w:t>
            </w:r>
          </w:p>
        </w:tc>
        <w:tc>
          <w:tcPr>
            <w:tcW w:w="5773" w:type="dxa"/>
          </w:tcPr>
          <w:p>
            <w:pPr>
              <w:pStyle w:val="TableParagraph"/>
              <w:spacing w:line="209" w:lineRule="exact"/>
              <w:ind w:left="173"/>
              <w:rPr>
                <w:sz w:val="20"/>
              </w:rPr>
            </w:pPr>
            <w:r>
              <w:rPr>
                <w:sz w:val="20"/>
              </w:rPr>
              <w:t>Contra Bad Debt Expense - Incurred for Others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619900</w:t>
            </w:r>
          </w:p>
        </w:tc>
        <w:tc>
          <w:tcPr>
            <w:tcW w:w="5773" w:type="dxa"/>
          </w:tcPr>
          <w:p>
            <w:pPr>
              <w:pStyle w:val="TableParagraph"/>
              <w:spacing w:line="209" w:lineRule="exact"/>
              <w:ind w:left="173"/>
              <w:rPr>
                <w:sz w:val="20"/>
              </w:rPr>
            </w:pPr>
            <w:r>
              <w:rPr>
                <w:sz w:val="20"/>
              </w:rPr>
              <w:t>Adjustment to Subsidy Expense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660000</w:t>
            </w:r>
          </w:p>
        </w:tc>
        <w:tc>
          <w:tcPr>
            <w:tcW w:w="5773" w:type="dxa"/>
          </w:tcPr>
          <w:p>
            <w:pPr>
              <w:pStyle w:val="TableParagraph"/>
              <w:ind w:left="173"/>
              <w:rPr>
                <w:sz w:val="20"/>
              </w:rPr>
            </w:pPr>
            <w:r>
              <w:rPr>
                <w:sz w:val="20"/>
              </w:rPr>
              <w:t>Applied Overhead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661000</w:t>
            </w:r>
          </w:p>
        </w:tc>
        <w:tc>
          <w:tcPr>
            <w:tcW w:w="5773" w:type="dxa"/>
          </w:tcPr>
          <w:p>
            <w:pPr>
              <w:pStyle w:val="TableParagraph"/>
              <w:ind w:left="173"/>
              <w:rPr>
                <w:sz w:val="20"/>
              </w:rPr>
            </w:pPr>
            <w:r>
              <w:rPr>
                <w:sz w:val="20"/>
              </w:rPr>
              <w:t>Cost Capitalization Offset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679500</w:t>
            </w:r>
          </w:p>
        </w:tc>
        <w:tc>
          <w:tcPr>
            <w:tcW w:w="5773" w:type="dxa"/>
          </w:tcPr>
          <w:p>
            <w:pPr>
              <w:pStyle w:val="TableParagraph"/>
              <w:ind w:left="173"/>
              <w:rPr>
                <w:sz w:val="20"/>
              </w:rPr>
            </w:pPr>
            <w:r>
              <w:rPr>
                <w:sz w:val="20"/>
              </w:rPr>
              <w:t>Contra Expense-Nonfiduciary Deposit Fund Intragovernmental</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73" w:type="dxa"/>
          </w:tcPr>
          <w:p>
            <w:pPr>
              <w:pStyle w:val="TableParagraph"/>
              <w:spacing w:line="209" w:lineRule="exact"/>
              <w:ind w:left="173"/>
              <w:rPr>
                <w:sz w:val="20"/>
              </w:rPr>
            </w:pPr>
            <w:r>
              <w:rPr>
                <w:sz w:val="20"/>
              </w:rPr>
              <w:t>Administrative Fees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331000</w:t>
            </w:r>
          </w:p>
        </w:tc>
        <w:tc>
          <w:tcPr>
            <w:tcW w:w="5773" w:type="dxa"/>
          </w:tcPr>
          <w:p>
            <w:pPr>
              <w:pStyle w:val="TableParagraph"/>
              <w:spacing w:line="209" w:lineRule="exact"/>
              <w:ind w:left="372"/>
              <w:rPr>
                <w:sz w:val="20"/>
              </w:rPr>
            </w:pPr>
            <w:r>
              <w:rPr>
                <w:sz w:val="20"/>
              </w:rPr>
              <w:t>Cumulative Results of Operations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510900</w:t>
            </w:r>
          </w:p>
        </w:tc>
        <w:tc>
          <w:tcPr>
            <w:tcW w:w="5773" w:type="dxa"/>
          </w:tcPr>
          <w:p>
            <w:pPr>
              <w:pStyle w:val="TableParagraph"/>
              <w:ind w:left="372"/>
              <w:rPr>
                <w:sz w:val="20"/>
              </w:rPr>
            </w:pPr>
            <w:r>
              <w:rPr>
                <w:sz w:val="20"/>
              </w:rPr>
              <w:t>Contra Revenue for Goods Sold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520900</w:t>
            </w:r>
          </w:p>
        </w:tc>
        <w:tc>
          <w:tcPr>
            <w:tcW w:w="5773" w:type="dxa"/>
          </w:tcPr>
          <w:p>
            <w:pPr>
              <w:pStyle w:val="TableParagraph"/>
              <w:ind w:left="372"/>
              <w:rPr>
                <w:sz w:val="20"/>
              </w:rPr>
            </w:pPr>
            <w:r>
              <w:rPr>
                <w:sz w:val="20"/>
              </w:rPr>
              <w:t>Contra Revenue for Services Provided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531500</w:t>
            </w:r>
          </w:p>
        </w:tc>
        <w:tc>
          <w:tcPr>
            <w:tcW w:w="5773" w:type="dxa"/>
          </w:tcPr>
          <w:p>
            <w:pPr>
              <w:pStyle w:val="TableParagraph"/>
              <w:ind w:left="372"/>
              <w:rPr>
                <w:sz w:val="20"/>
              </w:rPr>
            </w:pPr>
            <w:r>
              <w:rPr>
                <w:sz w:val="20"/>
              </w:rPr>
              <w:t>Contra Revenue for Dividend Income Accounted for Under the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73" w:type="dxa"/>
          </w:tcPr>
          <w:p>
            <w:pPr>
              <w:pStyle w:val="TableParagraph"/>
              <w:ind w:left="372"/>
              <w:rPr>
                <w:sz w:val="20"/>
              </w:rPr>
            </w:pPr>
            <w:r>
              <w:rPr>
                <w:sz w:val="20"/>
              </w:rPr>
              <w:t>Provisions of the Federal Credit Reform Act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531700</w:t>
            </w:r>
          </w:p>
        </w:tc>
        <w:tc>
          <w:tcPr>
            <w:tcW w:w="5773" w:type="dxa"/>
          </w:tcPr>
          <w:p>
            <w:pPr>
              <w:pStyle w:val="TableParagraph"/>
              <w:spacing w:line="209" w:lineRule="exact"/>
              <w:ind w:left="372"/>
              <w:rPr>
                <w:sz w:val="20"/>
              </w:rPr>
            </w:pPr>
            <w:r>
              <w:rPr>
                <w:sz w:val="20"/>
              </w:rPr>
              <w:t>Contra Revenue for Interest Revenue - Loans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531800</w:t>
            </w:r>
          </w:p>
        </w:tc>
        <w:tc>
          <w:tcPr>
            <w:tcW w:w="5773" w:type="dxa"/>
          </w:tcPr>
          <w:p>
            <w:pPr>
              <w:pStyle w:val="TableParagraph"/>
              <w:spacing w:line="209" w:lineRule="exact"/>
              <w:ind w:left="372"/>
              <w:rPr>
                <w:sz w:val="20"/>
              </w:rPr>
            </w:pPr>
            <w:r>
              <w:rPr>
                <w:sz w:val="20"/>
              </w:rPr>
              <w:t>Contra Revenue for 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531900</w:t>
            </w:r>
          </w:p>
        </w:tc>
        <w:tc>
          <w:tcPr>
            <w:tcW w:w="5773" w:type="dxa"/>
          </w:tcPr>
          <w:p>
            <w:pPr>
              <w:pStyle w:val="TableParagraph"/>
              <w:ind w:left="371"/>
              <w:rPr>
                <w:sz w:val="20"/>
              </w:rPr>
            </w:pPr>
            <w:r>
              <w:rPr>
                <w:sz w:val="20"/>
              </w:rPr>
              <w:t>Contra Revenue for Interest Revenue - Other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532400</w:t>
            </w:r>
          </w:p>
        </w:tc>
        <w:tc>
          <w:tcPr>
            <w:tcW w:w="5773" w:type="dxa"/>
          </w:tcPr>
          <w:p>
            <w:pPr>
              <w:pStyle w:val="TableParagraph"/>
              <w:ind w:left="371"/>
              <w:rPr>
                <w:sz w:val="20"/>
              </w:rPr>
            </w:pPr>
            <w:r>
              <w:rPr>
                <w:sz w:val="20"/>
              </w:rPr>
              <w:t>Contra Revenue for Penalties and Fines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532900</w:t>
            </w:r>
          </w:p>
        </w:tc>
        <w:tc>
          <w:tcPr>
            <w:tcW w:w="5773" w:type="dxa"/>
          </w:tcPr>
          <w:p>
            <w:pPr>
              <w:pStyle w:val="TableParagraph"/>
              <w:ind w:left="371"/>
              <w:rPr>
                <w:sz w:val="20"/>
              </w:rPr>
            </w:pPr>
            <w:r>
              <w:rPr>
                <w:sz w:val="20"/>
              </w:rPr>
              <w:t>Contra Revenue for Administrative Fees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540600</w:t>
            </w:r>
          </w:p>
        </w:tc>
        <w:tc>
          <w:tcPr>
            <w:tcW w:w="5773" w:type="dxa"/>
          </w:tcPr>
          <w:p>
            <w:pPr>
              <w:pStyle w:val="TableParagraph"/>
              <w:ind w:left="371"/>
              <w:rPr>
                <w:sz w:val="20"/>
              </w:rPr>
            </w:pPr>
            <w:r>
              <w:rPr>
                <w:sz w:val="20"/>
              </w:rPr>
              <w:t>Contra Revenue for Unfunded FECA Benefit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540900</w:t>
            </w:r>
          </w:p>
        </w:tc>
        <w:tc>
          <w:tcPr>
            <w:tcW w:w="5773" w:type="dxa"/>
          </w:tcPr>
          <w:p>
            <w:pPr>
              <w:pStyle w:val="TableParagraph"/>
              <w:spacing w:line="209" w:lineRule="exact"/>
              <w:ind w:left="371"/>
              <w:rPr>
                <w:sz w:val="20"/>
              </w:rPr>
            </w:pPr>
            <w:r>
              <w:rPr>
                <w:sz w:val="20"/>
              </w:rPr>
              <w:t>Contra Revenue for Funded Benefit Program Revenue</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1" w:type="dxa"/>
          </w:tcPr>
          <w:p>
            <w:pPr>
              <w:pStyle w:val="TableParagraph"/>
              <w:spacing w:line="209" w:lineRule="exact"/>
              <w:ind w:right="171"/>
              <w:jc w:val="right"/>
              <w:rPr>
                <w:sz w:val="20"/>
              </w:rPr>
            </w:pPr>
            <w:r>
              <w:rPr>
                <w:sz w:val="20"/>
              </w:rPr>
              <w:t>550900</w:t>
            </w:r>
          </w:p>
        </w:tc>
        <w:tc>
          <w:tcPr>
            <w:tcW w:w="5773" w:type="dxa"/>
          </w:tcPr>
          <w:p>
            <w:pPr>
              <w:pStyle w:val="TableParagraph"/>
              <w:spacing w:line="209" w:lineRule="exact"/>
              <w:ind w:left="371"/>
              <w:rPr>
                <w:sz w:val="20"/>
              </w:rPr>
            </w:pPr>
            <w:r>
              <w:rPr>
                <w:sz w:val="20"/>
              </w:rPr>
              <w:t>Contra Revenue for Insurance and Guarantee Premium Revenue</w:t>
            </w:r>
          </w:p>
        </w:tc>
      </w:tr>
      <w:tr>
        <w:trPr>
          <w:trHeight w:val="230" w:hRule="atLeast"/>
        </w:trPr>
        <w:tc>
          <w:tcPr>
            <w:tcW w:w="966" w:type="dxa"/>
          </w:tcPr>
          <w:p>
            <w:pPr>
              <w:pStyle w:val="TableParagraph"/>
              <w:ind w:right="264"/>
              <w:jc w:val="right"/>
              <w:rPr>
                <w:sz w:val="20"/>
              </w:rPr>
            </w:pPr>
            <w:r>
              <w:rPr>
                <w:sz w:val="20"/>
              </w:rPr>
              <w:t>Credit</w:t>
            </w:r>
          </w:p>
        </w:tc>
        <w:tc>
          <w:tcPr>
            <w:tcW w:w="1191" w:type="dxa"/>
          </w:tcPr>
          <w:p>
            <w:pPr>
              <w:pStyle w:val="TableParagraph"/>
              <w:ind w:right="171"/>
              <w:jc w:val="right"/>
              <w:rPr>
                <w:sz w:val="20"/>
              </w:rPr>
            </w:pPr>
            <w:r>
              <w:rPr>
                <w:sz w:val="20"/>
              </w:rPr>
              <w:t>560900</w:t>
            </w:r>
          </w:p>
        </w:tc>
        <w:tc>
          <w:tcPr>
            <w:tcW w:w="5773" w:type="dxa"/>
          </w:tcPr>
          <w:p>
            <w:pPr>
              <w:pStyle w:val="TableParagraph"/>
              <w:ind w:left="371"/>
              <w:rPr>
                <w:sz w:val="20"/>
              </w:rPr>
            </w:pPr>
            <w:r>
              <w:rPr>
                <w:sz w:val="20"/>
              </w:rPr>
              <w:t>Contra Revenue for Donations - Financial Resources</w:t>
            </w:r>
          </w:p>
        </w:tc>
      </w:tr>
      <w:tr>
        <w:trPr>
          <w:trHeight w:val="230" w:hRule="atLeast"/>
        </w:trPr>
        <w:tc>
          <w:tcPr>
            <w:tcW w:w="966" w:type="dxa"/>
          </w:tcPr>
          <w:p>
            <w:pPr>
              <w:pStyle w:val="TableParagraph"/>
              <w:ind w:right="264"/>
              <w:jc w:val="right"/>
              <w:rPr>
                <w:sz w:val="20"/>
              </w:rPr>
            </w:pPr>
            <w:r>
              <w:rPr>
                <w:sz w:val="20"/>
              </w:rPr>
              <w:t>Credit</w:t>
            </w:r>
          </w:p>
        </w:tc>
        <w:tc>
          <w:tcPr>
            <w:tcW w:w="1191" w:type="dxa"/>
          </w:tcPr>
          <w:p>
            <w:pPr>
              <w:pStyle w:val="TableParagraph"/>
              <w:ind w:right="171"/>
              <w:jc w:val="right"/>
              <w:rPr>
                <w:sz w:val="20"/>
              </w:rPr>
            </w:pPr>
            <w:r>
              <w:rPr>
                <w:sz w:val="20"/>
              </w:rPr>
              <w:t>561900</w:t>
            </w:r>
          </w:p>
        </w:tc>
        <w:tc>
          <w:tcPr>
            <w:tcW w:w="5773" w:type="dxa"/>
          </w:tcPr>
          <w:p>
            <w:pPr>
              <w:pStyle w:val="TableParagraph"/>
              <w:ind w:left="371"/>
              <w:rPr>
                <w:sz w:val="20"/>
              </w:rPr>
            </w:pPr>
            <w:r>
              <w:rPr>
                <w:sz w:val="20"/>
              </w:rPr>
              <w:t>Contra Donated Revenue - Nonfinancial Resources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564900</w:t>
            </w:r>
          </w:p>
        </w:tc>
        <w:tc>
          <w:tcPr>
            <w:tcW w:w="5773" w:type="dxa"/>
          </w:tcPr>
          <w:p>
            <w:pPr>
              <w:pStyle w:val="TableParagraph"/>
              <w:ind w:left="371"/>
              <w:rPr>
                <w:sz w:val="20"/>
              </w:rPr>
            </w:pPr>
            <w:r>
              <w:rPr>
                <w:sz w:val="20"/>
              </w:rPr>
              <w:t>Contra Forfeiture Revenue - Cash and Cash Equivalents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565900</w:t>
            </w:r>
          </w:p>
        </w:tc>
        <w:tc>
          <w:tcPr>
            <w:tcW w:w="5773" w:type="dxa"/>
          </w:tcPr>
          <w:p>
            <w:pPr>
              <w:pStyle w:val="TableParagraph"/>
              <w:spacing w:line="209" w:lineRule="exact"/>
              <w:ind w:left="371"/>
              <w:rPr>
                <w:sz w:val="20"/>
              </w:rPr>
            </w:pPr>
            <w:r>
              <w:rPr>
                <w:sz w:val="20"/>
              </w:rPr>
              <w:t>Contra Forfeiture Revenue - Forfeitures of Property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573000</w:t>
            </w:r>
          </w:p>
        </w:tc>
        <w:tc>
          <w:tcPr>
            <w:tcW w:w="5773" w:type="dxa"/>
          </w:tcPr>
          <w:p>
            <w:pPr>
              <w:pStyle w:val="TableParagraph"/>
              <w:spacing w:line="209" w:lineRule="exact"/>
              <w:ind w:left="371"/>
              <w:rPr>
                <w:sz w:val="20"/>
              </w:rPr>
            </w:pPr>
            <w:r>
              <w:rPr>
                <w:sz w:val="20"/>
              </w:rPr>
              <w:t>Financing Sources Transferred Out Without Reimbursement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574500</w:t>
            </w:r>
          </w:p>
        </w:tc>
        <w:tc>
          <w:tcPr>
            <w:tcW w:w="5773" w:type="dxa"/>
          </w:tcPr>
          <w:p>
            <w:pPr>
              <w:pStyle w:val="TableParagraph"/>
              <w:ind w:left="371"/>
              <w:rPr>
                <w:sz w:val="20"/>
              </w:rPr>
            </w:pPr>
            <w:r>
              <w:rPr>
                <w:sz w:val="20"/>
              </w:rPr>
              <w:t>Appropriated Dedicated Collections Transferred Out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576000</w:t>
            </w:r>
          </w:p>
        </w:tc>
        <w:tc>
          <w:tcPr>
            <w:tcW w:w="5773" w:type="dxa"/>
          </w:tcPr>
          <w:p>
            <w:pPr>
              <w:pStyle w:val="TableParagraph"/>
              <w:ind w:left="371"/>
              <w:rPr>
                <w:sz w:val="20"/>
              </w:rPr>
            </w:pPr>
            <w:r>
              <w:rPr>
                <w:sz w:val="20"/>
              </w:rPr>
              <w:t>Expenditure Financing Sources - Transfers-Out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576500</w:t>
            </w:r>
          </w:p>
        </w:tc>
        <w:tc>
          <w:tcPr>
            <w:tcW w:w="5773" w:type="dxa"/>
          </w:tcPr>
          <w:p>
            <w:pPr>
              <w:pStyle w:val="TableParagraph"/>
              <w:ind w:left="371"/>
              <w:rPr>
                <w:sz w:val="20"/>
              </w:rPr>
            </w:pPr>
            <w:r>
              <w:rPr>
                <w:sz w:val="20"/>
              </w:rPr>
              <w:t>Nonexpenditure Financing Sources - Transfers-Out - Other</w:t>
            </w:r>
          </w:p>
        </w:tc>
      </w:tr>
      <w:tr>
        <w:trPr>
          <w:trHeight w:val="230" w:hRule="atLeast"/>
        </w:trPr>
        <w:tc>
          <w:tcPr>
            <w:tcW w:w="966" w:type="dxa"/>
          </w:tcPr>
          <w:p>
            <w:pPr>
              <w:pStyle w:val="TableParagraph"/>
              <w:ind w:right="264"/>
              <w:jc w:val="right"/>
              <w:rPr>
                <w:sz w:val="20"/>
              </w:rPr>
            </w:pPr>
            <w:r>
              <w:rPr>
                <w:sz w:val="20"/>
              </w:rPr>
              <w:t>Credit</w:t>
            </w:r>
          </w:p>
        </w:tc>
        <w:tc>
          <w:tcPr>
            <w:tcW w:w="1191" w:type="dxa"/>
          </w:tcPr>
          <w:p>
            <w:pPr>
              <w:pStyle w:val="TableParagraph"/>
              <w:ind w:right="171"/>
              <w:jc w:val="right"/>
              <w:rPr>
                <w:sz w:val="20"/>
              </w:rPr>
            </w:pPr>
            <w:r>
              <w:rPr>
                <w:sz w:val="20"/>
              </w:rPr>
              <w:t>576600</w:t>
            </w:r>
          </w:p>
        </w:tc>
        <w:tc>
          <w:tcPr>
            <w:tcW w:w="5773" w:type="dxa"/>
          </w:tcPr>
          <w:p>
            <w:pPr>
              <w:pStyle w:val="TableParagraph"/>
              <w:ind w:left="371"/>
              <w:rPr>
                <w:sz w:val="20"/>
              </w:rPr>
            </w:pPr>
            <w:r>
              <w:rPr>
                <w:sz w:val="20"/>
              </w:rPr>
              <w:t>Nonexpenditure Financing Sources - Transfers-Out - Capital</w:t>
            </w:r>
          </w:p>
        </w:tc>
      </w:tr>
      <w:tr>
        <w:trPr>
          <w:trHeight w:val="455" w:hRule="atLeast"/>
        </w:trPr>
        <w:tc>
          <w:tcPr>
            <w:tcW w:w="966" w:type="dxa"/>
          </w:tcPr>
          <w:p>
            <w:pPr>
              <w:pStyle w:val="TableParagraph"/>
              <w:spacing w:line="240" w:lineRule="auto" w:before="2"/>
              <w:rPr>
                <w:sz w:val="19"/>
              </w:rPr>
            </w:pPr>
          </w:p>
          <w:p>
            <w:pPr>
              <w:pStyle w:val="TableParagraph"/>
              <w:spacing w:line="215" w:lineRule="exact"/>
              <w:ind w:right="263"/>
              <w:jc w:val="right"/>
              <w:rPr>
                <w:sz w:val="20"/>
              </w:rPr>
            </w:pPr>
            <w:r>
              <w:rPr>
                <w:sz w:val="20"/>
              </w:rPr>
              <w:t>Credit</w:t>
            </w:r>
          </w:p>
        </w:tc>
        <w:tc>
          <w:tcPr>
            <w:tcW w:w="1191" w:type="dxa"/>
          </w:tcPr>
          <w:p>
            <w:pPr>
              <w:pStyle w:val="TableParagraph"/>
              <w:spacing w:line="240" w:lineRule="auto" w:before="2"/>
              <w:rPr>
                <w:sz w:val="19"/>
              </w:rPr>
            </w:pPr>
          </w:p>
          <w:p>
            <w:pPr>
              <w:pStyle w:val="TableParagraph"/>
              <w:spacing w:line="215" w:lineRule="exact"/>
              <w:ind w:right="170"/>
              <w:jc w:val="right"/>
              <w:rPr>
                <w:sz w:val="20"/>
              </w:rPr>
            </w:pPr>
            <w:r>
              <w:rPr>
                <w:sz w:val="20"/>
              </w:rPr>
              <w:t>577600</w:t>
            </w:r>
          </w:p>
        </w:tc>
        <w:tc>
          <w:tcPr>
            <w:tcW w:w="5773" w:type="dxa"/>
          </w:tcPr>
          <w:p>
            <w:pPr>
              <w:pStyle w:val="TableParagraph"/>
              <w:spacing w:line="223" w:lineRule="exact"/>
              <w:ind w:left="371"/>
              <w:rPr>
                <w:sz w:val="20"/>
              </w:rPr>
            </w:pPr>
            <w:r>
              <w:rPr>
                <w:sz w:val="20"/>
              </w:rPr>
              <w:t>Transfers</w:t>
            </w:r>
          </w:p>
          <w:p>
            <w:pPr>
              <w:pStyle w:val="TableParagraph"/>
              <w:spacing w:line="212" w:lineRule="exact"/>
              <w:ind w:left="372"/>
              <w:rPr>
                <w:sz w:val="20"/>
              </w:rPr>
            </w:pPr>
            <w:r>
              <w:rPr>
                <w:sz w:val="20"/>
              </w:rPr>
              <w:t>Nonbudgetary Financing Sources Transferred Out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579200</w:t>
            </w:r>
          </w:p>
        </w:tc>
        <w:tc>
          <w:tcPr>
            <w:tcW w:w="5773" w:type="dxa"/>
          </w:tcPr>
          <w:p>
            <w:pPr>
              <w:pStyle w:val="TableParagraph"/>
              <w:ind w:left="372"/>
              <w:rPr>
                <w:sz w:val="20"/>
              </w:rPr>
            </w:pPr>
            <w:r>
              <w:rPr>
                <w:sz w:val="20"/>
              </w:rPr>
              <w:t>Financing Sources To Be Transferred Out - Contingent Liability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583000</w:t>
            </w:r>
          </w:p>
        </w:tc>
        <w:tc>
          <w:tcPr>
            <w:tcW w:w="5773" w:type="dxa"/>
          </w:tcPr>
          <w:p>
            <w:pPr>
              <w:pStyle w:val="TableParagraph"/>
              <w:ind w:left="372"/>
              <w:rPr>
                <w:sz w:val="20"/>
              </w:rPr>
            </w:pPr>
            <w:r>
              <w:rPr>
                <w:sz w:val="20"/>
              </w:rPr>
              <w:t>Contra Revenue for Taxes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583100</w:t>
            </w:r>
          </w:p>
        </w:tc>
        <w:tc>
          <w:tcPr>
            <w:tcW w:w="5773" w:type="dxa"/>
          </w:tcPr>
          <w:p>
            <w:pPr>
              <w:pStyle w:val="TableParagraph"/>
              <w:ind w:left="372"/>
              <w:rPr>
                <w:sz w:val="20"/>
              </w:rPr>
            </w:pPr>
            <w:r>
              <w:rPr>
                <w:sz w:val="20"/>
              </w:rPr>
              <w:t>Contra Revenue for Taxes - Individual</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583200</w:t>
            </w:r>
          </w:p>
        </w:tc>
        <w:tc>
          <w:tcPr>
            <w:tcW w:w="5773" w:type="dxa"/>
          </w:tcPr>
          <w:p>
            <w:pPr>
              <w:pStyle w:val="TableParagraph"/>
              <w:ind w:left="372"/>
              <w:rPr>
                <w:sz w:val="20"/>
              </w:rPr>
            </w:pPr>
            <w:r>
              <w:rPr>
                <w:sz w:val="20"/>
              </w:rPr>
              <w:t>Contra Revenue for Taxes - Corporate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583300</w:t>
            </w:r>
          </w:p>
        </w:tc>
        <w:tc>
          <w:tcPr>
            <w:tcW w:w="5773" w:type="dxa"/>
          </w:tcPr>
          <w:p>
            <w:pPr>
              <w:pStyle w:val="TableParagraph"/>
              <w:spacing w:line="209" w:lineRule="exact"/>
              <w:ind w:left="372"/>
              <w:rPr>
                <w:sz w:val="20"/>
              </w:rPr>
            </w:pPr>
            <w:r>
              <w:rPr>
                <w:sz w:val="20"/>
              </w:rPr>
              <w:t>Contra Revenue for Taxes - Unemployment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583400</w:t>
            </w:r>
          </w:p>
        </w:tc>
        <w:tc>
          <w:tcPr>
            <w:tcW w:w="5773" w:type="dxa"/>
          </w:tcPr>
          <w:p>
            <w:pPr>
              <w:pStyle w:val="TableParagraph"/>
              <w:spacing w:line="209" w:lineRule="exact"/>
              <w:ind w:left="372"/>
              <w:rPr>
                <w:sz w:val="20"/>
              </w:rPr>
            </w:pPr>
            <w:r>
              <w:rPr>
                <w:sz w:val="20"/>
              </w:rPr>
              <w:t>Contra Revenue for Taxes - Excise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583500</w:t>
            </w:r>
          </w:p>
        </w:tc>
        <w:tc>
          <w:tcPr>
            <w:tcW w:w="5773" w:type="dxa"/>
          </w:tcPr>
          <w:p>
            <w:pPr>
              <w:pStyle w:val="TableParagraph"/>
              <w:ind w:left="372"/>
              <w:rPr>
                <w:sz w:val="20"/>
              </w:rPr>
            </w:pPr>
            <w:r>
              <w:rPr>
                <w:sz w:val="20"/>
              </w:rPr>
              <w:t>Contra Revenue for Taxes - Estate and Gift</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583600</w:t>
            </w:r>
          </w:p>
        </w:tc>
        <w:tc>
          <w:tcPr>
            <w:tcW w:w="5773" w:type="dxa"/>
          </w:tcPr>
          <w:p>
            <w:pPr>
              <w:pStyle w:val="TableParagraph"/>
              <w:ind w:left="373"/>
              <w:rPr>
                <w:sz w:val="20"/>
              </w:rPr>
            </w:pPr>
            <w:r>
              <w:rPr>
                <w:sz w:val="20"/>
              </w:rPr>
              <w:t>Contra Revenue for Taxes - Customs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589000</w:t>
            </w:r>
          </w:p>
        </w:tc>
        <w:tc>
          <w:tcPr>
            <w:tcW w:w="5773" w:type="dxa"/>
          </w:tcPr>
          <w:p>
            <w:pPr>
              <w:pStyle w:val="TableParagraph"/>
              <w:ind w:left="373"/>
              <w:rPr>
                <w:sz w:val="20"/>
              </w:rPr>
            </w:pPr>
            <w:r>
              <w:rPr>
                <w:sz w:val="20"/>
              </w:rPr>
              <w:t>Tax Revenue Refunds - Not Otherwise Classified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589100</w:t>
            </w:r>
          </w:p>
        </w:tc>
        <w:tc>
          <w:tcPr>
            <w:tcW w:w="5773" w:type="dxa"/>
          </w:tcPr>
          <w:p>
            <w:pPr>
              <w:pStyle w:val="TableParagraph"/>
              <w:ind w:left="373"/>
              <w:rPr>
                <w:sz w:val="20"/>
              </w:rPr>
            </w:pPr>
            <w:r>
              <w:rPr>
                <w:sz w:val="20"/>
              </w:rPr>
              <w:t>Tax Revenue Refunds - Individual</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589200</w:t>
            </w:r>
          </w:p>
        </w:tc>
        <w:tc>
          <w:tcPr>
            <w:tcW w:w="5773" w:type="dxa"/>
          </w:tcPr>
          <w:p>
            <w:pPr>
              <w:pStyle w:val="TableParagraph"/>
              <w:spacing w:line="209" w:lineRule="exact"/>
              <w:ind w:left="373"/>
              <w:rPr>
                <w:sz w:val="20"/>
              </w:rPr>
            </w:pPr>
            <w:r>
              <w:rPr>
                <w:sz w:val="20"/>
              </w:rPr>
              <w:t>Tax Revenue Refunds - Corporate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589300</w:t>
            </w:r>
          </w:p>
        </w:tc>
        <w:tc>
          <w:tcPr>
            <w:tcW w:w="5773" w:type="dxa"/>
          </w:tcPr>
          <w:p>
            <w:pPr>
              <w:pStyle w:val="TableParagraph"/>
              <w:spacing w:line="209" w:lineRule="exact"/>
              <w:ind w:left="373"/>
              <w:rPr>
                <w:sz w:val="20"/>
              </w:rPr>
            </w:pPr>
            <w:r>
              <w:rPr>
                <w:sz w:val="20"/>
              </w:rPr>
              <w:t>Tax Revenue Refunds - Unemployment</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589400</w:t>
            </w:r>
          </w:p>
        </w:tc>
        <w:tc>
          <w:tcPr>
            <w:tcW w:w="5773" w:type="dxa"/>
          </w:tcPr>
          <w:p>
            <w:pPr>
              <w:pStyle w:val="TableParagraph"/>
              <w:ind w:left="373"/>
              <w:rPr>
                <w:sz w:val="20"/>
              </w:rPr>
            </w:pPr>
            <w:r>
              <w:rPr>
                <w:sz w:val="20"/>
              </w:rPr>
              <w:t>Tax Revenue Refunds - Excise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589500</w:t>
            </w:r>
          </w:p>
        </w:tc>
        <w:tc>
          <w:tcPr>
            <w:tcW w:w="5773" w:type="dxa"/>
          </w:tcPr>
          <w:p>
            <w:pPr>
              <w:pStyle w:val="TableParagraph"/>
              <w:ind w:left="373"/>
              <w:rPr>
                <w:sz w:val="20"/>
              </w:rPr>
            </w:pPr>
            <w:r>
              <w:rPr>
                <w:sz w:val="20"/>
              </w:rPr>
              <w:t>Tax Revenue Refunds - Estate and Gift</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589600</w:t>
            </w:r>
          </w:p>
        </w:tc>
        <w:tc>
          <w:tcPr>
            <w:tcW w:w="5773" w:type="dxa"/>
          </w:tcPr>
          <w:p>
            <w:pPr>
              <w:pStyle w:val="TableParagraph"/>
              <w:ind w:left="373"/>
              <w:rPr>
                <w:sz w:val="20"/>
              </w:rPr>
            </w:pPr>
            <w:r>
              <w:rPr>
                <w:sz w:val="20"/>
              </w:rPr>
              <w:t>Tax Revenue Refunds - Customs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590900</w:t>
            </w:r>
          </w:p>
        </w:tc>
        <w:tc>
          <w:tcPr>
            <w:tcW w:w="5773" w:type="dxa"/>
          </w:tcPr>
          <w:p>
            <w:pPr>
              <w:pStyle w:val="TableParagraph"/>
              <w:spacing w:line="209" w:lineRule="exact"/>
              <w:ind w:left="373"/>
              <w:rPr>
                <w:sz w:val="20"/>
              </w:rPr>
            </w:pPr>
            <w:r>
              <w:rPr>
                <w:sz w:val="20"/>
              </w:rPr>
              <w:t>Contra Revenue for Other Revenue</w:t>
            </w:r>
          </w:p>
        </w:tc>
      </w:tr>
      <w:tr>
        <w:trPr>
          <w:trHeight w:val="224" w:hRule="atLeast"/>
        </w:trPr>
        <w:tc>
          <w:tcPr>
            <w:tcW w:w="966" w:type="dxa"/>
          </w:tcPr>
          <w:p>
            <w:pPr>
              <w:pStyle w:val="TableParagraph"/>
              <w:spacing w:line="204" w:lineRule="exact"/>
              <w:ind w:right="262"/>
              <w:jc w:val="right"/>
              <w:rPr>
                <w:sz w:val="20"/>
              </w:rPr>
            </w:pPr>
            <w:r>
              <w:rPr>
                <w:sz w:val="20"/>
              </w:rPr>
              <w:t>Credit</w:t>
            </w:r>
          </w:p>
        </w:tc>
        <w:tc>
          <w:tcPr>
            <w:tcW w:w="1191" w:type="dxa"/>
          </w:tcPr>
          <w:p>
            <w:pPr>
              <w:pStyle w:val="TableParagraph"/>
              <w:spacing w:line="204" w:lineRule="exact"/>
              <w:ind w:right="169"/>
              <w:jc w:val="right"/>
              <w:rPr>
                <w:sz w:val="20"/>
              </w:rPr>
            </w:pPr>
            <w:r>
              <w:rPr>
                <w:sz w:val="20"/>
              </w:rPr>
              <w:t>591900</w:t>
            </w:r>
          </w:p>
        </w:tc>
        <w:tc>
          <w:tcPr>
            <w:tcW w:w="5773" w:type="dxa"/>
          </w:tcPr>
          <w:p>
            <w:pPr>
              <w:pStyle w:val="TableParagraph"/>
              <w:spacing w:line="204" w:lineRule="exact"/>
              <w:ind w:left="373"/>
              <w:rPr>
                <w:sz w:val="20"/>
              </w:rPr>
            </w:pPr>
            <w:r>
              <w:rPr>
                <w:sz w:val="20"/>
              </w:rPr>
              <w:t>Revenue and Other Financing Sources - Cancellations</w:t>
            </w:r>
          </w:p>
        </w:tc>
      </w:tr>
    </w:tbl>
    <w:p>
      <w:pPr>
        <w:spacing w:after="0" w:line="204" w:lineRule="exact"/>
        <w:rPr>
          <w:sz w:val="20"/>
        </w:rPr>
        <w:sectPr>
          <w:pgSz w:w="12240" w:h="15840"/>
          <w:pgMar w:header="751" w:footer="840" w:top="1880" w:bottom="1020" w:left="1680" w:right="1640"/>
        </w:sectPr>
      </w:pPr>
    </w:p>
    <w:p>
      <w:pPr>
        <w:pStyle w:val="BodyText"/>
        <w:spacing w:before="5"/>
        <w:rPr>
          <w:sz w:val="8"/>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792"/>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599000</w:t>
            </w:r>
          </w:p>
        </w:tc>
        <w:tc>
          <w:tcPr>
            <w:tcW w:w="5792" w:type="dxa"/>
          </w:tcPr>
          <w:p>
            <w:pPr>
              <w:pStyle w:val="TableParagraph"/>
              <w:spacing w:line="206" w:lineRule="exact"/>
              <w:ind w:left="273"/>
              <w:rPr>
                <w:sz w:val="20"/>
              </w:rPr>
            </w:pPr>
            <w:r>
              <w:rPr>
                <w:sz w:val="20"/>
              </w:rPr>
              <w:t>Collections for Others - Statement of Custodial Activity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599100</w:t>
            </w:r>
          </w:p>
        </w:tc>
        <w:tc>
          <w:tcPr>
            <w:tcW w:w="5792" w:type="dxa"/>
          </w:tcPr>
          <w:p>
            <w:pPr>
              <w:pStyle w:val="TableParagraph"/>
              <w:ind w:left="273"/>
              <w:rPr>
                <w:sz w:val="20"/>
              </w:rPr>
            </w:pPr>
            <w:r>
              <w:rPr>
                <w:sz w:val="20"/>
              </w:rPr>
              <w:t>Accrued Collections for Others - Statement of Custodial Activity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599300</w:t>
            </w:r>
          </w:p>
        </w:tc>
        <w:tc>
          <w:tcPr>
            <w:tcW w:w="5792" w:type="dxa"/>
          </w:tcPr>
          <w:p>
            <w:pPr>
              <w:pStyle w:val="TableParagraph"/>
              <w:spacing w:line="209" w:lineRule="exact"/>
              <w:ind w:left="273"/>
              <w:rPr>
                <w:sz w:val="20"/>
              </w:rPr>
            </w:pPr>
            <w:r>
              <w:rPr>
                <w:sz w:val="20"/>
              </w:rPr>
              <w:t>Offset to Non-Entity Collections - Statement of Changes in Net</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2" w:type="dxa"/>
          </w:tcPr>
          <w:p>
            <w:pPr>
              <w:pStyle w:val="TableParagraph"/>
              <w:spacing w:line="209" w:lineRule="exact"/>
              <w:ind w:left="273"/>
              <w:rPr>
                <w:sz w:val="20"/>
              </w:rPr>
            </w:pPr>
            <w:r>
              <w:rPr>
                <w:sz w:val="20"/>
              </w:rPr>
              <w:t>Position</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599400</w:t>
            </w:r>
          </w:p>
        </w:tc>
        <w:tc>
          <w:tcPr>
            <w:tcW w:w="5792" w:type="dxa"/>
          </w:tcPr>
          <w:p>
            <w:pPr>
              <w:pStyle w:val="TableParagraph"/>
              <w:ind w:left="273"/>
              <w:rPr>
                <w:sz w:val="20"/>
              </w:rPr>
            </w:pPr>
            <w:r>
              <w:rPr>
                <w:sz w:val="20"/>
              </w:rPr>
              <w:t>Offset to Non-Entity Accrued Collections - Statement of Changes in</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2" w:type="dxa"/>
          </w:tcPr>
          <w:p>
            <w:pPr>
              <w:pStyle w:val="TableParagraph"/>
              <w:ind w:left="273"/>
              <w:rPr>
                <w:sz w:val="20"/>
              </w:rPr>
            </w:pPr>
            <w:r>
              <w:rPr>
                <w:sz w:val="20"/>
              </w:rPr>
              <w:t>Net Position</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599800</w:t>
            </w:r>
          </w:p>
        </w:tc>
        <w:tc>
          <w:tcPr>
            <w:tcW w:w="5792" w:type="dxa"/>
          </w:tcPr>
          <w:p>
            <w:pPr>
              <w:pStyle w:val="TableParagraph"/>
              <w:ind w:left="273"/>
              <w:rPr>
                <w:sz w:val="20"/>
              </w:rPr>
            </w:pPr>
            <w:r>
              <w:rPr>
                <w:sz w:val="20"/>
              </w:rPr>
              <w:t>Custodial Collections Transferred Out to a Treasury Account</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2" w:type="dxa"/>
          </w:tcPr>
          <w:p>
            <w:pPr>
              <w:pStyle w:val="TableParagraph"/>
              <w:ind w:left="273"/>
              <w:rPr>
                <w:sz w:val="20"/>
              </w:rPr>
            </w:pPr>
            <w:r>
              <w:rPr>
                <w:sz w:val="20"/>
              </w:rPr>
              <w:t>Symbol Other Than the General Fund of the U.S. Government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610000</w:t>
            </w:r>
          </w:p>
        </w:tc>
        <w:tc>
          <w:tcPr>
            <w:tcW w:w="5792" w:type="dxa"/>
          </w:tcPr>
          <w:p>
            <w:pPr>
              <w:pStyle w:val="TableParagraph"/>
              <w:spacing w:line="209" w:lineRule="exact"/>
              <w:ind w:left="273"/>
              <w:rPr>
                <w:sz w:val="20"/>
              </w:rPr>
            </w:pPr>
            <w:r>
              <w:rPr>
                <w:sz w:val="20"/>
              </w:rPr>
              <w:t>Operating Expenses/Program Costs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615000</w:t>
            </w:r>
          </w:p>
        </w:tc>
        <w:tc>
          <w:tcPr>
            <w:tcW w:w="5792" w:type="dxa"/>
          </w:tcPr>
          <w:p>
            <w:pPr>
              <w:pStyle w:val="TableParagraph"/>
              <w:spacing w:line="209" w:lineRule="exact"/>
              <w:ind w:left="273"/>
              <w:rPr>
                <w:sz w:val="20"/>
              </w:rPr>
            </w:pPr>
            <w:r>
              <w:rPr>
                <w:sz w:val="20"/>
              </w:rPr>
              <w:t>Expensed Asset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631000</w:t>
            </w:r>
          </w:p>
        </w:tc>
        <w:tc>
          <w:tcPr>
            <w:tcW w:w="5792" w:type="dxa"/>
          </w:tcPr>
          <w:p>
            <w:pPr>
              <w:pStyle w:val="TableParagraph"/>
              <w:ind w:left="273"/>
              <w:rPr>
                <w:sz w:val="20"/>
              </w:rPr>
            </w:pPr>
            <w:r>
              <w:rPr>
                <w:sz w:val="20"/>
              </w:rPr>
              <w:t>Interest Expenses on Borrowing From the Bureau of the Fiscal</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2" w:type="dxa"/>
          </w:tcPr>
          <w:p>
            <w:pPr>
              <w:pStyle w:val="TableParagraph"/>
              <w:ind w:left="273"/>
              <w:rPr>
                <w:sz w:val="20"/>
              </w:rPr>
            </w:pPr>
            <w:r>
              <w:rPr>
                <w:sz w:val="20"/>
              </w:rPr>
              <w:t>Service and/or the Federal Financing Bank</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632000</w:t>
            </w:r>
          </w:p>
        </w:tc>
        <w:tc>
          <w:tcPr>
            <w:tcW w:w="5792" w:type="dxa"/>
          </w:tcPr>
          <w:p>
            <w:pPr>
              <w:pStyle w:val="TableParagraph"/>
              <w:ind w:left="273"/>
              <w:rPr>
                <w:sz w:val="20"/>
              </w:rPr>
            </w:pPr>
            <w:r>
              <w:rPr>
                <w:sz w:val="20"/>
              </w:rPr>
              <w:t>Interest Expenses on Securities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633000</w:t>
            </w:r>
          </w:p>
        </w:tc>
        <w:tc>
          <w:tcPr>
            <w:tcW w:w="5792" w:type="dxa"/>
          </w:tcPr>
          <w:p>
            <w:pPr>
              <w:pStyle w:val="TableParagraph"/>
              <w:spacing w:line="209" w:lineRule="exact"/>
              <w:ind w:left="273"/>
              <w:rPr>
                <w:sz w:val="20"/>
              </w:rPr>
            </w:pPr>
            <w:r>
              <w:rPr>
                <w:sz w:val="20"/>
              </w:rPr>
              <w:t>Other Interest Expenses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634000</w:t>
            </w:r>
          </w:p>
        </w:tc>
        <w:tc>
          <w:tcPr>
            <w:tcW w:w="5792" w:type="dxa"/>
          </w:tcPr>
          <w:p>
            <w:pPr>
              <w:pStyle w:val="TableParagraph"/>
              <w:spacing w:line="209" w:lineRule="exact"/>
              <w:ind w:left="273"/>
              <w:rPr>
                <w:sz w:val="20"/>
              </w:rPr>
            </w:pPr>
            <w:r>
              <w:rPr>
                <w:sz w:val="20"/>
              </w:rPr>
              <w:t>Interest Expense Accrued on the Liability for Loan Guarantees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640000</w:t>
            </w:r>
          </w:p>
        </w:tc>
        <w:tc>
          <w:tcPr>
            <w:tcW w:w="5792" w:type="dxa"/>
          </w:tcPr>
          <w:p>
            <w:pPr>
              <w:pStyle w:val="TableParagraph"/>
              <w:ind w:left="273"/>
              <w:rPr>
                <w:sz w:val="20"/>
              </w:rPr>
            </w:pPr>
            <w:r>
              <w:rPr>
                <w:sz w:val="20"/>
              </w:rPr>
              <w:t>Benefit Expense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650000</w:t>
            </w:r>
          </w:p>
        </w:tc>
        <w:tc>
          <w:tcPr>
            <w:tcW w:w="5792" w:type="dxa"/>
          </w:tcPr>
          <w:p>
            <w:pPr>
              <w:pStyle w:val="TableParagraph"/>
              <w:ind w:left="273"/>
              <w:rPr>
                <w:sz w:val="20"/>
              </w:rPr>
            </w:pPr>
            <w:r>
              <w:rPr>
                <w:sz w:val="20"/>
              </w:rPr>
              <w:t>Cost of Goods Sold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671000</w:t>
            </w:r>
          </w:p>
        </w:tc>
        <w:tc>
          <w:tcPr>
            <w:tcW w:w="5792" w:type="dxa"/>
          </w:tcPr>
          <w:p>
            <w:pPr>
              <w:pStyle w:val="TableParagraph"/>
              <w:ind w:left="273"/>
              <w:rPr>
                <w:sz w:val="20"/>
              </w:rPr>
            </w:pPr>
            <w:r>
              <w:rPr>
                <w:sz w:val="20"/>
              </w:rPr>
              <w:t>Depreciation, Amortization, and Depletion</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672000</w:t>
            </w:r>
          </w:p>
        </w:tc>
        <w:tc>
          <w:tcPr>
            <w:tcW w:w="5792" w:type="dxa"/>
          </w:tcPr>
          <w:p>
            <w:pPr>
              <w:pStyle w:val="TableParagraph"/>
              <w:ind w:left="273"/>
              <w:rPr>
                <w:sz w:val="20"/>
              </w:rPr>
            </w:pPr>
            <w:r>
              <w:rPr>
                <w:sz w:val="20"/>
              </w:rPr>
              <w:t>Bad Debt Expense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673000</w:t>
            </w:r>
          </w:p>
        </w:tc>
        <w:tc>
          <w:tcPr>
            <w:tcW w:w="5792" w:type="dxa"/>
          </w:tcPr>
          <w:p>
            <w:pPr>
              <w:pStyle w:val="TableParagraph"/>
              <w:spacing w:line="209" w:lineRule="exact"/>
              <w:ind w:left="273"/>
              <w:rPr>
                <w:sz w:val="20"/>
              </w:rPr>
            </w:pPr>
            <w:r>
              <w:rPr>
                <w:sz w:val="20"/>
              </w:rPr>
              <w:t>Imputed Costs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679000</w:t>
            </w:r>
          </w:p>
        </w:tc>
        <w:tc>
          <w:tcPr>
            <w:tcW w:w="5792" w:type="dxa"/>
          </w:tcPr>
          <w:p>
            <w:pPr>
              <w:pStyle w:val="TableParagraph"/>
              <w:spacing w:line="209" w:lineRule="exact"/>
              <w:ind w:left="273"/>
              <w:rPr>
                <w:sz w:val="20"/>
              </w:rPr>
            </w:pPr>
            <w:r>
              <w:rPr>
                <w:sz w:val="20"/>
              </w:rPr>
              <w:t>Other Expenses Not Requiring Budgetary Resources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680000</w:t>
            </w:r>
          </w:p>
        </w:tc>
        <w:tc>
          <w:tcPr>
            <w:tcW w:w="5792" w:type="dxa"/>
          </w:tcPr>
          <w:p>
            <w:pPr>
              <w:pStyle w:val="TableParagraph"/>
              <w:ind w:left="273"/>
              <w:rPr>
                <w:sz w:val="20"/>
              </w:rPr>
            </w:pPr>
            <w:r>
              <w:rPr>
                <w:sz w:val="20"/>
              </w:rPr>
              <w:t>Future Funded Expenses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685000</w:t>
            </w:r>
          </w:p>
        </w:tc>
        <w:tc>
          <w:tcPr>
            <w:tcW w:w="5792" w:type="dxa"/>
          </w:tcPr>
          <w:p>
            <w:pPr>
              <w:pStyle w:val="TableParagraph"/>
              <w:ind w:left="273"/>
              <w:rPr>
                <w:sz w:val="20"/>
              </w:rPr>
            </w:pPr>
            <w:r>
              <w:rPr>
                <w:sz w:val="20"/>
              </w:rPr>
              <w:t>Employer Contributions to Employee Benefit Programs Not</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2" w:type="dxa"/>
          </w:tcPr>
          <w:p>
            <w:pPr>
              <w:pStyle w:val="TableParagraph"/>
              <w:ind w:left="273"/>
              <w:rPr>
                <w:sz w:val="20"/>
              </w:rPr>
            </w:pPr>
            <w:r>
              <w:rPr>
                <w:sz w:val="20"/>
              </w:rPr>
              <w:t>Requiring Current-Year Budget Authority (Unobligated)</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690000</w:t>
            </w:r>
          </w:p>
        </w:tc>
        <w:tc>
          <w:tcPr>
            <w:tcW w:w="5792" w:type="dxa"/>
          </w:tcPr>
          <w:p>
            <w:pPr>
              <w:pStyle w:val="TableParagraph"/>
              <w:spacing w:line="206" w:lineRule="exact"/>
              <w:ind w:left="273"/>
              <w:rPr>
                <w:sz w:val="20"/>
              </w:rPr>
            </w:pPr>
            <w:r>
              <w:rPr>
                <w:sz w:val="20"/>
              </w:rPr>
              <w:t>Nonproduction Costs</w:t>
            </w:r>
          </w:p>
        </w:tc>
      </w:tr>
    </w:tbl>
    <w:p>
      <w:pPr>
        <w:pStyle w:val="BodyText"/>
        <w:rPr>
          <w:sz w:val="12"/>
        </w:rPr>
      </w:pPr>
    </w:p>
    <w:p>
      <w:pPr>
        <w:pStyle w:val="BodyText"/>
        <w:tabs>
          <w:tab w:pos="779" w:val="left" w:leader="none"/>
        </w:tabs>
        <w:spacing w:before="91"/>
        <w:ind w:left="119"/>
      </w:pPr>
      <w:r>
        <w:rPr>
          <w:b/>
        </w:rPr>
        <w:t>F338</w:t>
        <w:tab/>
      </w:r>
      <w:r>
        <w:rPr/>
        <w:t>To record the closing of gains and miscellaneous items into cumulative results of</w:t>
      </w:r>
      <w:r>
        <w:rPr>
          <w:spacing w:val="-20"/>
        </w:rPr>
        <w:t> </w:t>
      </w:r>
      <w:r>
        <w:rPr/>
        <w:t>operations.</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711000</w:t>
            </w:r>
          </w:p>
        </w:tc>
        <w:tc>
          <w:tcPr>
            <w:tcW w:w="5638" w:type="dxa"/>
          </w:tcPr>
          <w:p>
            <w:pPr>
              <w:pStyle w:val="TableParagraph"/>
              <w:spacing w:line="204" w:lineRule="exact"/>
              <w:ind w:left="172"/>
              <w:rPr>
                <w:sz w:val="20"/>
              </w:rPr>
            </w:pPr>
            <w:r>
              <w:rPr>
                <w:sz w:val="20"/>
              </w:rPr>
              <w:t>Gains on Disposition of Assets - Other</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711100</w:t>
            </w:r>
          </w:p>
        </w:tc>
        <w:tc>
          <w:tcPr>
            <w:tcW w:w="5638" w:type="dxa"/>
          </w:tcPr>
          <w:p>
            <w:pPr>
              <w:pStyle w:val="TableParagraph"/>
              <w:spacing w:line="209" w:lineRule="exact"/>
              <w:ind w:left="172"/>
              <w:rPr>
                <w:sz w:val="20"/>
              </w:rPr>
            </w:pPr>
            <w:r>
              <w:rPr>
                <w:sz w:val="20"/>
              </w:rPr>
              <w:t>Gains on Disposition of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711200</w:t>
            </w:r>
          </w:p>
        </w:tc>
        <w:tc>
          <w:tcPr>
            <w:tcW w:w="5638" w:type="dxa"/>
          </w:tcPr>
          <w:p>
            <w:pPr>
              <w:pStyle w:val="TableParagraph"/>
              <w:ind w:left="172"/>
              <w:rPr>
                <w:sz w:val="20"/>
              </w:rPr>
            </w:pPr>
            <w:r>
              <w:rPr>
                <w:sz w:val="20"/>
              </w:rPr>
              <w:t>Gains on Disposition of Borrowings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717100</w:t>
            </w:r>
          </w:p>
        </w:tc>
        <w:tc>
          <w:tcPr>
            <w:tcW w:w="5638" w:type="dxa"/>
          </w:tcPr>
          <w:p>
            <w:pPr>
              <w:pStyle w:val="TableParagraph"/>
              <w:ind w:left="172"/>
              <w:rPr>
                <w:sz w:val="20"/>
              </w:rPr>
            </w:pPr>
            <w:r>
              <w:rPr>
                <w:sz w:val="20"/>
              </w:rPr>
              <w:t>Gains on Changes in Long-Term Assumptions - From Experience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718000</w:t>
            </w:r>
          </w:p>
        </w:tc>
        <w:tc>
          <w:tcPr>
            <w:tcW w:w="5638" w:type="dxa"/>
          </w:tcPr>
          <w:p>
            <w:pPr>
              <w:pStyle w:val="TableParagraph"/>
              <w:ind w:left="172"/>
              <w:rPr>
                <w:sz w:val="20"/>
              </w:rPr>
            </w:pPr>
            <w:r>
              <w:rPr>
                <w:sz w:val="20"/>
              </w:rPr>
              <w:t>Unrealized Gains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719000</w:t>
            </w:r>
          </w:p>
        </w:tc>
        <w:tc>
          <w:tcPr>
            <w:tcW w:w="5638" w:type="dxa"/>
          </w:tcPr>
          <w:p>
            <w:pPr>
              <w:pStyle w:val="TableParagraph"/>
              <w:ind w:left="172"/>
              <w:rPr>
                <w:sz w:val="20"/>
              </w:rPr>
            </w:pPr>
            <w:r>
              <w:rPr>
                <w:sz w:val="20"/>
              </w:rPr>
              <w:t>Other Gains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727100</w:t>
            </w:r>
          </w:p>
        </w:tc>
        <w:tc>
          <w:tcPr>
            <w:tcW w:w="5638" w:type="dxa"/>
          </w:tcPr>
          <w:p>
            <w:pPr>
              <w:pStyle w:val="TableParagraph"/>
              <w:spacing w:line="209" w:lineRule="exact"/>
              <w:ind w:left="172"/>
              <w:rPr>
                <w:sz w:val="20"/>
              </w:rPr>
            </w:pPr>
            <w:r>
              <w:rPr>
                <w:sz w:val="20"/>
              </w:rPr>
              <w:t>Gains on Changes in Long-Term Assumptions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730000</w:t>
            </w:r>
          </w:p>
        </w:tc>
        <w:tc>
          <w:tcPr>
            <w:tcW w:w="5638" w:type="dxa"/>
          </w:tcPr>
          <w:p>
            <w:pPr>
              <w:pStyle w:val="TableParagraph"/>
              <w:spacing w:line="209" w:lineRule="exact"/>
              <w:ind w:left="172"/>
              <w:rPr>
                <w:sz w:val="20"/>
              </w:rPr>
            </w:pPr>
            <w:r>
              <w:rPr>
                <w:sz w:val="20"/>
              </w:rPr>
              <w:t>Extraordinary Items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740000</w:t>
            </w:r>
          </w:p>
        </w:tc>
        <w:tc>
          <w:tcPr>
            <w:tcW w:w="5638" w:type="dxa"/>
          </w:tcPr>
          <w:p>
            <w:pPr>
              <w:pStyle w:val="TableParagraph"/>
              <w:ind w:left="172"/>
              <w:rPr>
                <w:sz w:val="20"/>
              </w:rPr>
            </w:pPr>
            <w:r>
              <w:rPr>
                <w:sz w:val="20"/>
              </w:rPr>
              <w:t>Prior-Period Adjustments Due to Corrections of Errors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740100</w:t>
            </w:r>
          </w:p>
        </w:tc>
        <w:tc>
          <w:tcPr>
            <w:tcW w:w="5638" w:type="dxa"/>
          </w:tcPr>
          <w:p>
            <w:pPr>
              <w:pStyle w:val="TableParagraph"/>
              <w:ind w:left="172"/>
              <w:rPr>
                <w:sz w:val="20"/>
              </w:rPr>
            </w:pPr>
            <w:r>
              <w:rPr>
                <w:sz w:val="20"/>
              </w:rPr>
              <w:t>Prior-Period Adjustments Due to Changes in Accounting Principles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740500</w:t>
            </w:r>
          </w:p>
        </w:tc>
        <w:tc>
          <w:tcPr>
            <w:tcW w:w="5638" w:type="dxa"/>
          </w:tcPr>
          <w:p>
            <w:pPr>
              <w:pStyle w:val="TableParagraph"/>
              <w:ind w:left="172"/>
              <w:rPr>
                <w:sz w:val="20"/>
              </w:rPr>
            </w:pPr>
            <w:r>
              <w:rPr>
                <w:sz w:val="20"/>
              </w:rPr>
              <w:t>Prior Period Adjustments Due to Corrections of Errors -Years</w:t>
            </w:r>
          </w:p>
        </w:tc>
      </w:tr>
      <w:tr>
        <w:trPr>
          <w:trHeight w:val="228"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38" w:type="dxa"/>
          </w:tcPr>
          <w:p>
            <w:pPr>
              <w:pStyle w:val="TableParagraph"/>
              <w:spacing w:line="209" w:lineRule="exact"/>
              <w:ind w:left="172"/>
              <w:rPr>
                <w:sz w:val="20"/>
              </w:rPr>
            </w:pPr>
            <w:r>
              <w:rPr>
                <w:sz w:val="20"/>
              </w:rPr>
              <w:t>Preceding the Prior Year</w:t>
            </w:r>
          </w:p>
        </w:tc>
      </w:tr>
      <w:tr>
        <w:trPr>
          <w:trHeight w:val="227" w:hRule="atLeast"/>
        </w:trPr>
        <w:tc>
          <w:tcPr>
            <w:tcW w:w="966" w:type="dxa"/>
          </w:tcPr>
          <w:p>
            <w:pPr>
              <w:pStyle w:val="TableParagraph"/>
              <w:spacing w:line="208" w:lineRule="exact"/>
              <w:ind w:left="50"/>
              <w:rPr>
                <w:sz w:val="20"/>
              </w:rPr>
            </w:pPr>
            <w:r>
              <w:rPr>
                <w:sz w:val="20"/>
              </w:rPr>
              <w:t>Debit</w:t>
            </w:r>
          </w:p>
        </w:tc>
        <w:tc>
          <w:tcPr>
            <w:tcW w:w="1192" w:type="dxa"/>
          </w:tcPr>
          <w:p>
            <w:pPr>
              <w:pStyle w:val="TableParagraph"/>
              <w:spacing w:line="208" w:lineRule="exact"/>
              <w:ind w:left="265"/>
              <w:rPr>
                <w:sz w:val="20"/>
              </w:rPr>
            </w:pPr>
            <w:r>
              <w:rPr>
                <w:sz w:val="20"/>
              </w:rPr>
              <w:t>760000</w:t>
            </w:r>
          </w:p>
        </w:tc>
        <w:tc>
          <w:tcPr>
            <w:tcW w:w="5638" w:type="dxa"/>
          </w:tcPr>
          <w:p>
            <w:pPr>
              <w:pStyle w:val="TableParagraph"/>
              <w:spacing w:line="208" w:lineRule="exact"/>
              <w:ind w:left="172"/>
              <w:rPr>
                <w:sz w:val="20"/>
              </w:rPr>
            </w:pPr>
            <w:r>
              <w:rPr>
                <w:sz w:val="20"/>
              </w:rPr>
              <w:t>Changes in Actuarial Liability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331000</w:t>
            </w:r>
          </w:p>
        </w:tc>
        <w:tc>
          <w:tcPr>
            <w:tcW w:w="5638" w:type="dxa"/>
          </w:tcPr>
          <w:p>
            <w:pPr>
              <w:pStyle w:val="TableParagraph"/>
              <w:spacing w:line="204" w:lineRule="exact"/>
              <w:ind w:left="371"/>
              <w:rPr>
                <w:sz w:val="20"/>
              </w:rPr>
            </w:pPr>
            <w:r>
              <w:rPr>
                <w:sz w:val="20"/>
              </w:rPr>
              <w:t>Cumulative Results of Operations</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F340</w:t>
        <w:tab/>
      </w:r>
      <w:r>
        <w:rPr/>
        <w:t>To record the closing of losses and miscellaneous items into cumulative results of</w:t>
      </w:r>
      <w:r>
        <w:rPr>
          <w:spacing w:val="-20"/>
        </w:rPr>
        <w:t> </w:t>
      </w:r>
      <w:r>
        <w:rPr/>
        <w:t>operations.</w:t>
      </w:r>
    </w:p>
    <w:p>
      <w:pPr>
        <w:pStyle w:val="Heading1"/>
        <w:spacing w:line="227" w:lineRule="exact"/>
      </w:pPr>
      <w:r>
        <w:rPr/>
        <w:t>Budgetary Entry</w:t>
      </w:r>
    </w:p>
    <w:p>
      <w:pPr>
        <w:pStyle w:val="BodyText"/>
        <w:spacing w:line="227"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8" w:lineRule="exact" w:after="10"/>
        <w:ind w:left="779"/>
      </w:pPr>
      <w:r>
        <w:rPr/>
        <w:t>Debit</w:t>
        <w:tab/>
        <w:t>331000</w:t>
        <w:tab/>
        <w:t>Cumulative Results of</w:t>
      </w:r>
      <w:r>
        <w:rPr>
          <w:spacing w:val="-4"/>
        </w:rPr>
        <w:t> </w:t>
      </w:r>
      <w:r>
        <w:rPr/>
        <w:t>Operations</w:t>
      </w: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736"/>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717200</w:t>
            </w:r>
          </w:p>
        </w:tc>
        <w:tc>
          <w:tcPr>
            <w:tcW w:w="5736" w:type="dxa"/>
          </w:tcPr>
          <w:p>
            <w:pPr>
              <w:pStyle w:val="TableParagraph"/>
              <w:spacing w:line="206" w:lineRule="exact"/>
              <w:ind w:left="273"/>
              <w:rPr>
                <w:sz w:val="20"/>
              </w:rPr>
            </w:pPr>
            <w:r>
              <w:rPr>
                <w:sz w:val="20"/>
              </w:rPr>
              <w:t>Losses on Changes in Long-Term Assumptions - From Experience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721000</w:t>
            </w:r>
          </w:p>
        </w:tc>
        <w:tc>
          <w:tcPr>
            <w:tcW w:w="5736" w:type="dxa"/>
          </w:tcPr>
          <w:p>
            <w:pPr>
              <w:pStyle w:val="TableParagraph"/>
              <w:ind w:left="273"/>
              <w:rPr>
                <w:sz w:val="20"/>
              </w:rPr>
            </w:pPr>
            <w:r>
              <w:rPr>
                <w:sz w:val="20"/>
              </w:rPr>
              <w:t>Losses on Disposition of Assets - Other</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721100</w:t>
            </w:r>
          </w:p>
        </w:tc>
        <w:tc>
          <w:tcPr>
            <w:tcW w:w="5736" w:type="dxa"/>
          </w:tcPr>
          <w:p>
            <w:pPr>
              <w:pStyle w:val="TableParagraph"/>
              <w:spacing w:line="209" w:lineRule="exact"/>
              <w:ind w:left="273"/>
              <w:rPr>
                <w:sz w:val="20"/>
              </w:rPr>
            </w:pPr>
            <w:r>
              <w:rPr>
                <w:sz w:val="20"/>
              </w:rPr>
              <w:t>Losses on Disposition of Investments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721200</w:t>
            </w:r>
          </w:p>
        </w:tc>
        <w:tc>
          <w:tcPr>
            <w:tcW w:w="5736" w:type="dxa"/>
          </w:tcPr>
          <w:p>
            <w:pPr>
              <w:pStyle w:val="TableParagraph"/>
              <w:spacing w:line="209" w:lineRule="exact"/>
              <w:ind w:left="273"/>
              <w:rPr>
                <w:sz w:val="20"/>
              </w:rPr>
            </w:pPr>
            <w:r>
              <w:rPr>
                <w:sz w:val="20"/>
              </w:rPr>
              <w:t>Losses on Disposition of Borrowings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727200</w:t>
            </w:r>
          </w:p>
        </w:tc>
        <w:tc>
          <w:tcPr>
            <w:tcW w:w="5736" w:type="dxa"/>
          </w:tcPr>
          <w:p>
            <w:pPr>
              <w:pStyle w:val="TableParagraph"/>
              <w:ind w:left="273"/>
              <w:rPr>
                <w:sz w:val="20"/>
              </w:rPr>
            </w:pPr>
            <w:r>
              <w:rPr>
                <w:sz w:val="20"/>
              </w:rPr>
              <w:t>Losses on Changes in Long-Term Assumptions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728000</w:t>
            </w:r>
          </w:p>
        </w:tc>
        <w:tc>
          <w:tcPr>
            <w:tcW w:w="5736" w:type="dxa"/>
          </w:tcPr>
          <w:p>
            <w:pPr>
              <w:pStyle w:val="TableParagraph"/>
              <w:ind w:left="273"/>
              <w:rPr>
                <w:sz w:val="20"/>
              </w:rPr>
            </w:pPr>
            <w:r>
              <w:rPr>
                <w:sz w:val="20"/>
              </w:rPr>
              <w:t>Unrealized Losses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729000</w:t>
            </w:r>
          </w:p>
        </w:tc>
        <w:tc>
          <w:tcPr>
            <w:tcW w:w="5736" w:type="dxa"/>
          </w:tcPr>
          <w:p>
            <w:pPr>
              <w:pStyle w:val="TableParagraph"/>
              <w:ind w:left="273"/>
              <w:rPr>
                <w:sz w:val="20"/>
              </w:rPr>
            </w:pPr>
            <w:r>
              <w:rPr>
                <w:sz w:val="20"/>
              </w:rPr>
              <w:t>Other Losses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729200</w:t>
            </w:r>
          </w:p>
        </w:tc>
        <w:tc>
          <w:tcPr>
            <w:tcW w:w="5736" w:type="dxa"/>
          </w:tcPr>
          <w:p>
            <w:pPr>
              <w:pStyle w:val="TableParagraph"/>
              <w:spacing w:line="209" w:lineRule="exact"/>
              <w:ind w:left="273"/>
              <w:rPr>
                <w:sz w:val="20"/>
              </w:rPr>
            </w:pPr>
            <w:r>
              <w:rPr>
                <w:sz w:val="20"/>
              </w:rPr>
              <w:t>Other Losses from Impairment of Assets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730000</w:t>
            </w:r>
          </w:p>
        </w:tc>
        <w:tc>
          <w:tcPr>
            <w:tcW w:w="5736" w:type="dxa"/>
          </w:tcPr>
          <w:p>
            <w:pPr>
              <w:pStyle w:val="TableParagraph"/>
              <w:spacing w:line="209" w:lineRule="exact"/>
              <w:ind w:left="273"/>
              <w:rPr>
                <w:sz w:val="20"/>
              </w:rPr>
            </w:pPr>
            <w:r>
              <w:rPr>
                <w:sz w:val="20"/>
              </w:rPr>
              <w:t>Extraordinary Items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740000</w:t>
            </w:r>
          </w:p>
        </w:tc>
        <w:tc>
          <w:tcPr>
            <w:tcW w:w="5736" w:type="dxa"/>
          </w:tcPr>
          <w:p>
            <w:pPr>
              <w:pStyle w:val="TableParagraph"/>
              <w:ind w:left="273"/>
              <w:rPr>
                <w:sz w:val="20"/>
              </w:rPr>
            </w:pPr>
            <w:r>
              <w:rPr>
                <w:sz w:val="20"/>
              </w:rPr>
              <w:t>Prior-Period Adjustments Due to Corrections of Errors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740100</w:t>
            </w:r>
          </w:p>
        </w:tc>
        <w:tc>
          <w:tcPr>
            <w:tcW w:w="5736" w:type="dxa"/>
          </w:tcPr>
          <w:p>
            <w:pPr>
              <w:pStyle w:val="TableParagraph"/>
              <w:ind w:left="273"/>
              <w:rPr>
                <w:sz w:val="20"/>
              </w:rPr>
            </w:pPr>
            <w:r>
              <w:rPr>
                <w:sz w:val="20"/>
              </w:rPr>
              <w:t>Prior-Period Adjustments Due to Changes in Accounting Principles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740500</w:t>
            </w:r>
          </w:p>
        </w:tc>
        <w:tc>
          <w:tcPr>
            <w:tcW w:w="5736" w:type="dxa"/>
          </w:tcPr>
          <w:p>
            <w:pPr>
              <w:pStyle w:val="TableParagraph"/>
              <w:ind w:left="273"/>
              <w:rPr>
                <w:sz w:val="20"/>
              </w:rPr>
            </w:pPr>
            <w:r>
              <w:rPr>
                <w:sz w:val="20"/>
              </w:rPr>
              <w:t>Prior Period Adjustments Due to Corrections of Errors -Years</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36" w:type="dxa"/>
          </w:tcPr>
          <w:p>
            <w:pPr>
              <w:pStyle w:val="TableParagraph"/>
              <w:ind w:left="273"/>
              <w:rPr>
                <w:sz w:val="20"/>
              </w:rPr>
            </w:pPr>
            <w:r>
              <w:rPr>
                <w:sz w:val="20"/>
              </w:rPr>
              <w:t>Preceding the Prior Year</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750000</w:t>
            </w:r>
          </w:p>
        </w:tc>
        <w:tc>
          <w:tcPr>
            <w:tcW w:w="5736" w:type="dxa"/>
          </w:tcPr>
          <w:p>
            <w:pPr>
              <w:pStyle w:val="TableParagraph"/>
              <w:spacing w:line="209" w:lineRule="exact"/>
              <w:ind w:left="273"/>
              <w:rPr>
                <w:sz w:val="20"/>
              </w:rPr>
            </w:pPr>
            <w:r>
              <w:rPr>
                <w:sz w:val="20"/>
              </w:rPr>
              <w:t>Distribution of Income - Dividend</w:t>
            </w:r>
          </w:p>
        </w:tc>
      </w:tr>
      <w:tr>
        <w:trPr>
          <w:trHeight w:val="224" w:hRule="atLeast"/>
        </w:trPr>
        <w:tc>
          <w:tcPr>
            <w:tcW w:w="890" w:type="dxa"/>
          </w:tcPr>
          <w:p>
            <w:pPr>
              <w:pStyle w:val="TableParagraph"/>
              <w:spacing w:line="204" w:lineRule="exact"/>
              <w:ind w:left="50"/>
              <w:rPr>
                <w:sz w:val="20"/>
              </w:rPr>
            </w:pPr>
            <w:r>
              <w:rPr>
                <w:sz w:val="20"/>
              </w:rPr>
              <w:t>Credit</w:t>
            </w:r>
          </w:p>
        </w:tc>
        <w:tc>
          <w:tcPr>
            <w:tcW w:w="1215" w:type="dxa"/>
          </w:tcPr>
          <w:p>
            <w:pPr>
              <w:pStyle w:val="TableParagraph"/>
              <w:spacing w:line="204" w:lineRule="exact"/>
              <w:ind w:right="269"/>
              <w:jc w:val="right"/>
              <w:rPr>
                <w:sz w:val="20"/>
              </w:rPr>
            </w:pPr>
            <w:r>
              <w:rPr>
                <w:sz w:val="20"/>
              </w:rPr>
              <w:t>760000</w:t>
            </w:r>
          </w:p>
        </w:tc>
        <w:tc>
          <w:tcPr>
            <w:tcW w:w="5736" w:type="dxa"/>
          </w:tcPr>
          <w:p>
            <w:pPr>
              <w:pStyle w:val="TableParagraph"/>
              <w:spacing w:line="204" w:lineRule="exact"/>
              <w:ind w:left="273"/>
              <w:rPr>
                <w:sz w:val="20"/>
              </w:rPr>
            </w:pPr>
            <w:r>
              <w:rPr>
                <w:sz w:val="20"/>
              </w:rPr>
              <w:t>Changes in Actuarial Liability</w:t>
            </w:r>
          </w:p>
        </w:tc>
      </w:tr>
    </w:tbl>
    <w:p>
      <w:pPr>
        <w:pStyle w:val="BodyText"/>
        <w:spacing w:before="1"/>
      </w:pPr>
    </w:p>
    <w:p>
      <w:pPr>
        <w:pStyle w:val="BodyText"/>
        <w:tabs>
          <w:tab w:pos="779" w:val="left" w:leader="none"/>
        </w:tabs>
        <w:ind w:left="119"/>
      </w:pPr>
      <w:r>
        <w:rPr>
          <w:b/>
        </w:rPr>
        <w:t>F342</w:t>
        <w:tab/>
      </w:r>
      <w:r>
        <w:rPr/>
        <w:t>To record closing of fiscal-year activity to unexpended</w:t>
      </w:r>
      <w:r>
        <w:rPr>
          <w:spacing w:val="-3"/>
        </w:rPr>
        <w:t> </w:t>
      </w:r>
      <w:r>
        <w:rPr/>
        <w:t>appropriations.</w:t>
      </w:r>
    </w:p>
    <w:p>
      <w:pPr>
        <w:pStyle w:val="Heading1"/>
        <w:spacing w:line="228" w:lineRule="exact"/>
        <w:ind w:left="778"/>
      </w:pPr>
      <w:r>
        <w:rPr/>
        <w:t>Budgetary Entry</w:t>
      </w:r>
    </w:p>
    <w:p>
      <w:pPr>
        <w:pStyle w:val="BodyText"/>
        <w:spacing w:line="228" w:lineRule="exact"/>
        <w:ind w:left="778"/>
      </w:pPr>
      <w:r>
        <w:rPr/>
        <w:t>None</w:t>
      </w:r>
    </w:p>
    <w:p>
      <w:pPr>
        <w:pStyle w:val="Heading1"/>
        <w:spacing w:after="3"/>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9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310000</w:t>
            </w:r>
          </w:p>
        </w:tc>
        <w:tc>
          <w:tcPr>
            <w:tcW w:w="5499" w:type="dxa"/>
          </w:tcPr>
          <w:p>
            <w:pPr>
              <w:pStyle w:val="TableParagraph"/>
              <w:spacing w:line="206" w:lineRule="exact"/>
              <w:ind w:left="172"/>
              <w:rPr>
                <w:sz w:val="20"/>
              </w:rPr>
            </w:pPr>
            <w:r>
              <w:rPr>
                <w:sz w:val="20"/>
              </w:rPr>
              <w:t>Unexpended Appropriations - Cumulative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310100</w:t>
            </w:r>
          </w:p>
        </w:tc>
        <w:tc>
          <w:tcPr>
            <w:tcW w:w="5499" w:type="dxa"/>
          </w:tcPr>
          <w:p>
            <w:pPr>
              <w:pStyle w:val="TableParagraph"/>
              <w:ind w:left="172"/>
              <w:rPr>
                <w:sz w:val="20"/>
              </w:rPr>
            </w:pPr>
            <w:r>
              <w:rPr>
                <w:sz w:val="20"/>
              </w:rPr>
              <w:t>Unexpended Appropriations - Appropriations Received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310200</w:t>
            </w:r>
          </w:p>
        </w:tc>
        <w:tc>
          <w:tcPr>
            <w:tcW w:w="5499" w:type="dxa"/>
          </w:tcPr>
          <w:p>
            <w:pPr>
              <w:pStyle w:val="TableParagraph"/>
              <w:ind w:left="172"/>
              <w:rPr>
                <w:sz w:val="20"/>
              </w:rPr>
            </w:pPr>
            <w:r>
              <w:rPr>
                <w:sz w:val="20"/>
              </w:rPr>
              <w:t>Unexpended Appropriations - Transfers-In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310000</w:t>
            </w:r>
          </w:p>
        </w:tc>
        <w:tc>
          <w:tcPr>
            <w:tcW w:w="5499" w:type="dxa"/>
          </w:tcPr>
          <w:p>
            <w:pPr>
              <w:pStyle w:val="TableParagraph"/>
              <w:ind w:left="371"/>
              <w:rPr>
                <w:sz w:val="20"/>
              </w:rPr>
            </w:pPr>
            <w:r>
              <w:rPr>
                <w:sz w:val="20"/>
              </w:rPr>
              <w:t>Unexpended Appropriations - Cumulative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310300</w:t>
            </w:r>
          </w:p>
        </w:tc>
        <w:tc>
          <w:tcPr>
            <w:tcW w:w="5499" w:type="dxa"/>
          </w:tcPr>
          <w:p>
            <w:pPr>
              <w:pStyle w:val="TableParagraph"/>
              <w:spacing w:line="209" w:lineRule="exact"/>
              <w:ind w:left="371"/>
              <w:rPr>
                <w:sz w:val="20"/>
              </w:rPr>
            </w:pPr>
            <w:r>
              <w:rPr>
                <w:sz w:val="20"/>
              </w:rPr>
              <w:t>Unexpended Appropriations - Transfers-Out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310500</w:t>
            </w:r>
          </w:p>
        </w:tc>
        <w:tc>
          <w:tcPr>
            <w:tcW w:w="5499" w:type="dxa"/>
          </w:tcPr>
          <w:p>
            <w:pPr>
              <w:pStyle w:val="TableParagraph"/>
              <w:spacing w:line="209" w:lineRule="exact"/>
              <w:ind w:right="65"/>
              <w:jc w:val="right"/>
              <w:rPr>
                <w:sz w:val="20"/>
              </w:rPr>
            </w:pPr>
            <w:r>
              <w:rPr>
                <w:sz w:val="20"/>
              </w:rPr>
              <w:t>Unexpended Appropriations - Prior Period Adjustments Due to</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99" w:type="dxa"/>
          </w:tcPr>
          <w:p>
            <w:pPr>
              <w:pStyle w:val="TableParagraph"/>
              <w:ind w:left="370"/>
              <w:rPr>
                <w:sz w:val="20"/>
              </w:rPr>
            </w:pPr>
            <w:r>
              <w:rPr>
                <w:sz w:val="20"/>
              </w:rPr>
              <w:t>Corrections of Errors - Years Preceding the Prior Year</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310600</w:t>
            </w:r>
          </w:p>
        </w:tc>
        <w:tc>
          <w:tcPr>
            <w:tcW w:w="5499" w:type="dxa"/>
          </w:tcPr>
          <w:p>
            <w:pPr>
              <w:pStyle w:val="TableParagraph"/>
              <w:ind w:left="370"/>
              <w:rPr>
                <w:sz w:val="20"/>
              </w:rPr>
            </w:pPr>
            <w:r>
              <w:rPr>
                <w:sz w:val="20"/>
              </w:rPr>
              <w:t>Unexpended Appropriations - Adjustments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310700</w:t>
            </w:r>
          </w:p>
        </w:tc>
        <w:tc>
          <w:tcPr>
            <w:tcW w:w="5499" w:type="dxa"/>
          </w:tcPr>
          <w:p>
            <w:pPr>
              <w:pStyle w:val="TableParagraph"/>
              <w:ind w:left="370"/>
              <w:rPr>
                <w:sz w:val="20"/>
              </w:rPr>
            </w:pPr>
            <w:r>
              <w:rPr>
                <w:sz w:val="20"/>
              </w:rPr>
              <w:t>Unexpended Appropriations - Used</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310800</w:t>
            </w:r>
          </w:p>
        </w:tc>
        <w:tc>
          <w:tcPr>
            <w:tcW w:w="5499" w:type="dxa"/>
          </w:tcPr>
          <w:p>
            <w:pPr>
              <w:pStyle w:val="TableParagraph"/>
              <w:ind w:right="49"/>
              <w:jc w:val="right"/>
              <w:rPr>
                <w:sz w:val="20"/>
              </w:rPr>
            </w:pPr>
            <w:r>
              <w:rPr>
                <w:sz w:val="20"/>
              </w:rPr>
              <w:t>Unexpended Appropriations - Prior-Period Adjustments Due to</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99" w:type="dxa"/>
          </w:tcPr>
          <w:p>
            <w:pPr>
              <w:pStyle w:val="TableParagraph"/>
              <w:spacing w:line="209" w:lineRule="exact"/>
              <w:ind w:left="370"/>
              <w:rPr>
                <w:sz w:val="20"/>
              </w:rPr>
            </w:pPr>
            <w:r>
              <w:rPr>
                <w:sz w:val="20"/>
              </w:rPr>
              <w:t>Corrections of Errors</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310900</w:t>
            </w:r>
          </w:p>
        </w:tc>
        <w:tc>
          <w:tcPr>
            <w:tcW w:w="5499" w:type="dxa"/>
          </w:tcPr>
          <w:p>
            <w:pPr>
              <w:pStyle w:val="TableParagraph"/>
              <w:spacing w:line="209" w:lineRule="exact"/>
              <w:ind w:right="49"/>
              <w:jc w:val="right"/>
              <w:rPr>
                <w:sz w:val="20"/>
              </w:rPr>
            </w:pPr>
            <w:r>
              <w:rPr>
                <w:sz w:val="20"/>
              </w:rPr>
              <w:t>Unexpended Appropriations - Prior-Period Adjustments Due to</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99" w:type="dxa"/>
          </w:tcPr>
          <w:p>
            <w:pPr>
              <w:pStyle w:val="TableParagraph"/>
              <w:spacing w:line="206" w:lineRule="exact"/>
              <w:ind w:left="370"/>
              <w:rPr>
                <w:sz w:val="20"/>
              </w:rPr>
            </w:pPr>
            <w:r>
              <w:rPr>
                <w:sz w:val="20"/>
              </w:rPr>
              <w:t>Changes in Accounting Principles</w:t>
            </w:r>
          </w:p>
        </w:tc>
      </w:tr>
    </w:tbl>
    <w:p>
      <w:pPr>
        <w:pStyle w:val="BodyText"/>
        <w:spacing w:before="10"/>
        <w:rPr>
          <w:b/>
          <w:sz w:val="19"/>
        </w:rPr>
      </w:pPr>
    </w:p>
    <w:p>
      <w:pPr>
        <w:pStyle w:val="BodyText"/>
        <w:tabs>
          <w:tab w:pos="779" w:val="left" w:leader="none"/>
        </w:tabs>
        <w:ind w:left="779" w:right="507" w:hanging="660"/>
      </w:pPr>
      <w:r>
        <w:rPr>
          <w:b/>
        </w:rPr>
        <w:t>F344</w:t>
        <w:tab/>
      </w:r>
      <w:r>
        <w:rPr/>
        <w:t>To record the closing of used authority of guaranteed loan level upon completion of guaranteed loan</w:t>
      </w:r>
      <w:r>
        <w:rPr>
          <w:spacing w:val="-2"/>
        </w:rPr>
        <w:t> </w:t>
      </w:r>
      <w:r>
        <w:rPr/>
        <w:t>programs.</w:t>
      </w:r>
    </w:p>
    <w:p>
      <w:pPr>
        <w:pStyle w:val="BodyText"/>
        <w:tabs>
          <w:tab w:pos="1960" w:val="left" w:leader="none"/>
        </w:tabs>
        <w:spacing w:before="121"/>
        <w:ind w:left="779"/>
      </w:pPr>
      <w:r>
        <w:rPr>
          <w:b/>
        </w:rPr>
        <w:t>Comment:</w:t>
        <w:tab/>
      </w:r>
      <w:r>
        <w:rPr/>
        <w:t>Used to track guaranteed loan</w:t>
      </w:r>
      <w:r>
        <w:rPr>
          <w:spacing w:val="0"/>
        </w:rPr>
        <w:t> </w:t>
      </w:r>
      <w:r>
        <w:rPr/>
        <w:t>level.</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Memorandum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1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804000</w:t>
            </w:r>
          </w:p>
        </w:tc>
        <w:tc>
          <w:tcPr>
            <w:tcW w:w="3517" w:type="dxa"/>
          </w:tcPr>
          <w:p>
            <w:pPr>
              <w:pStyle w:val="TableParagraph"/>
              <w:spacing w:line="206" w:lineRule="exact"/>
              <w:ind w:left="172"/>
              <w:rPr>
                <w:sz w:val="20"/>
              </w:rPr>
            </w:pPr>
            <w:r>
              <w:rPr>
                <w:sz w:val="20"/>
              </w:rPr>
              <w:t>Guaranteed Loan Level - Used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801000</w:t>
            </w:r>
          </w:p>
        </w:tc>
        <w:tc>
          <w:tcPr>
            <w:tcW w:w="3517" w:type="dxa"/>
          </w:tcPr>
          <w:p>
            <w:pPr>
              <w:pStyle w:val="TableParagraph"/>
              <w:spacing w:line="206" w:lineRule="exact"/>
              <w:ind w:left="371"/>
              <w:rPr>
                <w:sz w:val="20"/>
              </w:rPr>
            </w:pPr>
            <w:r>
              <w:rPr>
                <w:sz w:val="20"/>
              </w:rPr>
              <w:t>Guaranteed Loan Level</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F346</w:t>
        <w:tab/>
      </w:r>
      <w:r>
        <w:rPr/>
        <w:t>To record the closing of apportioned authority of guaranteed loan level into unused</w:t>
      </w:r>
      <w:r>
        <w:rPr>
          <w:spacing w:val="-23"/>
        </w:rPr>
        <w:t> </w:t>
      </w:r>
      <w:r>
        <w:rPr/>
        <w:t>authority.</w:t>
      </w:r>
    </w:p>
    <w:p>
      <w:pPr>
        <w:pStyle w:val="BodyText"/>
        <w:tabs>
          <w:tab w:pos="1960" w:val="left" w:leader="none"/>
        </w:tabs>
        <w:spacing w:before="120"/>
        <w:ind w:left="779"/>
      </w:pPr>
      <w:r>
        <w:rPr>
          <w:b/>
        </w:rPr>
        <w:t>Comment:</w:t>
        <w:tab/>
      </w:r>
      <w:r>
        <w:rPr/>
        <w:t>Prior-year balance of unused</w:t>
      </w:r>
      <w:r>
        <w:rPr>
          <w:spacing w:val="0"/>
        </w:rPr>
        <w:t> </w:t>
      </w:r>
      <w:r>
        <w:rPr/>
        <w:t>authority.</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Memorandum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1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802000</w:t>
            </w:r>
          </w:p>
        </w:tc>
        <w:tc>
          <w:tcPr>
            <w:tcW w:w="3918" w:type="dxa"/>
          </w:tcPr>
          <w:p>
            <w:pPr>
              <w:pStyle w:val="TableParagraph"/>
              <w:spacing w:line="206" w:lineRule="exact"/>
              <w:ind w:left="172"/>
              <w:rPr>
                <w:sz w:val="20"/>
              </w:rPr>
            </w:pPr>
            <w:r>
              <w:rPr>
                <w:sz w:val="20"/>
              </w:rPr>
              <w:t>Guaranteed Loan Level - Apportioned</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804500</w:t>
            </w:r>
          </w:p>
        </w:tc>
        <w:tc>
          <w:tcPr>
            <w:tcW w:w="3918" w:type="dxa"/>
          </w:tcPr>
          <w:p>
            <w:pPr>
              <w:pStyle w:val="TableParagraph"/>
              <w:spacing w:line="206" w:lineRule="exact"/>
              <w:ind w:left="371"/>
              <w:rPr>
                <w:sz w:val="20"/>
              </w:rPr>
            </w:pPr>
            <w:r>
              <w:rPr>
                <w:sz w:val="20"/>
              </w:rPr>
              <w:t>Guaranteed Loan Level - Unused Authority</w:t>
            </w:r>
          </w:p>
        </w:tc>
      </w:tr>
    </w:tbl>
    <w:p>
      <w:pPr>
        <w:pStyle w:val="BodyText"/>
        <w:spacing w:before="10"/>
        <w:rPr>
          <w:b/>
          <w:sz w:val="19"/>
        </w:rPr>
      </w:pPr>
    </w:p>
    <w:p>
      <w:pPr>
        <w:pStyle w:val="BodyText"/>
        <w:tabs>
          <w:tab w:pos="779" w:val="left" w:leader="none"/>
        </w:tabs>
        <w:ind w:left="779" w:right="770" w:hanging="660"/>
      </w:pPr>
      <w:r>
        <w:rPr>
          <w:b/>
        </w:rPr>
        <w:t>F348</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guaranteed</w:t>
      </w:r>
      <w:r>
        <w:rPr>
          <w:spacing w:val="-2"/>
        </w:rPr>
        <w:t> </w:t>
      </w:r>
      <w:r>
        <w:rPr/>
        <w:t>loans</w:t>
      </w:r>
      <w:r>
        <w:rPr>
          <w:spacing w:val="-1"/>
        </w:rPr>
        <w:t> </w:t>
      </w:r>
      <w:r>
        <w:rPr/>
        <w:t>new</w:t>
      </w:r>
      <w:r>
        <w:rPr>
          <w:spacing w:val="-5"/>
        </w:rPr>
        <w:t> </w:t>
      </w:r>
      <w:r>
        <w:rPr/>
        <w:t>disbursements</w:t>
      </w:r>
      <w:r>
        <w:rPr>
          <w:spacing w:val="-4"/>
        </w:rPr>
        <w:t> </w:t>
      </w:r>
      <w:r>
        <w:rPr/>
        <w:t>by</w:t>
      </w:r>
      <w:r>
        <w:rPr>
          <w:spacing w:val="-7"/>
        </w:rPr>
        <w:t> </w:t>
      </w:r>
      <w:r>
        <w:rPr/>
        <w:t>lenders</w:t>
      </w:r>
      <w:r>
        <w:rPr>
          <w:spacing w:val="-4"/>
        </w:rPr>
        <w:t> </w:t>
      </w:r>
      <w:r>
        <w:rPr/>
        <w:t>into</w:t>
      </w:r>
      <w:r>
        <w:rPr>
          <w:spacing w:val="-2"/>
        </w:rPr>
        <w:t> </w:t>
      </w:r>
      <w:r>
        <w:rPr/>
        <w:t>the</w:t>
      </w:r>
      <w:r>
        <w:rPr>
          <w:spacing w:val="-3"/>
        </w:rPr>
        <w:t> </w:t>
      </w:r>
      <w:r>
        <w:rPr/>
        <w:t>cumulative disbursements.</w:t>
      </w:r>
    </w:p>
    <w:p>
      <w:pPr>
        <w:pStyle w:val="BodyText"/>
        <w:tabs>
          <w:tab w:pos="1959" w:val="left" w:leader="none"/>
        </w:tabs>
        <w:spacing w:before="121"/>
        <w:ind w:left="1959" w:right="404" w:hanging="1181"/>
      </w:pPr>
      <w:r>
        <w:rPr>
          <w:b/>
        </w:rPr>
        <w:t>Comment:</w:t>
        <w:tab/>
      </w:r>
      <w:r>
        <w:rPr/>
        <w:t>Tracks</w:t>
      </w:r>
      <w:r>
        <w:rPr>
          <w:spacing w:val="-4"/>
        </w:rPr>
        <w:t> </w:t>
      </w:r>
      <w:r>
        <w:rPr/>
        <w:t>outstanding</w:t>
      </w:r>
      <w:r>
        <w:rPr>
          <w:spacing w:val="-4"/>
        </w:rPr>
        <w:t> </w:t>
      </w:r>
      <w:r>
        <w:rPr/>
        <w:t>principal</w:t>
      </w:r>
      <w:r>
        <w:rPr>
          <w:spacing w:val="-3"/>
        </w:rPr>
        <w:t> </w:t>
      </w:r>
      <w:r>
        <w:rPr/>
        <w:t>of</w:t>
      </w:r>
      <w:r>
        <w:rPr>
          <w:spacing w:val="-5"/>
        </w:rPr>
        <w:t> </w:t>
      </w:r>
      <w:r>
        <w:rPr/>
        <w:t>third-party</w:t>
      </w:r>
      <w:r>
        <w:rPr>
          <w:spacing w:val="-7"/>
        </w:rPr>
        <w:t> </w:t>
      </w:r>
      <w:r>
        <w:rPr/>
        <w:t>lenders</w:t>
      </w:r>
      <w:r>
        <w:rPr>
          <w:spacing w:val="-4"/>
        </w:rPr>
        <w:t> </w:t>
      </w:r>
      <w:r>
        <w:rPr/>
        <w:t>reported</w:t>
      </w:r>
      <w:r>
        <w:rPr>
          <w:spacing w:val="-2"/>
        </w:rPr>
        <w:t> </w:t>
      </w:r>
      <w:r>
        <w:rPr/>
        <w:t>in</w:t>
      </w:r>
      <w:r>
        <w:rPr>
          <w:spacing w:val="-4"/>
        </w:rPr>
        <w:t> </w:t>
      </w:r>
      <w:r>
        <w:rPr/>
        <w:t>the</w:t>
      </w:r>
      <w:r>
        <w:rPr>
          <w:spacing w:val="-1"/>
        </w:rPr>
        <w:t> </w:t>
      </w:r>
      <w:r>
        <w:rPr/>
        <w:t>footnotes</w:t>
      </w:r>
      <w:r>
        <w:rPr>
          <w:spacing w:val="-4"/>
        </w:rPr>
        <w:t> </w:t>
      </w:r>
      <w:r>
        <w:rPr/>
        <w:t>of</w:t>
      </w:r>
      <w:r>
        <w:rPr>
          <w:spacing w:val="-5"/>
        </w:rPr>
        <w:t> </w:t>
      </w:r>
      <w:r>
        <w:rPr/>
        <w:t>the Office of Management and Budget Form and Content financial</w:t>
      </w:r>
      <w:r>
        <w:rPr>
          <w:spacing w:val="-17"/>
        </w:rPr>
        <w:t> </w:t>
      </w:r>
      <w:r>
        <w:rPr/>
        <w:t>statements.</w:t>
      </w:r>
    </w:p>
    <w:p>
      <w:pPr>
        <w:pStyle w:val="Heading1"/>
        <w:spacing w:line="227" w:lineRule="exact" w:before="126"/>
        <w:ind w:left="778"/>
      </w:pPr>
      <w:r>
        <w:rPr/>
        <w:t>Budgetary Entry</w:t>
      </w:r>
    </w:p>
    <w:p>
      <w:pPr>
        <w:pStyle w:val="BodyText"/>
        <w:spacing w:line="227" w:lineRule="exact"/>
        <w:ind w:left="778"/>
      </w:pPr>
      <w:r>
        <w:rPr/>
        <w:t>None</w:t>
      </w:r>
    </w:p>
    <w:p>
      <w:pPr>
        <w:pStyle w:val="Heading1"/>
        <w:spacing w:after="5"/>
        <w:ind w:left="778"/>
      </w:pPr>
      <w:r>
        <w:rPr/>
        <w:t>Memorandum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805300</w:t>
            </w:r>
          </w:p>
        </w:tc>
        <w:tc>
          <w:tcPr>
            <w:tcW w:w="4971" w:type="dxa"/>
          </w:tcPr>
          <w:p>
            <w:pPr>
              <w:pStyle w:val="TableParagraph"/>
              <w:spacing w:line="206" w:lineRule="exact"/>
              <w:ind w:left="172"/>
              <w:rPr>
                <w:sz w:val="20"/>
              </w:rPr>
            </w:pPr>
            <w:r>
              <w:rPr>
                <w:sz w:val="20"/>
              </w:rPr>
              <w:t>Guaranteed Loan New Disbursements by Lender</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807000</w:t>
            </w:r>
          </w:p>
        </w:tc>
        <w:tc>
          <w:tcPr>
            <w:tcW w:w="4971" w:type="dxa"/>
          </w:tcPr>
          <w:p>
            <w:pPr>
              <w:pStyle w:val="TableParagraph"/>
              <w:spacing w:line="206" w:lineRule="exact"/>
              <w:ind w:left="371"/>
              <w:rPr>
                <w:sz w:val="20"/>
              </w:rPr>
            </w:pPr>
            <w:r>
              <w:rPr>
                <w:sz w:val="20"/>
              </w:rPr>
              <w:t>Guaranteed Loan Cumulative Disbursements by Lenders</w:t>
            </w:r>
          </w:p>
        </w:tc>
      </w:tr>
    </w:tbl>
    <w:p>
      <w:pPr>
        <w:pStyle w:val="BodyText"/>
        <w:spacing w:before="1"/>
        <w:rPr>
          <w:b/>
        </w:rPr>
      </w:pPr>
    </w:p>
    <w:p>
      <w:pPr>
        <w:pStyle w:val="BodyText"/>
        <w:tabs>
          <w:tab w:pos="779" w:val="left" w:leader="none"/>
        </w:tabs>
        <w:ind w:left="779" w:right="1046" w:hanging="660"/>
      </w:pPr>
      <w:r>
        <w:rPr>
          <w:b/>
        </w:rPr>
        <w:t>F350</w:t>
        <w:tab/>
      </w:r>
      <w:r>
        <w:rPr/>
        <w:t>To record the closing of guaranteed loans new collections by lenders into the cumulative disbursements.</w:t>
      </w:r>
    </w:p>
    <w:p>
      <w:pPr>
        <w:pStyle w:val="BodyText"/>
        <w:tabs>
          <w:tab w:pos="1959" w:val="left" w:leader="none"/>
        </w:tabs>
        <w:spacing w:before="118"/>
        <w:ind w:left="1959" w:right="404" w:hanging="1181"/>
      </w:pPr>
      <w:r>
        <w:rPr>
          <w:b/>
        </w:rPr>
        <w:t>Comment:</w:t>
        <w:tab/>
      </w:r>
      <w:r>
        <w:rPr/>
        <w:t>Tracks</w:t>
      </w:r>
      <w:r>
        <w:rPr>
          <w:spacing w:val="-4"/>
        </w:rPr>
        <w:t> </w:t>
      </w:r>
      <w:r>
        <w:rPr/>
        <w:t>outstanding</w:t>
      </w:r>
      <w:r>
        <w:rPr>
          <w:spacing w:val="-4"/>
        </w:rPr>
        <w:t> </w:t>
      </w:r>
      <w:r>
        <w:rPr/>
        <w:t>principal</w:t>
      </w:r>
      <w:r>
        <w:rPr>
          <w:spacing w:val="-3"/>
        </w:rPr>
        <w:t> </w:t>
      </w:r>
      <w:r>
        <w:rPr/>
        <w:t>of</w:t>
      </w:r>
      <w:r>
        <w:rPr>
          <w:spacing w:val="-5"/>
        </w:rPr>
        <w:t> </w:t>
      </w:r>
      <w:r>
        <w:rPr/>
        <w:t>third-party</w:t>
      </w:r>
      <w:r>
        <w:rPr>
          <w:spacing w:val="-7"/>
        </w:rPr>
        <w:t> </w:t>
      </w:r>
      <w:r>
        <w:rPr/>
        <w:t>lenders</w:t>
      </w:r>
      <w:r>
        <w:rPr>
          <w:spacing w:val="-4"/>
        </w:rPr>
        <w:t> </w:t>
      </w:r>
      <w:r>
        <w:rPr/>
        <w:t>reported</w:t>
      </w:r>
      <w:r>
        <w:rPr>
          <w:spacing w:val="-2"/>
        </w:rPr>
        <w:t> </w:t>
      </w:r>
      <w:r>
        <w:rPr/>
        <w:t>in</w:t>
      </w:r>
      <w:r>
        <w:rPr>
          <w:spacing w:val="-4"/>
        </w:rPr>
        <w:t> </w:t>
      </w:r>
      <w:r>
        <w:rPr/>
        <w:t>the</w:t>
      </w:r>
      <w:r>
        <w:rPr>
          <w:spacing w:val="-1"/>
        </w:rPr>
        <w:t> </w:t>
      </w:r>
      <w:r>
        <w:rPr/>
        <w:t>footnotes</w:t>
      </w:r>
      <w:r>
        <w:rPr>
          <w:spacing w:val="-4"/>
        </w:rPr>
        <w:t> </w:t>
      </w:r>
      <w:r>
        <w:rPr/>
        <w:t>of</w:t>
      </w:r>
      <w:r>
        <w:rPr>
          <w:spacing w:val="-5"/>
        </w:rPr>
        <w:t> </w:t>
      </w:r>
      <w:r>
        <w:rPr/>
        <w:t>the Office of Management and Budget Form and Content financial</w:t>
      </w:r>
      <w:r>
        <w:rPr>
          <w:spacing w:val="-17"/>
        </w:rPr>
        <w:t> </w:t>
      </w:r>
      <w:r>
        <w:rPr/>
        <w:t>statements.</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3"/>
        <w:ind w:left="778"/>
      </w:pPr>
      <w:r>
        <w:rPr/>
        <w:t>Memorandum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9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807000</w:t>
            </w:r>
          </w:p>
        </w:tc>
        <w:tc>
          <w:tcPr>
            <w:tcW w:w="4993" w:type="dxa"/>
          </w:tcPr>
          <w:p>
            <w:pPr>
              <w:pStyle w:val="TableParagraph"/>
              <w:spacing w:line="206" w:lineRule="exact"/>
              <w:ind w:left="172"/>
              <w:rPr>
                <w:sz w:val="20"/>
              </w:rPr>
            </w:pPr>
            <w:r>
              <w:rPr>
                <w:sz w:val="20"/>
              </w:rPr>
              <w:t>Guaranteed Loan Cumulative Disbursements by Lenders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806500</w:t>
            </w:r>
          </w:p>
        </w:tc>
        <w:tc>
          <w:tcPr>
            <w:tcW w:w="4993" w:type="dxa"/>
          </w:tcPr>
          <w:p>
            <w:pPr>
              <w:pStyle w:val="TableParagraph"/>
              <w:spacing w:line="206" w:lineRule="exact"/>
              <w:ind w:left="371"/>
              <w:rPr>
                <w:sz w:val="20"/>
              </w:rPr>
            </w:pPr>
            <w:r>
              <w:rPr>
                <w:sz w:val="20"/>
              </w:rPr>
              <w:t>Guaranteed Loan Collections, Defaults, and Adjustments</w:t>
            </w:r>
          </w:p>
        </w:tc>
      </w:tr>
    </w:tbl>
    <w:p>
      <w:pPr>
        <w:pStyle w:val="BodyText"/>
        <w:spacing w:before="1"/>
        <w:rPr>
          <w:b/>
        </w:rPr>
      </w:pPr>
    </w:p>
    <w:p>
      <w:pPr>
        <w:pStyle w:val="BodyText"/>
        <w:tabs>
          <w:tab w:pos="778" w:val="left" w:leader="none"/>
        </w:tabs>
        <w:ind w:left="119"/>
      </w:pPr>
      <w:r>
        <w:rPr>
          <w:b/>
        </w:rPr>
        <w:t>F352</w:t>
        <w:tab/>
      </w:r>
      <w:r>
        <w:rPr/>
        <w:t>To record the closing of all unused guaranteed loan authority no longer available for</w:t>
      </w:r>
      <w:r>
        <w:rPr>
          <w:spacing w:val="-14"/>
        </w:rPr>
        <w:t> </w:t>
      </w:r>
      <w:r>
        <w:rPr/>
        <w:t>use.</w:t>
      </w:r>
    </w:p>
    <w:p>
      <w:pPr>
        <w:pStyle w:val="Heading1"/>
        <w:spacing w:line="227" w:lineRule="exact"/>
        <w:ind w:left="778"/>
      </w:pPr>
      <w:r>
        <w:rPr/>
        <w:t>Budgetary Entry</w:t>
      </w:r>
    </w:p>
    <w:p>
      <w:pPr>
        <w:pStyle w:val="BodyText"/>
        <w:spacing w:line="227" w:lineRule="exact"/>
        <w:ind w:left="778"/>
      </w:pPr>
      <w:r>
        <w:rPr/>
        <w:t>None</w:t>
      </w:r>
    </w:p>
    <w:p>
      <w:pPr>
        <w:pStyle w:val="Heading1"/>
        <w:spacing w:line="228" w:lineRule="exact"/>
        <w:ind w:left="778"/>
      </w:pPr>
      <w:r>
        <w:rPr/>
        <w:t>Memorandum Entry</w:t>
      </w:r>
    </w:p>
    <w:p>
      <w:pPr>
        <w:pStyle w:val="BodyText"/>
        <w:tabs>
          <w:tab w:pos="1959" w:val="left" w:leader="none"/>
          <w:tab w:pos="2110" w:val="left" w:leader="none"/>
          <w:tab w:pos="3058" w:val="left" w:leader="none"/>
          <w:tab w:pos="3258" w:val="left" w:leader="none"/>
        </w:tabs>
        <w:ind w:left="930" w:right="2363" w:hanging="152"/>
      </w:pPr>
      <w:r>
        <w:rPr/>
        <w:t>Debit</w:t>
        <w:tab/>
        <w:t>804500</w:t>
        <w:tab/>
        <w:t>Guaranteed Loan Level - Unused Authority Credit</w:t>
        <w:tab/>
        <w:tab/>
        <w:t>801000</w:t>
        <w:tab/>
        <w:tab/>
        <w:t>Guaranteed Loan</w:t>
      </w:r>
      <w:r>
        <w:rPr>
          <w:spacing w:val="2"/>
        </w:rPr>
        <w:t> </w:t>
      </w:r>
      <w:r>
        <w:rPr/>
        <w:t>Level</w:t>
      </w:r>
    </w:p>
    <w:p>
      <w:pPr>
        <w:pStyle w:val="BodyText"/>
        <w:spacing w:before="11"/>
        <w:rPr>
          <w:sz w:val="19"/>
        </w:rPr>
      </w:pPr>
    </w:p>
    <w:p>
      <w:pPr>
        <w:pStyle w:val="BodyText"/>
        <w:tabs>
          <w:tab w:pos="778" w:val="left" w:leader="none"/>
        </w:tabs>
        <w:ind w:left="778" w:right="224" w:hanging="660"/>
      </w:pPr>
      <w:r>
        <w:rPr>
          <w:b/>
        </w:rPr>
        <w:t>F354</w:t>
        <w:tab/>
      </w:r>
      <w:r>
        <w:rPr/>
        <w:t>To</w:t>
      </w:r>
      <w:r>
        <w:rPr>
          <w:spacing w:val="-5"/>
        </w:rPr>
        <w:t> </w:t>
      </w:r>
      <w:r>
        <w:rPr/>
        <w:t>record</w:t>
      </w:r>
      <w:r>
        <w:rPr>
          <w:spacing w:val="-3"/>
        </w:rPr>
        <w:t> </w:t>
      </w:r>
      <w:r>
        <w:rPr/>
        <w:t>the</w:t>
      </w:r>
      <w:r>
        <w:rPr>
          <w:spacing w:val="-4"/>
        </w:rPr>
        <w:t> </w:t>
      </w:r>
      <w:r>
        <w:rPr/>
        <w:t>reduction</w:t>
      </w:r>
      <w:r>
        <w:rPr>
          <w:spacing w:val="-5"/>
        </w:rPr>
        <w:t> </w:t>
      </w:r>
      <w:r>
        <w:rPr/>
        <w:t>of</w:t>
      </w:r>
      <w:r>
        <w:rPr>
          <w:spacing w:val="-5"/>
        </w:rPr>
        <w:t> </w:t>
      </w:r>
      <w:r>
        <w:rPr/>
        <w:t>receipt</w:t>
      </w:r>
      <w:r>
        <w:rPr>
          <w:spacing w:val="-4"/>
        </w:rPr>
        <w:t> </w:t>
      </w:r>
      <w:r>
        <w:rPr/>
        <w:t>and</w:t>
      </w:r>
      <w:r>
        <w:rPr>
          <w:spacing w:val="-3"/>
        </w:rPr>
        <w:t> </w:t>
      </w:r>
      <w:r>
        <w:rPr/>
        <w:t>appropriation</w:t>
      </w:r>
      <w:r>
        <w:rPr>
          <w:spacing w:val="-5"/>
        </w:rPr>
        <w:t> </w:t>
      </w:r>
      <w:r>
        <w:rPr/>
        <w:t>balances</w:t>
      </w:r>
      <w:r>
        <w:rPr>
          <w:spacing w:val="-5"/>
        </w:rPr>
        <w:t> </w:t>
      </w:r>
      <w:r>
        <w:rPr/>
        <w:t>previously</w:t>
      </w:r>
      <w:r>
        <w:rPr>
          <w:spacing w:val="-5"/>
        </w:rPr>
        <w:t> </w:t>
      </w:r>
      <w:r>
        <w:rPr/>
        <w:t>precluded</w:t>
      </w:r>
      <w:r>
        <w:rPr>
          <w:spacing w:val="-3"/>
        </w:rPr>
        <w:t> </w:t>
      </w:r>
      <w:r>
        <w:rPr/>
        <w:t>from</w:t>
      </w:r>
      <w:r>
        <w:rPr>
          <w:spacing w:val="-7"/>
        </w:rPr>
        <w:t> </w:t>
      </w:r>
      <w:r>
        <w:rPr/>
        <w:t>obligation by the amount that was needed in the current year to cover obligations. Record this entry as post- closing when the total amount of current-year receipts is not enough to cover current-year obligations.</w:t>
      </w:r>
    </w:p>
    <w:p>
      <w:pPr>
        <w:pStyle w:val="BodyText"/>
        <w:tabs>
          <w:tab w:pos="1959" w:val="left" w:leader="none"/>
        </w:tabs>
        <w:spacing w:before="120"/>
        <w:ind w:left="1959" w:right="371" w:hanging="1181"/>
      </w:pPr>
      <w:r>
        <w:rPr>
          <w:b/>
        </w:rPr>
        <w:t>Comment:</w:t>
        <w:tab/>
      </w:r>
      <w:r>
        <w:rPr/>
        <w:t>Refer to USSGL TC-F132 if the total amount of current-year collections is greater than the amount needed to cover current-year</w:t>
      </w:r>
      <w:r>
        <w:rPr>
          <w:spacing w:val="-2"/>
        </w:rPr>
        <w:t> </w:t>
      </w:r>
      <w:r>
        <w:rPr/>
        <w:t>obligations.</w:t>
      </w:r>
    </w:p>
    <w:p>
      <w:pPr>
        <w:pStyle w:val="Heading1"/>
        <w:spacing w:line="227" w:lineRule="exact"/>
        <w:ind w:left="778"/>
      </w:pPr>
      <w:r>
        <w:rPr/>
        <w:t>Budgetary Entry</w:t>
      </w:r>
    </w:p>
    <w:p>
      <w:pPr>
        <w:pStyle w:val="BodyText"/>
        <w:tabs>
          <w:tab w:pos="1959" w:val="left" w:leader="none"/>
          <w:tab w:pos="2110" w:val="left" w:leader="none"/>
          <w:tab w:pos="3058" w:val="left" w:leader="none"/>
          <w:tab w:pos="3257" w:val="left" w:leader="none"/>
        </w:tabs>
        <w:ind w:left="929" w:right="235" w:hanging="152"/>
      </w:pPr>
      <w:r>
        <w:rPr/>
        <w:t>Debit</w:t>
        <w:tab/>
        <w:t>439700</w:t>
        <w:tab/>
        <w:t>Receipts and Appropriations Temporarily Precluded From Obligation Credit</w:t>
        <w:tab/>
        <w:tab/>
        <w:t>415700</w:t>
        <w:tab/>
        <w:tab/>
        <w:t>Authority Made Available From Receipt or Appropriation</w:t>
      </w:r>
      <w:r>
        <w:rPr>
          <w:spacing w:val="-28"/>
        </w:rPr>
        <w:t> </w:t>
      </w:r>
      <w:r>
        <w:rPr/>
        <w:t>Balances</w:t>
      </w:r>
    </w:p>
    <w:p>
      <w:pPr>
        <w:pStyle w:val="BodyText"/>
        <w:ind w:left="3257"/>
      </w:pPr>
      <w:r>
        <w:rPr/>
        <w:t>Previously Precluded From Obligation</w:t>
      </w:r>
    </w:p>
    <w:p>
      <w:pPr>
        <w:pStyle w:val="Heading1"/>
        <w:spacing w:line="228" w:lineRule="exact" w:before="123"/>
        <w:ind w:left="778"/>
      </w:pPr>
      <w:r>
        <w:rPr/>
        <w:t>Proprietary Entry</w:t>
      </w:r>
    </w:p>
    <w:p>
      <w:pPr>
        <w:pStyle w:val="BodyText"/>
        <w:spacing w:line="228" w:lineRule="exact"/>
        <w:ind w:left="778"/>
      </w:pPr>
      <w:r>
        <w:rPr/>
        <w:t>None</w:t>
      </w:r>
    </w:p>
    <w:p>
      <w:pPr>
        <w:spacing w:after="0" w:line="228" w:lineRule="exact"/>
        <w:sectPr>
          <w:footerReference w:type="default" r:id="rId45"/>
          <w:pgSz w:w="12240" w:h="15840"/>
          <w:pgMar w:footer="840" w:header="751" w:top="1880" w:bottom="1020" w:left="1680" w:right="1640"/>
          <w:pgNumType w:start="270"/>
        </w:sectPr>
      </w:pPr>
    </w:p>
    <w:p>
      <w:pPr>
        <w:pStyle w:val="BodyText"/>
        <w:spacing w:before="9"/>
        <w:rPr>
          <w:sz w:val="19"/>
        </w:rPr>
      </w:pPr>
    </w:p>
    <w:p>
      <w:pPr>
        <w:pStyle w:val="BodyText"/>
        <w:tabs>
          <w:tab w:pos="779" w:val="left" w:leader="none"/>
        </w:tabs>
        <w:spacing w:before="91"/>
        <w:ind w:left="779" w:right="282" w:hanging="660"/>
      </w:pPr>
      <w:r>
        <w:rPr>
          <w:b/>
        </w:rPr>
        <w:t>F356</w:t>
        <w:tab/>
      </w:r>
      <w:r>
        <w:rPr/>
        <w:t>To record the reduction of offsetting collections balances previously precluded from obligation by the amount that was needed in the current year to cover obligations. Record this entry as post- closing when the total amount of current-year collections is not enough to cover current-year obligations.</w:t>
      </w:r>
    </w:p>
    <w:p>
      <w:pPr>
        <w:pStyle w:val="BodyText"/>
        <w:tabs>
          <w:tab w:pos="1960" w:val="left" w:leader="none"/>
        </w:tabs>
        <w:spacing w:before="119"/>
        <w:ind w:left="1960" w:right="369" w:hanging="1181"/>
      </w:pPr>
      <w:r>
        <w:rPr>
          <w:b/>
        </w:rPr>
        <w:t>Comment:</w:t>
        <w:tab/>
      </w:r>
      <w:r>
        <w:rPr/>
        <w:t>Refer to USSGL TC-F134 if the total amount of current-year collections is greater than the amount needed to cover current-year</w:t>
      </w:r>
      <w:r>
        <w:rPr>
          <w:spacing w:val="-2"/>
        </w:rPr>
        <w:t> </w:t>
      </w:r>
      <w:r>
        <w:rPr/>
        <w:t>obligations.</w:t>
      </w:r>
    </w:p>
    <w:p>
      <w:pPr>
        <w:pStyle w:val="BodyText"/>
        <w:tabs>
          <w:tab w:pos="1960" w:val="left" w:leader="none"/>
        </w:tabs>
        <w:spacing w:before="121"/>
        <w:ind w:left="1960" w:right="431" w:hanging="1181"/>
      </w:pPr>
      <w:r>
        <w:rPr>
          <w:b/>
        </w:rPr>
        <w:t>Reference:</w:t>
        <w:tab/>
      </w:r>
      <w:r>
        <w:rPr/>
        <w:t>USSGL implementation guidance; Trust Fund Guide; Trust Funds With Balances Precluded From</w:t>
      </w:r>
      <w:r>
        <w:rPr>
          <w:spacing w:val="-4"/>
        </w:rPr>
        <w:t> </w:t>
      </w:r>
      <w:r>
        <w:rPr/>
        <w:t>Obligation</w:t>
      </w:r>
    </w:p>
    <w:p>
      <w:pPr>
        <w:pStyle w:val="Heading1"/>
        <w:spacing w:line="228" w:lineRule="exact" w:before="123"/>
      </w:pPr>
      <w:r>
        <w:rPr/>
        <w:t>Budgetary Entry</w:t>
      </w:r>
    </w:p>
    <w:p>
      <w:pPr>
        <w:pStyle w:val="BodyText"/>
        <w:tabs>
          <w:tab w:pos="1960" w:val="left" w:leader="none"/>
          <w:tab w:pos="2111" w:val="left" w:leader="none"/>
          <w:tab w:pos="3059" w:val="left" w:leader="none"/>
          <w:tab w:pos="3258" w:val="left" w:leader="none"/>
        </w:tabs>
        <w:ind w:left="930" w:right="548" w:hanging="152"/>
      </w:pPr>
      <w:r>
        <w:rPr/>
        <w:t>Debit</w:t>
        <w:tab/>
        <w:t>439800</w:t>
        <w:tab/>
        <w:t>Offsetting Collections Temporarily Precluded From Obligation Credit</w:t>
        <w:tab/>
        <w:tab/>
        <w:t>415800</w:t>
        <w:tab/>
        <w:tab/>
        <w:t>Authority Made Available From Offsetting Collection</w:t>
      </w:r>
      <w:r>
        <w:rPr>
          <w:spacing w:val="-26"/>
        </w:rPr>
        <w:t> </w:t>
      </w:r>
      <w:r>
        <w:rPr/>
        <w:t>Balances</w:t>
      </w:r>
    </w:p>
    <w:p>
      <w:pPr>
        <w:pStyle w:val="BodyText"/>
        <w:ind w:left="3258"/>
      </w:pPr>
      <w:r>
        <w:rPr/>
        <w:t>Previously Precluded From Obligation</w:t>
      </w:r>
    </w:p>
    <w:p>
      <w:pPr>
        <w:pStyle w:val="Heading1"/>
        <w:spacing w:line="227" w:lineRule="exact" w:before="124"/>
      </w:pPr>
      <w:r>
        <w:rPr/>
        <w:t>Proprietary Entry</w:t>
      </w:r>
    </w:p>
    <w:p>
      <w:pPr>
        <w:pStyle w:val="BodyText"/>
        <w:spacing w:line="227" w:lineRule="exact"/>
        <w:ind w:left="779"/>
      </w:pPr>
      <w:r>
        <w:rPr/>
        <w:t>None</w:t>
      </w:r>
    </w:p>
    <w:p>
      <w:pPr>
        <w:pStyle w:val="BodyText"/>
        <w:spacing w:before="1"/>
      </w:pPr>
    </w:p>
    <w:p>
      <w:pPr>
        <w:pStyle w:val="BodyText"/>
        <w:tabs>
          <w:tab w:pos="779" w:val="left" w:leader="none"/>
        </w:tabs>
        <w:ind w:left="779" w:right="278" w:hanging="660"/>
      </w:pPr>
      <w:r>
        <w:rPr>
          <w:b/>
        </w:rPr>
        <w:t>F358</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special</w:t>
      </w:r>
      <w:r>
        <w:rPr>
          <w:spacing w:val="-4"/>
        </w:rPr>
        <w:t> </w:t>
      </w:r>
      <w:r>
        <w:rPr/>
        <w:t>and</w:t>
      </w:r>
      <w:r>
        <w:rPr>
          <w:spacing w:val="-3"/>
        </w:rPr>
        <w:t> </w:t>
      </w:r>
      <w:r>
        <w:rPr/>
        <w:t>trust</w:t>
      </w:r>
      <w:r>
        <w:rPr>
          <w:spacing w:val="-2"/>
        </w:rPr>
        <w:t> </w:t>
      </w:r>
      <w:r>
        <w:rPr/>
        <w:t>fund</w:t>
      </w:r>
      <w:r>
        <w:rPr>
          <w:spacing w:val="-3"/>
        </w:rPr>
        <w:t> </w:t>
      </w:r>
      <w:r>
        <w:rPr/>
        <w:t>refunds</w:t>
      </w:r>
      <w:r>
        <w:rPr>
          <w:spacing w:val="-5"/>
        </w:rPr>
        <w:t> </w:t>
      </w:r>
      <w:r>
        <w:rPr/>
        <w:t>and</w:t>
      </w:r>
      <w:r>
        <w:rPr>
          <w:spacing w:val="-3"/>
        </w:rPr>
        <w:t> </w:t>
      </w:r>
      <w:r>
        <w:rPr/>
        <w:t>recoveries</w:t>
      </w:r>
      <w:r>
        <w:rPr>
          <w:spacing w:val="-5"/>
        </w:rPr>
        <w:t> </w:t>
      </w:r>
      <w:r>
        <w:rPr/>
        <w:t>temporarily</w:t>
      </w:r>
      <w:r>
        <w:rPr>
          <w:spacing w:val="-6"/>
        </w:rPr>
        <w:t> </w:t>
      </w:r>
      <w:r>
        <w:rPr/>
        <w:t>unavailable</w:t>
      </w:r>
      <w:r>
        <w:rPr>
          <w:spacing w:val="-4"/>
        </w:rPr>
        <w:t> </w:t>
      </w:r>
      <w:r>
        <w:rPr/>
        <w:t>into receipts and appropriations temporarily precluded from</w:t>
      </w:r>
      <w:r>
        <w:rPr>
          <w:spacing w:val="-11"/>
        </w:rPr>
        <w:t> </w:t>
      </w:r>
      <w:r>
        <w:rPr/>
        <w:t>obligation.</w:t>
      </w:r>
    </w:p>
    <w:p>
      <w:pPr>
        <w:pStyle w:val="BodyText"/>
        <w:tabs>
          <w:tab w:pos="1959" w:val="left" w:leader="none"/>
        </w:tabs>
        <w:spacing w:before="121"/>
        <w:ind w:left="1960" w:right="351" w:hanging="1181"/>
      </w:pPr>
      <w:r>
        <w:rPr>
          <w:b/>
        </w:rPr>
        <w:t>Comment:</w:t>
        <w:tab/>
      </w:r>
      <w:r>
        <w:rPr/>
        <w:t>See USSGL TC-F359 for the closing of special and trust fund refunds and recoveries that are to be reclassified as "Receipts Unavailable for Obligation Upon Collection."</w:t>
      </w:r>
    </w:p>
    <w:p>
      <w:pPr>
        <w:pStyle w:val="BodyText"/>
        <w:tabs>
          <w:tab w:pos="1960" w:val="left" w:leader="none"/>
        </w:tabs>
        <w:spacing w:before="119"/>
        <w:ind w:left="1960" w:right="473" w:hanging="1181"/>
      </w:pPr>
      <w:r>
        <w:rPr>
          <w:b/>
        </w:rPr>
        <w:t>Reference:</w:t>
        <w:tab/>
      </w:r>
      <w:r>
        <w:rPr/>
        <w:t>USSGL implementation guidance; Trust or special fund guidance on refunds</w:t>
      </w:r>
      <w:r>
        <w:rPr>
          <w:spacing w:val="-35"/>
        </w:rPr>
        <w:t> </w:t>
      </w:r>
      <w:r>
        <w:rPr/>
        <w:t>and recoveries of prior-year</w:t>
      </w:r>
      <w:r>
        <w:rPr>
          <w:spacing w:val="-3"/>
        </w:rPr>
        <w:t> </w:t>
      </w:r>
      <w:r>
        <w:rPr/>
        <w:t>obligations.</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4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439900</w:t>
            </w:r>
          </w:p>
        </w:tc>
        <w:tc>
          <w:tcPr>
            <w:tcW w:w="5543" w:type="dxa"/>
          </w:tcPr>
          <w:p>
            <w:pPr>
              <w:pStyle w:val="TableParagraph"/>
              <w:spacing w:line="206" w:lineRule="exact"/>
              <w:ind w:left="172"/>
              <w:rPr>
                <w:sz w:val="20"/>
              </w:rPr>
            </w:pPr>
            <w:r>
              <w:rPr>
                <w:sz w:val="20"/>
              </w:rPr>
              <w:t>Special and Trust Fund Refunds and Recoveries Temporarily</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43" w:type="dxa"/>
          </w:tcPr>
          <w:p>
            <w:pPr>
              <w:pStyle w:val="TableParagraph"/>
              <w:spacing w:line="209" w:lineRule="exact"/>
              <w:ind w:left="172"/>
              <w:rPr>
                <w:sz w:val="20"/>
              </w:rPr>
            </w:pPr>
            <w:r>
              <w:rPr>
                <w:sz w:val="20"/>
              </w:rPr>
              <w:t>Unavailable - Receipts and Appropriations Temporarily Precluded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43" w:type="dxa"/>
          </w:tcPr>
          <w:p>
            <w:pPr>
              <w:pStyle w:val="TableParagraph"/>
              <w:spacing w:line="209" w:lineRule="exact"/>
              <w:ind w:left="171"/>
              <w:rPr>
                <w:sz w:val="20"/>
              </w:rPr>
            </w:pPr>
            <w:r>
              <w:rPr>
                <w:sz w:val="20"/>
              </w:rPr>
              <w:t>From Obligation</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439700</w:t>
            </w:r>
          </w:p>
        </w:tc>
        <w:tc>
          <w:tcPr>
            <w:tcW w:w="5543" w:type="dxa"/>
          </w:tcPr>
          <w:p>
            <w:pPr>
              <w:pStyle w:val="TableParagraph"/>
              <w:ind w:left="371"/>
              <w:rPr>
                <w:sz w:val="20"/>
              </w:rPr>
            </w:pPr>
            <w:r>
              <w:rPr>
                <w:sz w:val="20"/>
              </w:rPr>
              <w:t>Receipts and Appropriations Temporarily Precluded From</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43" w:type="dxa"/>
          </w:tcPr>
          <w:p>
            <w:pPr>
              <w:pStyle w:val="TableParagraph"/>
              <w:spacing w:line="206" w:lineRule="exact"/>
              <w:ind w:left="371"/>
              <w:rPr>
                <w:sz w:val="20"/>
              </w:rPr>
            </w:pPr>
            <w:r>
              <w:rPr>
                <w:sz w:val="20"/>
              </w:rPr>
              <w:t>Obligation</w:t>
            </w:r>
          </w:p>
        </w:tc>
      </w:tr>
    </w:tbl>
    <w:p>
      <w:pPr>
        <w:spacing w:line="228" w:lineRule="exact" w:before="125"/>
        <w:ind w:left="779"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278" w:hanging="660"/>
      </w:pPr>
      <w:r>
        <w:rPr>
          <w:b/>
        </w:rPr>
        <w:t>F359</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special</w:t>
      </w:r>
      <w:r>
        <w:rPr>
          <w:spacing w:val="-4"/>
        </w:rPr>
        <w:t> </w:t>
      </w:r>
      <w:r>
        <w:rPr/>
        <w:t>and</w:t>
      </w:r>
      <w:r>
        <w:rPr>
          <w:spacing w:val="-3"/>
        </w:rPr>
        <w:t> </w:t>
      </w:r>
      <w:r>
        <w:rPr/>
        <w:t>trust</w:t>
      </w:r>
      <w:r>
        <w:rPr>
          <w:spacing w:val="-2"/>
        </w:rPr>
        <w:t> </w:t>
      </w:r>
      <w:r>
        <w:rPr/>
        <w:t>fund</w:t>
      </w:r>
      <w:r>
        <w:rPr>
          <w:spacing w:val="-3"/>
        </w:rPr>
        <w:t> </w:t>
      </w:r>
      <w:r>
        <w:rPr/>
        <w:t>refunds</w:t>
      </w:r>
      <w:r>
        <w:rPr>
          <w:spacing w:val="-5"/>
        </w:rPr>
        <w:t> </w:t>
      </w:r>
      <w:r>
        <w:rPr/>
        <w:t>and</w:t>
      </w:r>
      <w:r>
        <w:rPr>
          <w:spacing w:val="-3"/>
        </w:rPr>
        <w:t> </w:t>
      </w:r>
      <w:r>
        <w:rPr/>
        <w:t>recoveries</w:t>
      </w:r>
      <w:r>
        <w:rPr>
          <w:spacing w:val="-5"/>
        </w:rPr>
        <w:t> </w:t>
      </w:r>
      <w:r>
        <w:rPr/>
        <w:t>temporarily</w:t>
      </w:r>
      <w:r>
        <w:rPr>
          <w:spacing w:val="-5"/>
        </w:rPr>
        <w:t> </w:t>
      </w:r>
      <w:r>
        <w:rPr/>
        <w:t>unavailable</w:t>
      </w:r>
      <w:r>
        <w:rPr>
          <w:spacing w:val="-4"/>
        </w:rPr>
        <w:t> </w:t>
      </w:r>
      <w:r>
        <w:rPr/>
        <w:t>into receipts unavailable for obligation upon</w:t>
      </w:r>
      <w:r>
        <w:rPr>
          <w:spacing w:val="-1"/>
        </w:rPr>
        <w:t> </w:t>
      </w:r>
      <w:r>
        <w:rPr/>
        <w:t>collection.</w:t>
      </w:r>
    </w:p>
    <w:p>
      <w:pPr>
        <w:pStyle w:val="BodyText"/>
        <w:tabs>
          <w:tab w:pos="1959" w:val="left" w:leader="none"/>
        </w:tabs>
        <w:spacing w:before="121"/>
        <w:ind w:left="1959" w:right="400" w:hanging="1181"/>
      </w:pPr>
      <w:r>
        <w:rPr>
          <w:b/>
        </w:rPr>
        <w:t>Comment:</w:t>
        <w:tab/>
      </w:r>
      <w:r>
        <w:rPr/>
        <w:t>See USSGL TC-F358 for the closing of special and trust fund refunds and recoveries that are to be reclassified as "Receipts and Appropriations Temporarily Precluded From</w:t>
      </w:r>
      <w:r>
        <w:rPr>
          <w:spacing w:val="-4"/>
        </w:rPr>
        <w:t> </w:t>
      </w:r>
      <w:r>
        <w:rPr/>
        <w:t>Obligation."</w:t>
      </w:r>
    </w:p>
    <w:p>
      <w:pPr>
        <w:pStyle w:val="BodyText"/>
        <w:tabs>
          <w:tab w:pos="1959" w:val="left" w:leader="none"/>
        </w:tabs>
        <w:spacing w:before="119"/>
        <w:ind w:left="1959" w:right="474" w:hanging="1181"/>
      </w:pPr>
      <w:r>
        <w:rPr>
          <w:b/>
        </w:rPr>
        <w:t>Reference:</w:t>
        <w:tab/>
      </w:r>
      <w:r>
        <w:rPr/>
        <w:t>USSGL implementation guidance; Trust or special fund guidance on refunds</w:t>
      </w:r>
      <w:r>
        <w:rPr>
          <w:spacing w:val="-35"/>
        </w:rPr>
        <w:t> </w:t>
      </w:r>
      <w:r>
        <w:rPr/>
        <w:t>and recoveries of prior-year</w:t>
      </w:r>
      <w:r>
        <w:rPr>
          <w:spacing w:val="-3"/>
        </w:rPr>
        <w:t> </w:t>
      </w:r>
      <w:r>
        <w:rPr/>
        <w:t>obligations.</w:t>
      </w:r>
    </w:p>
    <w:p>
      <w:pPr>
        <w:pStyle w:val="Heading1"/>
        <w:spacing w:line="228" w:lineRule="exact" w:before="126"/>
        <w:ind w:left="778"/>
      </w:pPr>
      <w:r>
        <w:rPr/>
        <w:t>Budgetary Entry</w:t>
      </w:r>
    </w:p>
    <w:p>
      <w:pPr>
        <w:pStyle w:val="BodyText"/>
        <w:tabs>
          <w:tab w:pos="1959" w:val="left" w:leader="none"/>
          <w:tab w:pos="3058" w:val="left" w:leader="none"/>
        </w:tabs>
        <w:spacing w:line="228" w:lineRule="exact"/>
        <w:ind w:left="778"/>
      </w:pPr>
      <w:r>
        <w:rPr/>
        <w:t>Debit</w:t>
        <w:tab/>
        <w:t>439600</w:t>
        <w:tab/>
        <w:t>Special and Trust Fund Refunds and Recoveries</w:t>
      </w:r>
      <w:r>
        <w:rPr>
          <w:spacing w:val="-6"/>
        </w:rPr>
        <w:t> </w:t>
      </w:r>
      <w:r>
        <w:rPr/>
        <w:t>Temporarily</w:t>
      </w:r>
    </w:p>
    <w:p>
      <w:pPr>
        <w:pStyle w:val="BodyText"/>
        <w:tabs>
          <w:tab w:pos="2110" w:val="left" w:leader="none"/>
          <w:tab w:pos="3257" w:val="left" w:leader="none"/>
        </w:tabs>
        <w:ind w:left="929" w:right="453" w:firstLine="2129"/>
      </w:pPr>
      <w:r>
        <w:rPr/>
        <w:t>Unavailable - Receipts Unavailable for Obligation Upon Collection Credit</w:t>
        <w:tab/>
        <w:t>439400</w:t>
        <w:tab/>
        <w:t>Receipts Unavailable for Obligation Upon</w:t>
      </w:r>
      <w:r>
        <w:rPr>
          <w:spacing w:val="-6"/>
        </w:rPr>
        <w:t> </w:t>
      </w:r>
      <w:r>
        <w:rPr/>
        <w:t>Collection</w:t>
      </w:r>
    </w:p>
    <w:p>
      <w:pPr>
        <w:pStyle w:val="Heading1"/>
        <w:spacing w:line="228" w:lineRule="exact" w:before="124"/>
        <w:ind w:left="778"/>
      </w:pPr>
      <w:r>
        <w:rPr/>
        <w:t>Proprietary Entry</w:t>
      </w:r>
    </w:p>
    <w:p>
      <w:pPr>
        <w:pStyle w:val="BodyText"/>
        <w:spacing w:line="228" w:lineRule="exact"/>
        <w:ind w:left="778"/>
      </w:pPr>
      <w:r>
        <w:rPr/>
        <w:t>None</w:t>
      </w:r>
    </w:p>
    <w:p>
      <w:pPr>
        <w:spacing w:after="0" w:line="228"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120"/>
      </w:pPr>
      <w:r>
        <w:rPr>
          <w:b/>
        </w:rPr>
        <w:t>F360</w:t>
        <w:tab/>
      </w:r>
      <w:r>
        <w:rPr/>
        <w:t>To reclassify a temporary reduction/cancellation at</w:t>
      </w:r>
      <w:r>
        <w:rPr>
          <w:spacing w:val="-8"/>
        </w:rPr>
        <w:t> </w:t>
      </w:r>
      <w:r>
        <w:rPr/>
        <w:t>yearend.</w:t>
      </w:r>
    </w:p>
    <w:p>
      <w:pPr>
        <w:pStyle w:val="BodyText"/>
        <w:tabs>
          <w:tab w:pos="1960" w:val="left" w:leader="none"/>
        </w:tabs>
        <w:spacing w:before="120"/>
        <w:ind w:left="1960" w:right="283" w:hanging="1181"/>
      </w:pPr>
      <w:r>
        <w:rPr>
          <w:b/>
        </w:rPr>
        <w:t>Comment:</w:t>
        <w:tab/>
      </w:r>
      <w:r>
        <w:rPr/>
        <w:t>Use the appropriate Authority Type Code attribute (e.g., P, S, B, C, D) and Reduction Type Code Attribute (e.g., ATB, SEQ, OTR) when recording temporary reductions. Record a debit to USSGL 412400 to reclassify a reduction/cancellation in an invested Treasury Appropriation Fund Symbol (TAFS). If the reduction is classified as a sequester amount, record USSGL TC A108 only if the Office of Management and Budget has determined that the amount becomes available for obligation in the subsequent fiscal</w:t>
      </w:r>
      <w:r>
        <w:rPr>
          <w:spacing w:val="2"/>
        </w:rPr>
        <w:t> </w:t>
      </w:r>
      <w:r>
        <w:rPr/>
        <w:t>year.</w:t>
      </w:r>
    </w:p>
    <w:p>
      <w:pPr>
        <w:pStyle w:val="BodyText"/>
        <w:tabs>
          <w:tab w:pos="1960" w:val="left" w:leader="none"/>
        </w:tabs>
        <w:spacing w:before="119"/>
        <w:ind w:left="779"/>
      </w:pPr>
      <w:r>
        <w:rPr>
          <w:b/>
        </w:rPr>
        <w:t>Reference:</w:t>
        <w:tab/>
      </w:r>
      <w:r>
        <w:rPr/>
        <w:t>USSGL implementation guidance; Temporary</w:t>
      </w:r>
      <w:r>
        <w:rPr>
          <w:spacing w:val="-9"/>
        </w:rPr>
        <w:t> </w:t>
      </w:r>
      <w:r>
        <w:rPr/>
        <w:t>Reductions</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412400</w:t>
            </w:r>
          </w:p>
        </w:tc>
        <w:tc>
          <w:tcPr>
            <w:tcW w:w="5670" w:type="dxa"/>
          </w:tcPr>
          <w:p>
            <w:pPr>
              <w:pStyle w:val="TableParagraph"/>
              <w:spacing w:line="206" w:lineRule="exact"/>
              <w:ind w:left="172"/>
              <w:rPr>
                <w:sz w:val="20"/>
              </w:rPr>
            </w:pPr>
            <w:r>
              <w:rPr>
                <w:sz w:val="20"/>
              </w:rPr>
              <w:t>Amounts Appropriated From Specific Invested TAFS Reclassified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70" w:type="dxa"/>
          </w:tcPr>
          <w:p>
            <w:pPr>
              <w:pStyle w:val="TableParagraph"/>
              <w:ind w:left="172"/>
              <w:rPr>
                <w:sz w:val="20"/>
              </w:rPr>
            </w:pPr>
            <w:r>
              <w:rPr>
                <w:sz w:val="20"/>
              </w:rPr>
              <w:t>Payable - Temporary Reduction/Cancellation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438200</w:t>
            </w:r>
          </w:p>
        </w:tc>
        <w:tc>
          <w:tcPr>
            <w:tcW w:w="5670" w:type="dxa"/>
          </w:tcPr>
          <w:p>
            <w:pPr>
              <w:pStyle w:val="TableParagraph"/>
              <w:spacing w:line="209" w:lineRule="exact"/>
              <w:ind w:left="172"/>
              <w:rPr>
                <w:sz w:val="20"/>
              </w:rPr>
            </w:pPr>
            <w:r>
              <w:rPr>
                <w:sz w:val="20"/>
              </w:rPr>
              <w:t>Temporary Reduction - New Budget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438300</w:t>
            </w:r>
          </w:p>
        </w:tc>
        <w:tc>
          <w:tcPr>
            <w:tcW w:w="5670" w:type="dxa"/>
          </w:tcPr>
          <w:p>
            <w:pPr>
              <w:pStyle w:val="TableParagraph"/>
              <w:spacing w:line="209" w:lineRule="exact"/>
              <w:ind w:left="172"/>
              <w:rPr>
                <w:sz w:val="20"/>
              </w:rPr>
            </w:pPr>
            <w:r>
              <w:rPr>
                <w:sz w:val="20"/>
              </w:rPr>
              <w:t>Temporary Reduction - Prior-Year Balances</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438400</w:t>
            </w:r>
          </w:p>
        </w:tc>
        <w:tc>
          <w:tcPr>
            <w:tcW w:w="5670" w:type="dxa"/>
          </w:tcPr>
          <w:p>
            <w:pPr>
              <w:pStyle w:val="TableParagraph"/>
              <w:spacing w:line="206" w:lineRule="exact"/>
              <w:ind w:left="371"/>
              <w:rPr>
                <w:sz w:val="20"/>
              </w:rPr>
            </w:pPr>
            <w:r>
              <w:rPr>
                <w:sz w:val="20"/>
              </w:rPr>
              <w:t>Temporary Reduction/Cancellation Returned by Appropriation</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
      </w:pPr>
    </w:p>
    <w:p>
      <w:pPr>
        <w:pStyle w:val="BodyText"/>
        <w:tabs>
          <w:tab w:pos="779" w:val="left" w:leader="none"/>
        </w:tabs>
        <w:ind w:left="779" w:right="573" w:hanging="660"/>
      </w:pPr>
      <w:r>
        <w:rPr>
          <w:b/>
        </w:rPr>
        <w:t>F362</w:t>
        <w:tab/>
      </w:r>
      <w:r>
        <w:rPr/>
        <w:t>To</w:t>
      </w:r>
      <w:r>
        <w:rPr>
          <w:spacing w:val="-4"/>
        </w:rPr>
        <w:t> </w:t>
      </w:r>
      <w:r>
        <w:rPr/>
        <w:t>reclassify</w:t>
      </w:r>
      <w:r>
        <w:rPr>
          <w:spacing w:val="-4"/>
        </w:rPr>
        <w:t> </w:t>
      </w:r>
      <w:r>
        <w:rPr/>
        <w:t>a</w:t>
      </w:r>
      <w:r>
        <w:rPr>
          <w:spacing w:val="-3"/>
        </w:rPr>
        <w:t> </w:t>
      </w:r>
      <w:r>
        <w:rPr/>
        <w:t>reduction</w:t>
      </w:r>
      <w:r>
        <w:rPr>
          <w:spacing w:val="-4"/>
        </w:rPr>
        <w:t> </w:t>
      </w:r>
      <w:r>
        <w:rPr/>
        <w:t>in</w:t>
      </w:r>
      <w:r>
        <w:rPr>
          <w:spacing w:val="-4"/>
        </w:rPr>
        <w:t> </w:t>
      </w:r>
      <w:r>
        <w:rPr/>
        <w:t>an</w:t>
      </w:r>
      <w:r>
        <w:rPr>
          <w:spacing w:val="-2"/>
        </w:rPr>
        <w:t> </w:t>
      </w:r>
      <w:r>
        <w:rPr/>
        <w:t>allocation</w:t>
      </w:r>
      <w:r>
        <w:rPr>
          <w:spacing w:val="-4"/>
        </w:rPr>
        <w:t> </w:t>
      </w:r>
      <w:r>
        <w:rPr/>
        <w:t>special</w:t>
      </w:r>
      <w:r>
        <w:rPr>
          <w:spacing w:val="-3"/>
        </w:rPr>
        <w:t> </w:t>
      </w:r>
      <w:r>
        <w:rPr/>
        <w:t>or</w:t>
      </w:r>
      <w:r>
        <w:rPr>
          <w:spacing w:val="-2"/>
        </w:rPr>
        <w:t> </w:t>
      </w:r>
      <w:r>
        <w:rPr/>
        <w:t>trust</w:t>
      </w:r>
      <w:r>
        <w:rPr>
          <w:spacing w:val="-3"/>
        </w:rPr>
        <w:t> </w:t>
      </w:r>
      <w:r>
        <w:rPr/>
        <w:t>Treasury</w:t>
      </w:r>
      <w:r>
        <w:rPr>
          <w:spacing w:val="-4"/>
        </w:rPr>
        <w:t> </w:t>
      </w:r>
      <w:r>
        <w:rPr/>
        <w:t>Appropriation</w:t>
      </w:r>
      <w:r>
        <w:rPr>
          <w:spacing w:val="-4"/>
        </w:rPr>
        <w:t> </w:t>
      </w:r>
      <w:r>
        <w:rPr/>
        <w:t>Fund</w:t>
      </w:r>
      <w:r>
        <w:rPr>
          <w:spacing w:val="-2"/>
        </w:rPr>
        <w:t> </w:t>
      </w:r>
      <w:r>
        <w:rPr/>
        <w:t>Symbol (TAFS), designated by Treasury as available for investment where the parent is</w:t>
      </w:r>
      <w:r>
        <w:rPr>
          <w:spacing w:val="-25"/>
        </w:rPr>
        <w:t> </w:t>
      </w:r>
      <w:r>
        <w:rPr/>
        <w:t>invested.</w:t>
      </w:r>
    </w:p>
    <w:p>
      <w:pPr>
        <w:pStyle w:val="BodyText"/>
        <w:tabs>
          <w:tab w:pos="1959" w:val="left" w:leader="none"/>
        </w:tabs>
        <w:spacing w:before="119"/>
        <w:ind w:left="1959" w:right="808" w:hanging="1181"/>
      </w:pPr>
      <w:r>
        <w:rPr>
          <w:b/>
        </w:rPr>
        <w:t>Comment:</w:t>
        <w:tab/>
      </w:r>
      <w:r>
        <w:rPr/>
        <w:t>Only use this transaction with invested special and trust TAFS designated by Treasury as available for investment where there is a parent and allocation relationship. The parent TAFS simultaneously posts USSGL</w:t>
      </w:r>
      <w:r>
        <w:rPr>
          <w:spacing w:val="-14"/>
        </w:rPr>
        <w:t> </w:t>
      </w:r>
      <w:r>
        <w:rPr/>
        <w:t>TC-F364.</w:t>
      </w:r>
    </w:p>
    <w:p>
      <w:pPr>
        <w:pStyle w:val="BodyText"/>
        <w:tabs>
          <w:tab w:pos="1959" w:val="left" w:leader="none"/>
        </w:tabs>
        <w:spacing w:before="121"/>
        <w:ind w:left="778"/>
      </w:pPr>
      <w:r>
        <w:rPr>
          <w:b/>
        </w:rPr>
        <w:t>Reference:</w:t>
        <w:tab/>
      </w:r>
      <w:r>
        <w:rPr/>
        <w:t>USSGL implementation guidance; Temporary</w:t>
      </w:r>
      <w:r>
        <w:rPr>
          <w:spacing w:val="-9"/>
        </w:rPr>
        <w:t> </w:t>
      </w:r>
      <w:r>
        <w:rPr/>
        <w:t>Reductions</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438200</w:t>
            </w:r>
          </w:p>
        </w:tc>
        <w:tc>
          <w:tcPr>
            <w:tcW w:w="5656" w:type="dxa"/>
          </w:tcPr>
          <w:p>
            <w:pPr>
              <w:pStyle w:val="TableParagraph"/>
              <w:spacing w:line="206" w:lineRule="exact"/>
              <w:ind w:left="172"/>
              <w:rPr>
                <w:sz w:val="20"/>
              </w:rPr>
            </w:pPr>
            <w:r>
              <w:rPr>
                <w:sz w:val="20"/>
              </w:rPr>
              <w:t>Temporary Reduction - New Budget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438300</w:t>
            </w:r>
          </w:p>
        </w:tc>
        <w:tc>
          <w:tcPr>
            <w:tcW w:w="5656" w:type="dxa"/>
          </w:tcPr>
          <w:p>
            <w:pPr>
              <w:pStyle w:val="TableParagraph"/>
              <w:ind w:left="172"/>
              <w:rPr>
                <w:sz w:val="20"/>
              </w:rPr>
            </w:pPr>
            <w:r>
              <w:rPr>
                <w:sz w:val="20"/>
              </w:rPr>
              <w:t>Temporary Reduction - Prior-Year Balances</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416800</w:t>
            </w:r>
          </w:p>
        </w:tc>
        <w:tc>
          <w:tcPr>
            <w:tcW w:w="5656" w:type="dxa"/>
          </w:tcPr>
          <w:p>
            <w:pPr>
              <w:pStyle w:val="TableParagraph"/>
              <w:ind w:left="371"/>
              <w:rPr>
                <w:sz w:val="20"/>
              </w:rPr>
            </w:pPr>
            <w:r>
              <w:rPr>
                <w:sz w:val="20"/>
              </w:rPr>
              <w:t>Allocations of Realized Authority Reclassified - Authority To Be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6" w:type="dxa"/>
          </w:tcPr>
          <w:p>
            <w:pPr>
              <w:pStyle w:val="TableParagraph"/>
              <w:spacing w:line="206" w:lineRule="exact"/>
              <w:ind w:left="371"/>
              <w:rPr>
                <w:sz w:val="20"/>
              </w:rPr>
            </w:pPr>
            <w:r>
              <w:rPr>
                <w:sz w:val="20"/>
              </w:rPr>
              <w:t>Transferred From Invested Balances - Temporary Reduction</w:t>
            </w:r>
          </w:p>
        </w:tc>
      </w:tr>
    </w:tbl>
    <w:p>
      <w:pPr>
        <w:spacing w:line="227" w:lineRule="exact" w:before="125"/>
        <w:ind w:left="778" w:right="0" w:firstLine="0"/>
        <w:jc w:val="left"/>
        <w:rPr>
          <w:b/>
          <w:sz w:val="20"/>
        </w:rPr>
      </w:pPr>
      <w:r>
        <w:rPr>
          <w:b/>
          <w:sz w:val="20"/>
        </w:rPr>
        <w:t>Proprietary Entry</w:t>
      </w:r>
    </w:p>
    <w:p>
      <w:pPr>
        <w:pStyle w:val="BodyText"/>
        <w:spacing w:line="227" w:lineRule="exact"/>
        <w:ind w:left="778"/>
      </w:pPr>
      <w:r>
        <w:rPr/>
        <w:t>None</w:t>
      </w:r>
    </w:p>
    <w:p>
      <w:pPr>
        <w:pStyle w:val="BodyText"/>
        <w:spacing w:before="1"/>
      </w:pPr>
    </w:p>
    <w:p>
      <w:pPr>
        <w:pStyle w:val="BodyText"/>
        <w:tabs>
          <w:tab w:pos="778" w:val="left" w:leader="none"/>
        </w:tabs>
        <w:ind w:left="778" w:right="525" w:hanging="660"/>
      </w:pPr>
      <w:r>
        <w:rPr>
          <w:b/>
        </w:rPr>
        <w:t>F364</w:t>
        <w:tab/>
      </w:r>
      <w:r>
        <w:rPr/>
        <w:t>To reclassify a reduction recorded in an invested parent special or trust Treasury Appropriation Fund Symbol (TAFS), designated by Treasury as available for</w:t>
      </w:r>
      <w:r>
        <w:rPr>
          <w:spacing w:val="-13"/>
        </w:rPr>
        <w:t> </w:t>
      </w:r>
      <w:r>
        <w:rPr/>
        <w:t>investment.</w:t>
      </w:r>
    </w:p>
    <w:p>
      <w:pPr>
        <w:pStyle w:val="BodyText"/>
        <w:tabs>
          <w:tab w:pos="1958" w:val="left" w:leader="none"/>
        </w:tabs>
        <w:spacing w:before="121"/>
        <w:ind w:left="1959" w:right="809" w:hanging="1181"/>
      </w:pPr>
      <w:r>
        <w:rPr>
          <w:b/>
        </w:rPr>
        <w:t>Comment:</w:t>
        <w:tab/>
      </w:r>
      <w:r>
        <w:rPr/>
        <w:t>Only use this transaction with invested special and trust TAFS designated by Treasury as available for investment where there is a parent and allocation relationship. The allocation TAFS simultaneously posts USSGL</w:t>
      </w:r>
      <w:r>
        <w:rPr>
          <w:spacing w:val="-20"/>
        </w:rPr>
        <w:t> </w:t>
      </w:r>
      <w:r>
        <w:rPr/>
        <w:t>TC-F362.</w:t>
      </w:r>
    </w:p>
    <w:p>
      <w:pPr>
        <w:pStyle w:val="BodyText"/>
        <w:tabs>
          <w:tab w:pos="1958" w:val="left" w:leader="none"/>
        </w:tabs>
        <w:spacing w:before="119"/>
        <w:ind w:left="777"/>
      </w:pPr>
      <w:r>
        <w:rPr>
          <w:b/>
        </w:rPr>
        <w:t>Reference:</w:t>
        <w:tab/>
      </w:r>
      <w:r>
        <w:rPr/>
        <w:t>USSGL implementation guidance; Temporary</w:t>
      </w:r>
      <w:r>
        <w:rPr>
          <w:spacing w:val="-9"/>
        </w:rPr>
        <w:t> </w:t>
      </w:r>
      <w:r>
        <w:rPr/>
        <w:t>Reductions</w:t>
      </w:r>
    </w:p>
    <w:p>
      <w:pPr>
        <w:pStyle w:val="Heading1"/>
        <w:spacing w:line="228" w:lineRule="exact"/>
        <w:ind w:left="777"/>
      </w:pPr>
      <w:r>
        <w:rPr/>
        <w:t>Budgetary Entry</w:t>
      </w:r>
    </w:p>
    <w:p>
      <w:pPr>
        <w:pStyle w:val="BodyText"/>
        <w:tabs>
          <w:tab w:pos="1958" w:val="left" w:leader="none"/>
          <w:tab w:pos="3057" w:val="left" w:leader="none"/>
        </w:tabs>
        <w:spacing w:line="228" w:lineRule="exact"/>
        <w:ind w:left="777"/>
      </w:pPr>
      <w:r>
        <w:rPr/>
        <w:t>Debit</w:t>
        <w:tab/>
        <w:t>416800</w:t>
        <w:tab/>
        <w:t>Allocations of Realized Authority Reclassified - Authority To</w:t>
      </w:r>
      <w:r>
        <w:rPr>
          <w:spacing w:val="-28"/>
        </w:rPr>
        <w:t> </w:t>
      </w:r>
      <w:r>
        <w:rPr/>
        <w:t>Be</w:t>
      </w:r>
    </w:p>
    <w:p>
      <w:pPr>
        <w:pStyle w:val="BodyText"/>
        <w:tabs>
          <w:tab w:pos="2109" w:val="left" w:leader="none"/>
          <w:tab w:pos="3256" w:val="left" w:leader="none"/>
        </w:tabs>
        <w:spacing w:before="1"/>
        <w:ind w:left="928" w:right="617" w:firstLine="2128"/>
      </w:pPr>
      <w:r>
        <w:rPr/>
        <w:t>Transferred From Invested Balances - Temporary Reduction Credit</w:t>
        <w:tab/>
        <w:t>438400</w:t>
        <w:tab/>
        <w:t>Temporary Reduction/Cancellation Returned by</w:t>
      </w:r>
      <w:r>
        <w:rPr>
          <w:spacing w:val="-27"/>
        </w:rPr>
        <w:t> </w:t>
      </w:r>
      <w:r>
        <w:rPr/>
        <w:t>Appropriation</w:t>
      </w:r>
    </w:p>
    <w:p>
      <w:pPr>
        <w:pStyle w:val="Heading1"/>
        <w:spacing w:line="228" w:lineRule="exact" w:before="123"/>
        <w:ind w:left="777"/>
      </w:pPr>
      <w:r>
        <w:rPr/>
        <w:t>Proprietary Entry</w:t>
      </w:r>
    </w:p>
    <w:p>
      <w:pPr>
        <w:pStyle w:val="BodyText"/>
        <w:spacing w:line="228" w:lineRule="exact"/>
        <w:ind w:left="777"/>
      </w:pPr>
      <w:r>
        <w:rPr/>
        <w:t>None</w:t>
      </w:r>
    </w:p>
    <w:p>
      <w:pPr>
        <w:spacing w:after="0" w:line="228"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779" w:right="178" w:hanging="660"/>
      </w:pPr>
      <w:r>
        <w:rPr>
          <w:b/>
        </w:rPr>
        <w:t>F366</w:t>
        <w:tab/>
      </w:r>
      <w:r>
        <w:rPr/>
        <w:t>To reclassify a reduction recorded in an agency special or trust expenditure Treasury Appropriation Fund Symbol (TAFS), where the corresponding TAFS is</w:t>
      </w:r>
      <w:r>
        <w:rPr>
          <w:spacing w:val="-2"/>
        </w:rPr>
        <w:t> </w:t>
      </w:r>
      <w:r>
        <w:rPr/>
        <w:t>invested.</w:t>
      </w:r>
    </w:p>
    <w:p>
      <w:pPr>
        <w:pStyle w:val="BodyText"/>
        <w:tabs>
          <w:tab w:pos="1960" w:val="left" w:leader="none"/>
        </w:tabs>
        <w:spacing w:before="118"/>
        <w:ind w:left="1960" w:right="220" w:hanging="1181"/>
      </w:pPr>
      <w:r>
        <w:rPr>
          <w:b/>
        </w:rPr>
        <w:t>Comment:</w:t>
        <w:tab/>
      </w:r>
      <w:r>
        <w:rPr/>
        <w:t>Use this transaction only with specific invested TAFS. For Treasury-Managed Trust Funds, the Bureau of the Fiscal Service simultaneously posts USSGL</w:t>
      </w:r>
      <w:r>
        <w:rPr>
          <w:spacing w:val="-22"/>
        </w:rPr>
        <w:t> </w:t>
      </w:r>
      <w:r>
        <w:rPr/>
        <w:t>TC-F368.</w:t>
      </w:r>
    </w:p>
    <w:p>
      <w:pPr>
        <w:pStyle w:val="BodyText"/>
        <w:tabs>
          <w:tab w:pos="1960" w:val="left" w:leader="none"/>
        </w:tabs>
        <w:spacing w:before="121"/>
        <w:ind w:left="779"/>
      </w:pPr>
      <w:r>
        <w:rPr>
          <w:b/>
        </w:rPr>
        <w:t>Reference:</w:t>
        <w:tab/>
      </w:r>
      <w:r>
        <w:rPr/>
        <w:t>USSGL implementation guidance; Temporary</w:t>
      </w:r>
      <w:r>
        <w:rPr>
          <w:spacing w:val="-9"/>
        </w:rPr>
        <w:t> </w:t>
      </w:r>
      <w:r>
        <w:rPr/>
        <w:t>Reductions</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438200</w:t>
            </w:r>
          </w:p>
        </w:tc>
        <w:tc>
          <w:tcPr>
            <w:tcW w:w="5869" w:type="dxa"/>
          </w:tcPr>
          <w:p>
            <w:pPr>
              <w:pStyle w:val="TableParagraph"/>
              <w:spacing w:line="206" w:lineRule="exact"/>
              <w:ind w:left="172"/>
              <w:rPr>
                <w:sz w:val="20"/>
              </w:rPr>
            </w:pPr>
            <w:r>
              <w:rPr>
                <w:sz w:val="20"/>
              </w:rPr>
              <w:t>Temporary Reduction - New Budget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438300</w:t>
            </w:r>
          </w:p>
        </w:tc>
        <w:tc>
          <w:tcPr>
            <w:tcW w:w="5869" w:type="dxa"/>
          </w:tcPr>
          <w:p>
            <w:pPr>
              <w:pStyle w:val="TableParagraph"/>
              <w:spacing w:line="209" w:lineRule="exact"/>
              <w:ind w:left="172"/>
              <w:rPr>
                <w:sz w:val="20"/>
              </w:rPr>
            </w:pPr>
            <w:r>
              <w:rPr>
                <w:sz w:val="20"/>
              </w:rPr>
              <w:t>Temporary Reduction - Prior-Year Balances</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412300</w:t>
            </w:r>
          </w:p>
        </w:tc>
        <w:tc>
          <w:tcPr>
            <w:tcW w:w="5869" w:type="dxa"/>
          </w:tcPr>
          <w:p>
            <w:pPr>
              <w:pStyle w:val="TableParagraph"/>
              <w:spacing w:line="209" w:lineRule="exact"/>
              <w:ind w:left="371"/>
              <w:rPr>
                <w:sz w:val="20"/>
              </w:rPr>
            </w:pPr>
            <w:r>
              <w:rPr>
                <w:sz w:val="20"/>
              </w:rPr>
              <w:t>Amounts Appropriated From Specific Invested TAFS Reclassified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9" w:type="dxa"/>
          </w:tcPr>
          <w:p>
            <w:pPr>
              <w:pStyle w:val="TableParagraph"/>
              <w:spacing w:line="206" w:lineRule="exact"/>
              <w:ind w:left="371"/>
              <w:rPr>
                <w:sz w:val="20"/>
              </w:rPr>
            </w:pPr>
            <w:r>
              <w:rPr>
                <w:sz w:val="20"/>
              </w:rPr>
              <w:t>Receivable - Temporary Reduction</w:t>
            </w:r>
          </w:p>
        </w:tc>
      </w:tr>
    </w:tbl>
    <w:p>
      <w:pPr>
        <w:spacing w:line="228" w:lineRule="exact" w:before="125"/>
        <w:ind w:left="779"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595" w:hanging="660"/>
      </w:pPr>
      <w:r>
        <w:rPr>
          <w:b/>
        </w:rPr>
        <w:t>F368</w:t>
        <w:tab/>
      </w:r>
      <w:r>
        <w:rPr/>
        <w:t>To reclassify a reduction recorded in a specific invested Treasury Appropriation Fund Symbol (TAFS).</w:t>
      </w:r>
    </w:p>
    <w:p>
      <w:pPr>
        <w:pStyle w:val="BodyText"/>
        <w:tabs>
          <w:tab w:pos="1959" w:val="left" w:leader="none"/>
        </w:tabs>
        <w:spacing w:before="121"/>
        <w:ind w:left="1959" w:right="266" w:hanging="1181"/>
      </w:pPr>
      <w:r>
        <w:rPr>
          <w:b/>
        </w:rPr>
        <w:t>Comment:</w:t>
        <w:tab/>
      </w:r>
      <w:r>
        <w:rPr/>
        <w:t>Only use this transaction with specific invested special and trust TAFS. The agency TAFS simultaneously posts USSGL</w:t>
      </w:r>
      <w:r>
        <w:rPr>
          <w:spacing w:val="-8"/>
        </w:rPr>
        <w:t> </w:t>
      </w:r>
      <w:r>
        <w:rPr/>
        <w:t>TC-F366.</w:t>
      </w:r>
    </w:p>
    <w:p>
      <w:pPr>
        <w:pStyle w:val="BodyText"/>
        <w:tabs>
          <w:tab w:pos="1959" w:val="left" w:leader="none"/>
        </w:tabs>
        <w:spacing w:before="121"/>
        <w:ind w:left="778"/>
      </w:pPr>
      <w:r>
        <w:rPr>
          <w:b/>
        </w:rPr>
        <w:t>Reference:</w:t>
        <w:tab/>
      </w:r>
      <w:r>
        <w:rPr/>
        <w:t>USSGL implementation guidance; Temporary</w:t>
      </w:r>
      <w:r>
        <w:rPr>
          <w:spacing w:val="-9"/>
        </w:rPr>
        <w:t> </w:t>
      </w:r>
      <w:r>
        <w:rPr/>
        <w:t>Reductions</w:t>
      </w:r>
    </w:p>
    <w:p>
      <w:pPr>
        <w:pStyle w:val="Heading1"/>
        <w:spacing w:line="227" w:lineRule="exact"/>
        <w:ind w:left="778"/>
      </w:pPr>
      <w:r>
        <w:rPr/>
        <w:t>Budgetary Entry</w:t>
      </w:r>
    </w:p>
    <w:p>
      <w:pPr>
        <w:pStyle w:val="BodyText"/>
        <w:tabs>
          <w:tab w:pos="1959" w:val="left" w:leader="none"/>
          <w:tab w:pos="3058" w:val="left" w:leader="none"/>
        </w:tabs>
        <w:ind w:left="3058" w:right="412" w:hanging="2281"/>
      </w:pPr>
      <w:r>
        <w:rPr/>
        <w:t>Debit</w:t>
        <w:tab/>
        <w:t>412400</w:t>
        <w:tab/>
        <w:t>Amounts Appropriated From Specific Invested TAFS Reclassified</w:t>
      </w:r>
      <w:r>
        <w:rPr>
          <w:spacing w:val="-27"/>
        </w:rPr>
        <w:t> </w:t>
      </w:r>
      <w:r>
        <w:rPr/>
        <w:t>- Payable - Temporary</w:t>
      </w:r>
      <w:r>
        <w:rPr>
          <w:spacing w:val="-5"/>
        </w:rPr>
        <w:t> </w:t>
      </w:r>
      <w:r>
        <w:rPr/>
        <w:t>Reduction/Cancellation</w:t>
      </w:r>
    </w:p>
    <w:p>
      <w:pPr>
        <w:pStyle w:val="BodyText"/>
        <w:tabs>
          <w:tab w:pos="2110" w:val="left" w:leader="none"/>
          <w:tab w:pos="3257" w:val="left" w:leader="none"/>
        </w:tabs>
        <w:ind w:left="929"/>
      </w:pPr>
      <w:r>
        <w:rPr/>
        <w:t>Credit</w:t>
        <w:tab/>
        <w:t>438400</w:t>
        <w:tab/>
        <w:t>Temporary Reduction/Cancellation Returned by</w:t>
      </w:r>
      <w:r>
        <w:rPr>
          <w:spacing w:val="-8"/>
        </w:rPr>
        <w:t> </w:t>
      </w:r>
      <w:r>
        <w:rPr/>
        <w:t>Appropriation</w:t>
      </w:r>
    </w:p>
    <w:p>
      <w:pPr>
        <w:pStyle w:val="Heading1"/>
        <w:spacing w:line="228" w:lineRule="exact" w:before="123"/>
        <w:ind w:left="778"/>
      </w:pPr>
      <w:r>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260" w:hanging="660"/>
      </w:pPr>
      <w:r>
        <w:rPr>
          <w:b/>
        </w:rPr>
        <w:t>F369</w:t>
        <w:tab/>
      </w:r>
      <w:r>
        <w:rPr/>
        <w:t>To</w:t>
      </w:r>
      <w:r>
        <w:rPr>
          <w:spacing w:val="-5"/>
        </w:rPr>
        <w:t> </w:t>
      </w:r>
      <w:r>
        <w:rPr/>
        <w:t>reclassify</w:t>
      </w:r>
      <w:r>
        <w:rPr>
          <w:spacing w:val="-5"/>
        </w:rPr>
        <w:t> </w:t>
      </w:r>
      <w:r>
        <w:rPr/>
        <w:t>cancellations</w:t>
      </w:r>
      <w:r>
        <w:rPr>
          <w:spacing w:val="-5"/>
        </w:rPr>
        <w:t> </w:t>
      </w:r>
      <w:r>
        <w:rPr/>
        <w:t>of</w:t>
      </w:r>
      <w:r>
        <w:rPr>
          <w:spacing w:val="-3"/>
        </w:rPr>
        <w:t> </w:t>
      </w:r>
      <w:r>
        <w:rPr/>
        <w:t>appropriated</w:t>
      </w:r>
      <w:r>
        <w:rPr>
          <w:spacing w:val="-3"/>
        </w:rPr>
        <w:t> </w:t>
      </w:r>
      <w:r>
        <w:rPr/>
        <w:t>amounts</w:t>
      </w:r>
      <w:r>
        <w:rPr>
          <w:spacing w:val="-5"/>
        </w:rPr>
        <w:t> </w:t>
      </w:r>
      <w:r>
        <w:rPr/>
        <w:t>receivable</w:t>
      </w:r>
      <w:r>
        <w:rPr>
          <w:spacing w:val="-4"/>
        </w:rPr>
        <w:t> </w:t>
      </w:r>
      <w:r>
        <w:rPr/>
        <w:t>from</w:t>
      </w:r>
      <w:r>
        <w:rPr>
          <w:spacing w:val="-8"/>
        </w:rPr>
        <w:t> </w:t>
      </w:r>
      <w:r>
        <w:rPr/>
        <w:t>invested</w:t>
      </w:r>
      <w:r>
        <w:rPr>
          <w:spacing w:val="-3"/>
        </w:rPr>
        <w:t> </w:t>
      </w:r>
      <w:r>
        <w:rPr/>
        <w:t>trust</w:t>
      </w:r>
      <w:r>
        <w:rPr>
          <w:spacing w:val="-4"/>
        </w:rPr>
        <w:t> </w:t>
      </w:r>
      <w:r>
        <w:rPr/>
        <w:t>or</w:t>
      </w:r>
      <w:r>
        <w:rPr>
          <w:spacing w:val="-3"/>
        </w:rPr>
        <w:t> </w:t>
      </w:r>
      <w:r>
        <w:rPr/>
        <w:t>special</w:t>
      </w:r>
      <w:r>
        <w:rPr>
          <w:spacing w:val="-4"/>
        </w:rPr>
        <w:t> </w:t>
      </w:r>
      <w:r>
        <w:rPr/>
        <w:t>funds into the appropriate USSGL</w:t>
      </w:r>
      <w:r>
        <w:rPr>
          <w:spacing w:val="-2"/>
        </w:rPr>
        <w:t> </w:t>
      </w:r>
      <w:r>
        <w:rPr/>
        <w:t>account.</w:t>
      </w:r>
    </w:p>
    <w:p>
      <w:pPr>
        <w:pStyle w:val="BodyText"/>
        <w:tabs>
          <w:tab w:pos="1959" w:val="left" w:leader="none"/>
        </w:tabs>
        <w:spacing w:before="121"/>
        <w:ind w:left="1959" w:right="522" w:hanging="1181"/>
      </w:pPr>
      <w:r>
        <w:rPr>
          <w:b/>
        </w:rPr>
        <w:t>Comment:</w:t>
        <w:tab/>
      </w:r>
      <w:r>
        <w:rPr/>
        <w:t>Record USSGL account 412100 if previously recorded as a debit in conjunction with USSGL TC-A519. Record USSGL account 438400 if the Treasury Appropriation Fund Symbol (TAFS) received a cancellation of amounts</w:t>
      </w:r>
      <w:r>
        <w:rPr>
          <w:spacing w:val="-33"/>
        </w:rPr>
        <w:t> </w:t>
      </w:r>
      <w:r>
        <w:rPr/>
        <w:t>payable from invested trust or special fund</w:t>
      </w:r>
      <w:r>
        <w:rPr>
          <w:spacing w:val="-3"/>
        </w:rPr>
        <w:t> </w:t>
      </w:r>
      <w:r>
        <w:rPr/>
        <w:t>balances.</w:t>
      </w:r>
    </w:p>
    <w:p>
      <w:pPr>
        <w:pStyle w:val="BodyText"/>
        <w:tabs>
          <w:tab w:pos="1959" w:val="left" w:leader="none"/>
        </w:tabs>
        <w:spacing w:before="119"/>
        <w:ind w:left="1959" w:right="243" w:hanging="1181"/>
      </w:pPr>
      <w:r>
        <w:rPr>
          <w:b/>
        </w:rPr>
        <w:t>Reference:</w:t>
        <w:tab/>
      </w:r>
      <w:r>
        <w:rPr/>
        <w:t>USSGL implementation guidance; Cancellations - Available Trust or Special Funds With Invested Relationships; Cancellations of Expenditure Transfers Receivable/Payable</w:t>
      </w:r>
    </w:p>
    <w:p>
      <w:pPr>
        <w:pStyle w:val="Heading1"/>
        <w:spacing w:before="127"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435700</w:t>
            </w:r>
          </w:p>
        </w:tc>
        <w:tc>
          <w:tcPr>
            <w:tcW w:w="5869" w:type="dxa"/>
          </w:tcPr>
          <w:p>
            <w:pPr>
              <w:pStyle w:val="TableParagraph"/>
              <w:spacing w:line="204" w:lineRule="exact"/>
              <w:ind w:left="172"/>
              <w:rPr>
                <w:sz w:val="20"/>
              </w:rPr>
            </w:pPr>
            <w:r>
              <w:rPr>
                <w:sz w:val="20"/>
              </w:rPr>
              <w:t>Cancellation of Appropriated Amounts Receivable From 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9" w:type="dxa"/>
          </w:tcPr>
          <w:p>
            <w:pPr>
              <w:pStyle w:val="TableParagraph"/>
              <w:spacing w:line="209" w:lineRule="exact"/>
              <w:ind w:left="172"/>
              <w:rPr>
                <w:sz w:val="20"/>
              </w:rPr>
            </w:pPr>
            <w:r>
              <w:rPr>
                <w:sz w:val="20"/>
              </w:rPr>
              <w:t>Trust or Special Funds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412100</w:t>
            </w:r>
          </w:p>
        </w:tc>
        <w:tc>
          <w:tcPr>
            <w:tcW w:w="5869" w:type="dxa"/>
          </w:tcPr>
          <w:p>
            <w:pPr>
              <w:pStyle w:val="TableParagraph"/>
              <w:ind w:left="371"/>
              <w:rPr>
                <w:sz w:val="20"/>
              </w:rPr>
            </w:pPr>
            <w:r>
              <w:rPr>
                <w:sz w:val="20"/>
              </w:rPr>
              <w:t>Amounts Appropriated From Specific Invested TAFS Reclassified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9" w:type="dxa"/>
          </w:tcPr>
          <w:p>
            <w:pPr>
              <w:pStyle w:val="TableParagraph"/>
              <w:ind w:left="371"/>
              <w:rPr>
                <w:sz w:val="20"/>
              </w:rPr>
            </w:pPr>
            <w:r>
              <w:rPr>
                <w:sz w:val="20"/>
              </w:rPr>
              <w:t>Receivable - Cancellation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438400</w:t>
            </w:r>
          </w:p>
        </w:tc>
        <w:tc>
          <w:tcPr>
            <w:tcW w:w="5869" w:type="dxa"/>
          </w:tcPr>
          <w:p>
            <w:pPr>
              <w:pStyle w:val="TableParagraph"/>
              <w:spacing w:line="206" w:lineRule="exact"/>
              <w:ind w:left="370"/>
              <w:rPr>
                <w:sz w:val="20"/>
              </w:rPr>
            </w:pPr>
            <w:r>
              <w:rPr>
                <w:sz w:val="20"/>
              </w:rPr>
              <w:t>Temporary Reduction/Cancellation Returned by Appropriation</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120"/>
      </w:pPr>
      <w:r>
        <w:rPr>
          <w:b/>
        </w:rPr>
        <w:t>F370</w:t>
        <w:tab/>
      </w:r>
      <w:r>
        <w:rPr/>
        <w:t>To record the closing of memorandum accounts for</w:t>
      </w:r>
      <w:r>
        <w:rPr>
          <w:spacing w:val="-7"/>
        </w:rPr>
        <w:t> </w:t>
      </w:r>
      <w:r>
        <w:rPr/>
        <w:t>purchases.</w:t>
      </w:r>
    </w:p>
    <w:p>
      <w:pPr>
        <w:pStyle w:val="BodyText"/>
        <w:tabs>
          <w:tab w:pos="1960" w:val="left" w:leader="none"/>
        </w:tabs>
        <w:spacing w:before="120"/>
        <w:ind w:left="1960" w:right="309" w:hanging="1181"/>
      </w:pPr>
      <w:r>
        <w:rPr>
          <w:b/>
        </w:rPr>
        <w:t>Reference:</w:t>
        <w:tab/>
      </w:r>
      <w:r>
        <w:rPr/>
        <w:t>USSGL implementation guidance; Memorandum Accounts for Current-Year Asset Activity -</w:t>
      </w:r>
      <w:r>
        <w:rPr>
          <w:spacing w:val="-2"/>
        </w:rPr>
        <w:t> </w:t>
      </w:r>
      <w:r>
        <w:rPr/>
        <w:t>Purchases</w:t>
      </w:r>
    </w:p>
    <w:p>
      <w:pPr>
        <w:pStyle w:val="Heading1"/>
        <w:spacing w:line="228" w:lineRule="exact" w:before="123"/>
      </w:pPr>
      <w:r>
        <w:rPr/>
        <w:t>Budgetary Entry</w:t>
      </w:r>
    </w:p>
    <w:p>
      <w:pPr>
        <w:pStyle w:val="BodyText"/>
        <w:spacing w:line="228" w:lineRule="exact"/>
        <w:ind w:left="779"/>
      </w:pPr>
      <w:r>
        <w:rPr/>
        <w:t>None</w:t>
      </w:r>
    </w:p>
    <w:p>
      <w:pPr>
        <w:pStyle w:val="Heading1"/>
        <w:spacing w:after="6"/>
      </w:pPr>
      <w:r>
        <w:rPr/>
        <w:t>Memorandum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00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880100</w:t>
            </w:r>
          </w:p>
        </w:tc>
        <w:tc>
          <w:tcPr>
            <w:tcW w:w="4007" w:type="dxa"/>
          </w:tcPr>
          <w:p>
            <w:pPr>
              <w:pStyle w:val="TableParagraph"/>
              <w:spacing w:line="206" w:lineRule="exact"/>
              <w:ind w:left="172"/>
              <w:rPr>
                <w:sz w:val="20"/>
              </w:rPr>
            </w:pPr>
            <w:r>
              <w:rPr>
                <w:sz w:val="20"/>
              </w:rPr>
              <w:t>Offset for Purchases of Assets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880200</w:t>
            </w:r>
          </w:p>
        </w:tc>
        <w:tc>
          <w:tcPr>
            <w:tcW w:w="4007" w:type="dxa"/>
          </w:tcPr>
          <w:p>
            <w:pPr>
              <w:pStyle w:val="TableParagraph"/>
              <w:spacing w:line="209" w:lineRule="exact"/>
              <w:ind w:right="53"/>
              <w:jc w:val="right"/>
              <w:rPr>
                <w:sz w:val="20"/>
              </w:rPr>
            </w:pPr>
            <w:r>
              <w:rPr>
                <w:sz w:val="20"/>
              </w:rPr>
              <w:t>Purchases of Property, Plant, and Equipment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880300</w:t>
            </w:r>
          </w:p>
        </w:tc>
        <w:tc>
          <w:tcPr>
            <w:tcW w:w="4007" w:type="dxa"/>
          </w:tcPr>
          <w:p>
            <w:pPr>
              <w:pStyle w:val="TableParagraph"/>
              <w:spacing w:line="209" w:lineRule="exact"/>
              <w:ind w:right="49"/>
              <w:jc w:val="right"/>
              <w:rPr>
                <w:sz w:val="20"/>
              </w:rPr>
            </w:pPr>
            <w:r>
              <w:rPr>
                <w:sz w:val="20"/>
              </w:rPr>
              <w:t>Purchases of Inventory and Related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880400</w:t>
            </w:r>
          </w:p>
        </w:tc>
        <w:tc>
          <w:tcPr>
            <w:tcW w:w="4007" w:type="dxa"/>
          </w:tcPr>
          <w:p>
            <w:pPr>
              <w:pStyle w:val="TableParagraph"/>
              <w:spacing w:line="206" w:lineRule="exact"/>
              <w:ind w:left="371"/>
              <w:rPr>
                <w:sz w:val="20"/>
              </w:rPr>
            </w:pPr>
            <w:r>
              <w:rPr>
                <w:sz w:val="20"/>
              </w:rPr>
              <w:t>Purchases of Assets - Other</w:t>
            </w:r>
          </w:p>
        </w:tc>
      </w:tr>
    </w:tbl>
    <w:p>
      <w:pPr>
        <w:pStyle w:val="BodyText"/>
        <w:spacing w:before="1"/>
        <w:rPr>
          <w:b/>
        </w:rPr>
      </w:pPr>
    </w:p>
    <w:p>
      <w:pPr>
        <w:pStyle w:val="BodyText"/>
        <w:tabs>
          <w:tab w:pos="779" w:val="left" w:leader="none"/>
        </w:tabs>
        <w:ind w:left="779" w:right="730" w:hanging="660"/>
      </w:pPr>
      <w:r>
        <w:rPr>
          <w:b/>
        </w:rPr>
        <w:t>F372</w:t>
        <w:tab/>
      </w:r>
      <w:r>
        <w:rPr/>
        <w:t>To record the closing of transferred expired authority to appropriation trust fund expenditure transfers-receivable.</w:t>
      </w:r>
    </w:p>
    <w:p>
      <w:pPr>
        <w:pStyle w:val="BodyText"/>
        <w:tabs>
          <w:tab w:pos="1960" w:val="left" w:leader="none"/>
        </w:tabs>
        <w:spacing w:before="118"/>
        <w:ind w:left="779"/>
      </w:pPr>
      <w:r>
        <w:rPr>
          <w:b/>
        </w:rPr>
        <w:t>Comment:</w:t>
        <w:tab/>
      </w:r>
      <w:r>
        <w:rPr/>
        <w:t>Reverse this transaction for the receiving</w:t>
      </w:r>
      <w:r>
        <w:rPr>
          <w:spacing w:val="-3"/>
        </w:rPr>
        <w:t> </w:t>
      </w:r>
      <w:r>
        <w:rPr/>
        <w:t>entity.</w:t>
      </w:r>
    </w:p>
    <w:p>
      <w:pPr>
        <w:pStyle w:val="BodyText"/>
        <w:tabs>
          <w:tab w:pos="1960" w:val="left" w:leader="none"/>
        </w:tabs>
        <w:spacing w:before="121"/>
        <w:ind w:left="1960" w:right="1365" w:hanging="1181"/>
      </w:pPr>
      <w:r>
        <w:rPr>
          <w:b/>
        </w:rPr>
        <w:t>Reference:</w:t>
        <w:tab/>
      </w:r>
      <w:r>
        <w:rPr/>
        <w:t>USSGL implementation guidance; Accounting for SSA Limitation</w:t>
      </w:r>
      <w:r>
        <w:rPr>
          <w:spacing w:val="-27"/>
        </w:rPr>
        <w:t> </w:t>
      </w:r>
      <w:r>
        <w:rPr/>
        <w:t>on Administrative Expenses Trust</w:t>
      </w:r>
      <w:r>
        <w:rPr>
          <w:spacing w:val="-3"/>
        </w:rPr>
        <w:t> </w:t>
      </w:r>
      <w:r>
        <w:rPr/>
        <w:t>Fund</w:t>
      </w:r>
    </w:p>
    <w:p>
      <w:pPr>
        <w:pStyle w:val="Heading1"/>
        <w:spacing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0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419900</w:t>
            </w:r>
          </w:p>
        </w:tc>
        <w:tc>
          <w:tcPr>
            <w:tcW w:w="4706" w:type="dxa"/>
          </w:tcPr>
          <w:p>
            <w:pPr>
              <w:pStyle w:val="TableParagraph"/>
              <w:spacing w:line="206" w:lineRule="exact"/>
              <w:ind w:right="68"/>
              <w:jc w:val="right"/>
              <w:rPr>
                <w:sz w:val="20"/>
              </w:rPr>
            </w:pPr>
            <w:r>
              <w:rPr>
                <w:sz w:val="20"/>
              </w:rPr>
              <w:t>Transfer of Expired Expenditure Transfers - Receivable</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422500</w:t>
            </w:r>
          </w:p>
        </w:tc>
        <w:tc>
          <w:tcPr>
            <w:tcW w:w="4706" w:type="dxa"/>
          </w:tcPr>
          <w:p>
            <w:pPr>
              <w:pStyle w:val="TableParagraph"/>
              <w:spacing w:line="206" w:lineRule="exact"/>
              <w:ind w:right="49"/>
              <w:jc w:val="right"/>
              <w:rPr>
                <w:sz w:val="20"/>
              </w:rPr>
            </w:pPr>
            <w:r>
              <w:rPr>
                <w:sz w:val="20"/>
              </w:rPr>
              <w:t>Expenditure Transfers from Trust Funds - Receivable</w:t>
            </w:r>
          </w:p>
        </w:tc>
      </w:tr>
    </w:tbl>
    <w:p>
      <w:pPr>
        <w:spacing w:line="228" w:lineRule="exact" w:before="123"/>
        <w:ind w:left="779" w:right="0" w:firstLine="0"/>
        <w:jc w:val="left"/>
        <w:rPr>
          <w:b/>
          <w:sz w:val="20"/>
        </w:rPr>
      </w:pPr>
      <w:r>
        <w:rPr>
          <w:b/>
          <w:sz w:val="20"/>
        </w:rPr>
        <w:t>Proprietary Entry</w:t>
      </w:r>
    </w:p>
    <w:p>
      <w:pPr>
        <w:pStyle w:val="BodyText"/>
        <w:spacing w:line="228" w:lineRule="exact"/>
        <w:ind w:left="778"/>
      </w:pPr>
      <w:r>
        <w:rPr/>
        <w:t>None</w:t>
      </w:r>
    </w:p>
    <w:p>
      <w:pPr>
        <w:pStyle w:val="BodyText"/>
      </w:pPr>
    </w:p>
    <w:p>
      <w:pPr>
        <w:pStyle w:val="BodyText"/>
        <w:tabs>
          <w:tab w:pos="778" w:val="left" w:leader="none"/>
        </w:tabs>
        <w:spacing w:before="1"/>
        <w:ind w:left="778" w:right="1045" w:hanging="660"/>
      </w:pPr>
      <w:r>
        <w:rPr>
          <w:b/>
        </w:rPr>
        <w:t>F374</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408100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tabs>
          <w:tab w:pos="1959" w:val="left" w:leader="none"/>
        </w:tabs>
        <w:spacing w:before="121"/>
        <w:ind w:left="778"/>
      </w:pPr>
      <w:r>
        <w:rPr>
          <w:b/>
        </w:rPr>
        <w:t>Comment:</w:t>
        <w:tab/>
      </w:r>
      <w:r>
        <w:rPr/>
        <w:t>Reverse this transaction for receiving</w:t>
      </w:r>
      <w:r>
        <w:rPr>
          <w:spacing w:val="-2"/>
        </w:rPr>
        <w:t> </w:t>
      </w:r>
      <w:r>
        <w:rPr/>
        <w:t>agency.</w:t>
      </w:r>
    </w:p>
    <w:p>
      <w:pPr>
        <w:pStyle w:val="BodyText"/>
        <w:tabs>
          <w:tab w:pos="1959" w:val="left" w:leader="none"/>
        </w:tabs>
        <w:spacing w:before="118"/>
        <w:ind w:left="778"/>
      </w:pPr>
      <w:r>
        <w:rPr>
          <w:b/>
        </w:rPr>
        <w:t>Reference:</w:t>
        <w:tab/>
      </w:r>
      <w:r>
        <w:rPr/>
        <w:t>USSGL implementation guidance; Transfer of Receivable of Invested</w:t>
      </w:r>
      <w:r>
        <w:rPr>
          <w:spacing w:val="-14"/>
        </w:rPr>
        <w:t> </w:t>
      </w:r>
      <w:r>
        <w:rPr/>
        <w:t>Balances</w:t>
      </w:r>
    </w:p>
    <w:p>
      <w:pPr>
        <w:pStyle w:val="Heading1"/>
        <w:spacing w:line="228" w:lineRule="exact"/>
        <w:ind w:left="778"/>
      </w:pPr>
      <w:r>
        <w:rPr/>
        <w:t>Budgetary Entry</w:t>
      </w:r>
    </w:p>
    <w:p>
      <w:pPr>
        <w:pStyle w:val="BodyText"/>
        <w:tabs>
          <w:tab w:pos="1959" w:val="left" w:leader="none"/>
          <w:tab w:pos="3058" w:val="left" w:leader="none"/>
        </w:tabs>
        <w:ind w:left="3058" w:right="181" w:hanging="2281"/>
      </w:pPr>
      <w:r>
        <w:rPr/>
        <w:t>Debit</w:t>
        <w:tab/>
        <w:t>408100</w:t>
        <w:tab/>
        <w:t>Amounts Appropriated From a Specific Treasury-Managed Trust</w:t>
      </w:r>
      <w:r>
        <w:rPr>
          <w:spacing w:val="-29"/>
        </w:rPr>
        <w:t> </w:t>
      </w:r>
      <w:r>
        <w:rPr/>
        <w:t>Fund TAFS - Receivable -</w:t>
      </w:r>
      <w:r>
        <w:rPr>
          <w:spacing w:val="-2"/>
        </w:rPr>
        <w:t> </w:t>
      </w:r>
      <w:r>
        <w:rPr/>
        <w:t>Transferred</w:t>
      </w:r>
    </w:p>
    <w:p>
      <w:pPr>
        <w:pStyle w:val="BodyText"/>
        <w:tabs>
          <w:tab w:pos="2110" w:val="left" w:leader="none"/>
          <w:tab w:pos="3257" w:val="left" w:leader="none"/>
        </w:tabs>
        <w:ind w:left="929"/>
      </w:pPr>
      <w:r>
        <w:rPr/>
        <w:t>Credit</w:t>
        <w:tab/>
        <w:t>412600</w:t>
        <w:tab/>
        <w:t>Amounts Appropriated From Specific Invested TAFS -</w:t>
      </w:r>
      <w:r>
        <w:rPr>
          <w:spacing w:val="-13"/>
        </w:rPr>
        <w:t> </w:t>
      </w:r>
      <w:r>
        <w:rPr/>
        <w:t>Receivable</w:t>
      </w:r>
    </w:p>
    <w:p>
      <w:pPr>
        <w:pStyle w:val="Heading1"/>
        <w:spacing w:line="228" w:lineRule="exact" w:before="121"/>
        <w:ind w:left="778"/>
      </w:pPr>
      <w:r>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1045" w:hanging="660"/>
      </w:pPr>
      <w:r>
        <w:rPr>
          <w:b/>
        </w:rPr>
        <w:t>F376</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408200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tabs>
          <w:tab w:pos="1958" w:val="left" w:leader="none"/>
        </w:tabs>
        <w:spacing w:before="121"/>
        <w:ind w:left="777"/>
      </w:pPr>
      <w:r>
        <w:rPr>
          <w:b/>
        </w:rPr>
        <w:t>Comment:</w:t>
        <w:tab/>
      </w:r>
      <w:r>
        <w:rPr/>
        <w:t>Reverse this transaction for receiving</w:t>
      </w:r>
      <w:r>
        <w:rPr>
          <w:spacing w:val="-2"/>
        </w:rPr>
        <w:t> </w:t>
      </w:r>
      <w:r>
        <w:rPr/>
        <w:t>agency.</w:t>
      </w:r>
    </w:p>
    <w:p>
      <w:pPr>
        <w:pStyle w:val="BodyText"/>
        <w:tabs>
          <w:tab w:pos="1958" w:val="left" w:leader="none"/>
        </w:tabs>
        <w:spacing w:before="118"/>
        <w:ind w:left="777"/>
      </w:pPr>
      <w:r>
        <w:rPr>
          <w:b/>
        </w:rPr>
        <w:t>Reference:</w:t>
        <w:tab/>
      </w:r>
      <w:r>
        <w:rPr/>
        <w:t>USSGL implementation guidance; Transfer of Receivable of Invested</w:t>
      </w:r>
      <w:r>
        <w:rPr>
          <w:spacing w:val="-13"/>
        </w:rPr>
        <w:t> </w:t>
      </w:r>
      <w:r>
        <w:rPr/>
        <w:t>Balances</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9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408200</w:t>
            </w:r>
          </w:p>
        </w:tc>
        <w:tc>
          <w:tcPr>
            <w:tcW w:w="5793" w:type="dxa"/>
          </w:tcPr>
          <w:p>
            <w:pPr>
              <w:pStyle w:val="TableParagraph"/>
              <w:spacing w:line="206" w:lineRule="exact"/>
              <w:ind w:left="172"/>
              <w:rPr>
                <w:sz w:val="20"/>
              </w:rPr>
            </w:pPr>
            <w:r>
              <w:rPr>
                <w:sz w:val="20"/>
              </w:rPr>
              <w:t>Allocations of Realized Authority - To Be Transferred From 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3" w:type="dxa"/>
          </w:tcPr>
          <w:p>
            <w:pPr>
              <w:pStyle w:val="TableParagraph"/>
              <w:ind w:left="172"/>
              <w:rPr>
                <w:sz w:val="20"/>
              </w:rPr>
            </w:pPr>
            <w:r>
              <w:rPr>
                <w:sz w:val="20"/>
              </w:rPr>
              <w:t>Balances - Transferred</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416600</w:t>
            </w:r>
          </w:p>
        </w:tc>
        <w:tc>
          <w:tcPr>
            <w:tcW w:w="5793" w:type="dxa"/>
          </w:tcPr>
          <w:p>
            <w:pPr>
              <w:pStyle w:val="TableParagraph"/>
              <w:ind w:left="371"/>
              <w:rPr>
                <w:sz w:val="20"/>
              </w:rPr>
            </w:pPr>
            <w:r>
              <w:rPr>
                <w:sz w:val="20"/>
              </w:rPr>
              <w:t>Allocations of Realized Authority - To Be Transferred From</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3" w:type="dxa"/>
          </w:tcPr>
          <w:p>
            <w:pPr>
              <w:pStyle w:val="TableParagraph"/>
              <w:spacing w:line="206" w:lineRule="exact"/>
              <w:ind w:left="371"/>
              <w:rPr>
                <w:sz w:val="20"/>
              </w:rPr>
            </w:pPr>
            <w:r>
              <w:rPr>
                <w:sz w:val="20"/>
              </w:rPr>
              <w:t>Invested Balances</w:t>
            </w:r>
          </w:p>
        </w:tc>
      </w:tr>
    </w:tbl>
    <w:p>
      <w:pPr>
        <w:spacing w:line="228" w:lineRule="exact" w:before="123"/>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1" w:footer="840" w:top="1880" w:bottom="1020" w:left="1680" w:right="1640"/>
        </w:sectPr>
      </w:pPr>
    </w:p>
    <w:p>
      <w:pPr>
        <w:pStyle w:val="BodyText"/>
        <w:tabs>
          <w:tab w:pos="1960" w:val="left" w:leader="none"/>
        </w:tabs>
        <w:spacing w:before="120"/>
        <w:ind w:left="779"/>
      </w:pPr>
      <w:r>
        <w:rPr>
          <w:b/>
        </w:rPr>
        <w:t>Reference:</w:t>
        <w:tab/>
      </w:r>
      <w:r>
        <w:rPr/>
        <w:t>USSGL implementation guidance; Transfer of Receivable of Invested</w:t>
      </w:r>
      <w:r>
        <w:rPr>
          <w:spacing w:val="-14"/>
        </w:rPr>
        <w:t> </w:t>
      </w:r>
      <w:r>
        <w:rPr/>
        <w:t>Balances</w:t>
      </w:r>
    </w:p>
    <w:p>
      <w:pPr>
        <w:pStyle w:val="Heading1"/>
        <w:spacing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9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408300</w:t>
            </w:r>
          </w:p>
        </w:tc>
        <w:tc>
          <w:tcPr>
            <w:tcW w:w="5193" w:type="dxa"/>
          </w:tcPr>
          <w:p>
            <w:pPr>
              <w:pStyle w:val="TableParagraph"/>
              <w:spacing w:line="206" w:lineRule="exact"/>
              <w:ind w:right="49"/>
              <w:jc w:val="right"/>
              <w:rPr>
                <w:sz w:val="20"/>
              </w:rPr>
            </w:pPr>
            <w:r>
              <w:rPr>
                <w:sz w:val="20"/>
              </w:rPr>
              <w:t>Transfers - Current-Year Authority - Receivable - Transferred</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417100</w:t>
            </w:r>
          </w:p>
        </w:tc>
        <w:tc>
          <w:tcPr>
            <w:tcW w:w="5193" w:type="dxa"/>
          </w:tcPr>
          <w:p>
            <w:pPr>
              <w:pStyle w:val="TableParagraph"/>
              <w:spacing w:line="206" w:lineRule="exact"/>
              <w:ind w:right="114"/>
              <w:jc w:val="right"/>
              <w:rPr>
                <w:sz w:val="20"/>
              </w:rPr>
            </w:pPr>
            <w:r>
              <w:rPr>
                <w:sz w:val="20"/>
              </w:rPr>
              <w:t>Nonallocation Transfers of Invested Balances - Receivable</w:t>
            </w:r>
          </w:p>
        </w:tc>
      </w:tr>
    </w:tbl>
    <w:p>
      <w:pPr>
        <w:spacing w:line="227" w:lineRule="exact" w:before="125"/>
        <w:ind w:left="779" w:right="0" w:firstLine="0"/>
        <w:jc w:val="left"/>
        <w:rPr>
          <w:b/>
          <w:sz w:val="20"/>
        </w:rPr>
      </w:pPr>
      <w:r>
        <w:rPr>
          <w:b/>
          <w:sz w:val="20"/>
        </w:rPr>
        <w:t>Proprietary Entry</w:t>
      </w:r>
    </w:p>
    <w:p>
      <w:pPr>
        <w:pStyle w:val="BodyText"/>
        <w:spacing w:line="227" w:lineRule="exact"/>
        <w:ind w:left="778"/>
      </w:pPr>
      <w:r>
        <w:rPr/>
        <w:t>None</w:t>
      </w:r>
    </w:p>
    <w:p>
      <w:pPr>
        <w:pStyle w:val="BodyText"/>
        <w:spacing w:before="1"/>
      </w:pPr>
    </w:p>
    <w:p>
      <w:pPr>
        <w:pStyle w:val="BodyText"/>
        <w:tabs>
          <w:tab w:pos="778" w:val="left" w:leader="none"/>
        </w:tabs>
        <w:ind w:left="778" w:right="1045" w:hanging="660"/>
      </w:pPr>
      <w:r>
        <w:rPr>
          <w:b/>
        </w:rPr>
        <w:t>F380</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423000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tabs>
          <w:tab w:pos="1959" w:val="left" w:leader="none"/>
        </w:tabs>
        <w:spacing w:before="121"/>
        <w:ind w:left="778"/>
      </w:pPr>
      <w:r>
        <w:rPr>
          <w:b/>
        </w:rPr>
        <w:t>Comment:</w:t>
        <w:tab/>
      </w:r>
      <w:r>
        <w:rPr/>
        <w:t>Reverse this transaction for receiving</w:t>
      </w:r>
      <w:r>
        <w:rPr>
          <w:spacing w:val="-2"/>
        </w:rPr>
        <w:t> </w:t>
      </w:r>
      <w:r>
        <w:rPr/>
        <w:t>agency.</w:t>
      </w:r>
    </w:p>
    <w:p>
      <w:pPr>
        <w:pStyle w:val="BodyText"/>
        <w:tabs>
          <w:tab w:pos="1959" w:val="left" w:leader="none"/>
        </w:tabs>
        <w:spacing w:before="118"/>
        <w:ind w:left="1959" w:right="272" w:hanging="1181"/>
      </w:pPr>
      <w:r>
        <w:rPr>
          <w:b/>
        </w:rPr>
        <w:t>Reference:</w:t>
        <w:tab/>
      </w:r>
      <w:r>
        <w:rPr/>
        <w:t>USSGL implementation guidance; Transfer of Spending Authority From</w:t>
      </w:r>
      <w:r>
        <w:rPr>
          <w:spacing w:val="-36"/>
        </w:rPr>
        <w:t> </w:t>
      </w:r>
      <w:r>
        <w:rPr/>
        <w:t>Offsetting Collections With</w:t>
      </w:r>
      <w:r>
        <w:rPr>
          <w:spacing w:val="-3"/>
        </w:rPr>
        <w:t> </w:t>
      </w:r>
      <w:r>
        <w:rPr/>
        <w:t>Obligations</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423000</w:t>
            </w:r>
          </w:p>
        </w:tc>
        <w:tc>
          <w:tcPr>
            <w:tcW w:w="4876" w:type="dxa"/>
          </w:tcPr>
          <w:p>
            <w:pPr>
              <w:pStyle w:val="TableParagraph"/>
              <w:spacing w:line="206" w:lineRule="exact"/>
              <w:ind w:left="172"/>
              <w:rPr>
                <w:sz w:val="20"/>
              </w:rPr>
            </w:pPr>
            <w:r>
              <w:rPr>
                <w:sz w:val="20"/>
              </w:rPr>
              <w:t>Unfilled Customer Orders Without Advance - Transferred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422100</w:t>
            </w:r>
          </w:p>
        </w:tc>
        <w:tc>
          <w:tcPr>
            <w:tcW w:w="4876" w:type="dxa"/>
          </w:tcPr>
          <w:p>
            <w:pPr>
              <w:pStyle w:val="TableParagraph"/>
              <w:spacing w:line="206" w:lineRule="exact"/>
              <w:ind w:left="371"/>
              <w:rPr>
                <w:sz w:val="20"/>
              </w:rPr>
            </w:pPr>
            <w:r>
              <w:rPr>
                <w:sz w:val="20"/>
              </w:rPr>
              <w:t>Unfilled Customer Orders Without Advance</w:t>
            </w:r>
          </w:p>
        </w:tc>
      </w:tr>
    </w:tbl>
    <w:p>
      <w:pPr>
        <w:spacing w:line="227" w:lineRule="exact" w:before="125"/>
        <w:ind w:left="778" w:right="0" w:firstLine="0"/>
        <w:jc w:val="left"/>
        <w:rPr>
          <w:b/>
          <w:sz w:val="20"/>
        </w:rPr>
      </w:pPr>
      <w:r>
        <w:rPr>
          <w:b/>
          <w:sz w:val="20"/>
        </w:rPr>
        <w:t>Proprietary Entry</w:t>
      </w:r>
    </w:p>
    <w:p>
      <w:pPr>
        <w:pStyle w:val="BodyText"/>
        <w:spacing w:line="227" w:lineRule="exact"/>
        <w:ind w:left="778"/>
      </w:pPr>
      <w:r>
        <w:rPr/>
        <w:t>None</w:t>
      </w:r>
    </w:p>
    <w:p>
      <w:pPr>
        <w:pStyle w:val="BodyText"/>
        <w:spacing w:before="1"/>
      </w:pPr>
    </w:p>
    <w:p>
      <w:pPr>
        <w:pStyle w:val="BodyText"/>
        <w:tabs>
          <w:tab w:pos="778" w:val="left" w:leader="none"/>
        </w:tabs>
        <w:ind w:left="778" w:right="1045" w:hanging="660"/>
      </w:pPr>
      <w:r>
        <w:rPr>
          <w:b/>
        </w:rPr>
        <w:t>F382</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423100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6"/>
        </w:rPr>
        <w:t> </w:t>
      </w:r>
      <w:r>
        <w:rPr/>
        <w:t>resource receivable.</w:t>
      </w:r>
    </w:p>
    <w:p>
      <w:pPr>
        <w:pStyle w:val="BodyText"/>
        <w:tabs>
          <w:tab w:pos="1958" w:val="left" w:leader="none"/>
        </w:tabs>
        <w:spacing w:before="121"/>
        <w:ind w:left="778"/>
      </w:pPr>
      <w:r>
        <w:rPr>
          <w:b/>
        </w:rPr>
        <w:t>Comment:</w:t>
        <w:tab/>
      </w:r>
      <w:r>
        <w:rPr/>
        <w:t>Reverse this transaction for receiving</w:t>
      </w:r>
      <w:r>
        <w:rPr>
          <w:spacing w:val="-2"/>
        </w:rPr>
        <w:t> </w:t>
      </w:r>
      <w:r>
        <w:rPr/>
        <w:t>agency.</w:t>
      </w:r>
    </w:p>
    <w:p>
      <w:pPr>
        <w:pStyle w:val="BodyText"/>
        <w:tabs>
          <w:tab w:pos="1958" w:val="left" w:leader="none"/>
        </w:tabs>
        <w:spacing w:before="120"/>
        <w:ind w:left="1958" w:right="273" w:hanging="1181"/>
      </w:pPr>
      <w:r>
        <w:rPr>
          <w:b/>
        </w:rPr>
        <w:t>Reference:</w:t>
        <w:tab/>
      </w:r>
      <w:r>
        <w:rPr/>
        <w:t>USSGL implementation guidance; Transfer of Spending Authority From</w:t>
      </w:r>
      <w:r>
        <w:rPr>
          <w:spacing w:val="-36"/>
        </w:rPr>
        <w:t> </w:t>
      </w:r>
      <w:r>
        <w:rPr/>
        <w:t>Offsetting Collections With</w:t>
      </w:r>
      <w:r>
        <w:rPr>
          <w:spacing w:val="-3"/>
        </w:rPr>
        <w:t> </w:t>
      </w:r>
      <w:r>
        <w:rPr/>
        <w:t>Obligations</w:t>
      </w:r>
    </w:p>
    <w:p>
      <w:pPr>
        <w:pStyle w:val="Heading1"/>
        <w:spacing w:before="124"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2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423100</w:t>
            </w:r>
          </w:p>
        </w:tc>
        <w:tc>
          <w:tcPr>
            <w:tcW w:w="4622" w:type="dxa"/>
          </w:tcPr>
          <w:p>
            <w:pPr>
              <w:pStyle w:val="TableParagraph"/>
              <w:spacing w:line="206" w:lineRule="exact"/>
              <w:ind w:left="172"/>
              <w:rPr>
                <w:sz w:val="20"/>
              </w:rPr>
            </w:pPr>
            <w:r>
              <w:rPr>
                <w:sz w:val="20"/>
              </w:rPr>
              <w:t>Unfilled Customer Orders With Advance - Transferred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422200</w:t>
            </w:r>
          </w:p>
        </w:tc>
        <w:tc>
          <w:tcPr>
            <w:tcW w:w="4622" w:type="dxa"/>
          </w:tcPr>
          <w:p>
            <w:pPr>
              <w:pStyle w:val="TableParagraph"/>
              <w:spacing w:line="206" w:lineRule="exact"/>
              <w:ind w:left="371"/>
              <w:rPr>
                <w:sz w:val="20"/>
              </w:rPr>
            </w:pPr>
            <w:r>
              <w:rPr>
                <w:sz w:val="20"/>
              </w:rPr>
              <w:t>Unfilled Customer Orders With Advance</w:t>
            </w:r>
          </w:p>
        </w:tc>
      </w:tr>
    </w:tbl>
    <w:p>
      <w:pPr>
        <w:spacing w:line="227" w:lineRule="exact" w:before="125"/>
        <w:ind w:left="778" w:right="0" w:firstLine="0"/>
        <w:jc w:val="left"/>
        <w:rPr>
          <w:b/>
          <w:sz w:val="20"/>
        </w:rPr>
      </w:pPr>
      <w:r>
        <w:rPr>
          <w:b/>
          <w:sz w:val="20"/>
        </w:rPr>
        <w:t>Proprietary Entry</w:t>
      </w:r>
    </w:p>
    <w:p>
      <w:pPr>
        <w:pStyle w:val="BodyText"/>
        <w:spacing w:line="227" w:lineRule="exact"/>
        <w:ind w:left="777"/>
      </w:pPr>
      <w:r>
        <w:rPr/>
        <w:t>None</w:t>
      </w:r>
    </w:p>
    <w:p>
      <w:pPr>
        <w:pStyle w:val="BodyText"/>
        <w:spacing w:before="1"/>
      </w:pPr>
    </w:p>
    <w:p>
      <w:pPr>
        <w:pStyle w:val="BodyText"/>
        <w:tabs>
          <w:tab w:pos="777" w:val="left" w:leader="none"/>
        </w:tabs>
        <w:ind w:left="777" w:right="1045" w:hanging="660"/>
      </w:pPr>
      <w:r>
        <w:rPr>
          <w:b/>
        </w:rPr>
        <w:t>F384</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423200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tabs>
          <w:tab w:pos="1958" w:val="left" w:leader="none"/>
        </w:tabs>
        <w:spacing w:before="121"/>
        <w:ind w:left="777"/>
      </w:pPr>
      <w:r>
        <w:rPr>
          <w:b/>
        </w:rPr>
        <w:t>Comment:</w:t>
        <w:tab/>
      </w:r>
      <w:r>
        <w:rPr/>
        <w:t>Reverse this transaction for receiving</w:t>
      </w:r>
      <w:r>
        <w:rPr>
          <w:spacing w:val="-2"/>
        </w:rPr>
        <w:t> </w:t>
      </w:r>
      <w:r>
        <w:rPr/>
        <w:t>agency.</w:t>
      </w:r>
    </w:p>
    <w:p>
      <w:pPr>
        <w:pStyle w:val="BodyText"/>
        <w:tabs>
          <w:tab w:pos="1958" w:val="left" w:leader="none"/>
        </w:tabs>
        <w:spacing w:before="120"/>
        <w:ind w:left="777"/>
      </w:pPr>
      <w:r>
        <w:rPr>
          <w:b/>
        </w:rPr>
        <w:t>Reference:</w:t>
        <w:tab/>
      </w:r>
      <w:r>
        <w:rPr/>
        <w:t>USSGL implementation guidance; Transfer of USSGL Account</w:t>
      </w:r>
      <w:r>
        <w:rPr>
          <w:spacing w:val="-8"/>
        </w:rPr>
        <w:t> </w:t>
      </w:r>
      <w:r>
        <w:rPr/>
        <w:t>422500</w:t>
      </w:r>
    </w:p>
    <w:p>
      <w:pPr>
        <w:pStyle w:val="Heading1"/>
        <w:spacing w:line="228" w:lineRule="exact" w:before="123"/>
        <w:ind w:left="777"/>
      </w:pPr>
      <w:r>
        <w:rPr/>
        <w:t>Budgetary Entry</w:t>
      </w:r>
    </w:p>
    <w:p>
      <w:pPr>
        <w:pStyle w:val="BodyText"/>
        <w:tabs>
          <w:tab w:pos="1958" w:val="left" w:leader="none"/>
          <w:tab w:pos="3057" w:val="left" w:leader="none"/>
        </w:tabs>
        <w:spacing w:line="228" w:lineRule="exact"/>
        <w:ind w:left="777"/>
      </w:pPr>
      <w:r>
        <w:rPr/>
        <w:t>Debit</w:t>
        <w:tab/>
        <w:t>423200</w:t>
        <w:tab/>
        <w:t>Appropriation Trust Fund Expenditure Transfers - Receivable</w:t>
      </w:r>
      <w:r>
        <w:rPr>
          <w:spacing w:val="-9"/>
        </w:rPr>
        <w:t> </w:t>
      </w:r>
      <w:r>
        <w:rPr/>
        <w:t>-</w:t>
      </w:r>
    </w:p>
    <w:p>
      <w:pPr>
        <w:pStyle w:val="BodyText"/>
        <w:spacing w:before="1"/>
        <w:ind w:right="1869"/>
        <w:jc w:val="center"/>
      </w:pPr>
      <w:r>
        <w:rPr/>
        <w:t>Transferred</w:t>
      </w:r>
    </w:p>
    <w:p>
      <w:pPr>
        <w:pStyle w:val="BodyText"/>
        <w:tabs>
          <w:tab w:pos="1180" w:val="left" w:leader="none"/>
          <w:tab w:pos="2327" w:val="left" w:leader="none"/>
        </w:tabs>
        <w:ind w:right="448"/>
        <w:jc w:val="center"/>
      </w:pPr>
      <w:r>
        <w:rPr/>
        <w:t>Credit</w:t>
        <w:tab/>
        <w:t>422500</w:t>
        <w:tab/>
        <w:t>Expenditure Transfers from Trust Funds -</w:t>
      </w:r>
      <w:r>
        <w:rPr>
          <w:spacing w:val="-11"/>
        </w:rPr>
        <w:t> </w:t>
      </w:r>
      <w:r>
        <w:rPr/>
        <w:t>Receivable</w:t>
      </w:r>
    </w:p>
    <w:p>
      <w:pPr>
        <w:pStyle w:val="Heading1"/>
        <w:spacing w:line="228" w:lineRule="exact"/>
        <w:ind w:left="777"/>
      </w:pPr>
      <w:r>
        <w:rPr/>
        <w:t>Proprietary Entry</w:t>
      </w:r>
    </w:p>
    <w:p>
      <w:pPr>
        <w:pStyle w:val="BodyText"/>
        <w:spacing w:line="228" w:lineRule="exact"/>
        <w:ind w:left="777"/>
      </w:pPr>
      <w:r>
        <w:rPr/>
        <w:t>None</w:t>
      </w:r>
    </w:p>
    <w:p>
      <w:pPr>
        <w:spacing w:after="0" w:line="228" w:lineRule="exact"/>
        <w:sectPr>
          <w:headerReference w:type="default" r:id="rId46"/>
          <w:pgSz w:w="12240" w:h="15840"/>
          <w:pgMar w:header="751" w:footer="840" w:top="3000" w:bottom="1020" w:left="1680" w:right="1640"/>
        </w:sectPr>
      </w:pPr>
    </w:p>
    <w:p>
      <w:pPr>
        <w:pStyle w:val="BodyText"/>
        <w:tabs>
          <w:tab w:pos="1960" w:val="left" w:leader="none"/>
        </w:tabs>
        <w:spacing w:before="120"/>
        <w:ind w:left="1960" w:right="271" w:hanging="1181"/>
      </w:pPr>
      <w:r>
        <w:rPr>
          <w:b/>
        </w:rPr>
        <w:t>Reference:</w:t>
        <w:tab/>
      </w:r>
      <w:r>
        <w:rPr/>
        <w:t>USSGL implementation guidance; Transfer of Spending Authority From</w:t>
      </w:r>
      <w:r>
        <w:rPr>
          <w:spacing w:val="-36"/>
        </w:rPr>
        <w:t> </w:t>
      </w:r>
      <w:r>
        <w:rPr/>
        <w:t>Offsetting Collections With</w:t>
      </w:r>
      <w:r>
        <w:rPr>
          <w:spacing w:val="-3"/>
        </w:rPr>
        <w:t> </w:t>
      </w:r>
      <w:r>
        <w:rPr/>
        <w:t>Obligations</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423300</w:t>
            </w:r>
          </w:p>
        </w:tc>
        <w:tc>
          <w:tcPr>
            <w:tcW w:w="5831" w:type="dxa"/>
          </w:tcPr>
          <w:p>
            <w:pPr>
              <w:pStyle w:val="TableParagraph"/>
              <w:spacing w:line="206" w:lineRule="exact"/>
              <w:ind w:left="172"/>
              <w:rPr>
                <w:sz w:val="20"/>
              </w:rPr>
            </w:pPr>
            <w:r>
              <w:rPr>
                <w:sz w:val="20"/>
              </w:rPr>
              <w:t>Reimbursements and Other Income Earned - Receivable - Transferred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425100</w:t>
            </w:r>
          </w:p>
        </w:tc>
        <w:tc>
          <w:tcPr>
            <w:tcW w:w="5831" w:type="dxa"/>
          </w:tcPr>
          <w:p>
            <w:pPr>
              <w:pStyle w:val="TableParagraph"/>
              <w:spacing w:line="206" w:lineRule="exact"/>
              <w:ind w:left="371"/>
              <w:rPr>
                <w:sz w:val="20"/>
              </w:rPr>
            </w:pPr>
            <w:r>
              <w:rPr>
                <w:sz w:val="20"/>
              </w:rPr>
              <w:t>Reimbursements and Other Income Earned - Receivable</w:t>
            </w:r>
          </w:p>
        </w:tc>
      </w:tr>
    </w:tbl>
    <w:p>
      <w:pPr>
        <w:spacing w:line="228" w:lineRule="exact" w:before="123"/>
        <w:ind w:left="779" w:right="0" w:firstLine="0"/>
        <w:jc w:val="left"/>
        <w:rPr>
          <w:b/>
          <w:sz w:val="20"/>
        </w:rPr>
      </w:pPr>
      <w:r>
        <w:rPr>
          <w:b/>
          <w:sz w:val="20"/>
        </w:rPr>
        <w:t>Proprietary Entry</w:t>
      </w:r>
    </w:p>
    <w:p>
      <w:pPr>
        <w:pStyle w:val="BodyText"/>
        <w:spacing w:line="228" w:lineRule="exact"/>
        <w:ind w:left="779"/>
      </w:pPr>
      <w:r>
        <w:rPr/>
        <w:t>None</w:t>
      </w:r>
    </w:p>
    <w:p>
      <w:pPr>
        <w:pStyle w:val="BodyText"/>
      </w:pPr>
    </w:p>
    <w:p>
      <w:pPr>
        <w:pStyle w:val="BodyText"/>
        <w:tabs>
          <w:tab w:pos="779" w:val="left" w:leader="none"/>
        </w:tabs>
        <w:spacing w:before="1"/>
        <w:ind w:left="779" w:right="1045" w:hanging="660"/>
      </w:pPr>
      <w:r>
        <w:rPr>
          <w:b/>
        </w:rPr>
        <w:t>F388</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423400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tabs>
          <w:tab w:pos="1959" w:val="left" w:leader="none"/>
        </w:tabs>
        <w:spacing w:before="118"/>
        <w:ind w:left="779"/>
      </w:pPr>
      <w:r>
        <w:rPr>
          <w:b/>
        </w:rPr>
        <w:t>Comment:</w:t>
        <w:tab/>
      </w:r>
      <w:r>
        <w:rPr/>
        <w:t>Reverse this transaction for receiving</w:t>
      </w:r>
      <w:r>
        <w:rPr>
          <w:spacing w:val="-2"/>
        </w:rPr>
        <w:t> </w:t>
      </w:r>
      <w:r>
        <w:rPr/>
        <w:t>agency.</w:t>
      </w:r>
    </w:p>
    <w:p>
      <w:pPr>
        <w:pStyle w:val="BodyText"/>
        <w:tabs>
          <w:tab w:pos="1959" w:val="left" w:leader="none"/>
        </w:tabs>
        <w:spacing w:before="121"/>
        <w:ind w:left="1959" w:right="271" w:hanging="1181"/>
      </w:pPr>
      <w:r>
        <w:rPr>
          <w:b/>
        </w:rPr>
        <w:t>Reference:</w:t>
        <w:tab/>
      </w:r>
      <w:r>
        <w:rPr/>
        <w:t>USSGL implementation guidance; Transfer of Spending Authority From Offsetting Collections With</w:t>
      </w:r>
      <w:r>
        <w:rPr>
          <w:spacing w:val="-3"/>
        </w:rPr>
        <w:t> </w:t>
      </w:r>
      <w:r>
        <w:rPr/>
        <w:t>Obligations</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44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423400</w:t>
            </w:r>
          </w:p>
        </w:tc>
        <w:tc>
          <w:tcPr>
            <w:tcW w:w="3443" w:type="dxa"/>
          </w:tcPr>
          <w:p>
            <w:pPr>
              <w:pStyle w:val="TableParagraph"/>
              <w:spacing w:line="206" w:lineRule="exact"/>
              <w:ind w:left="172"/>
              <w:rPr>
                <w:sz w:val="20"/>
              </w:rPr>
            </w:pPr>
            <w:r>
              <w:rPr>
                <w:sz w:val="20"/>
              </w:rPr>
              <w:t>Other Federal Receivables - Transferred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428700</w:t>
            </w:r>
          </w:p>
        </w:tc>
        <w:tc>
          <w:tcPr>
            <w:tcW w:w="3443" w:type="dxa"/>
          </w:tcPr>
          <w:p>
            <w:pPr>
              <w:pStyle w:val="TableParagraph"/>
              <w:spacing w:line="206" w:lineRule="exact"/>
              <w:ind w:left="371"/>
              <w:rPr>
                <w:sz w:val="20"/>
              </w:rPr>
            </w:pPr>
            <w:r>
              <w:rPr>
                <w:sz w:val="20"/>
              </w:rPr>
              <w:t>Other Federal Receivables</w:t>
            </w:r>
          </w:p>
        </w:tc>
      </w:tr>
    </w:tbl>
    <w:p>
      <w:pPr>
        <w:spacing w:line="228" w:lineRule="exact" w:before="123"/>
        <w:ind w:left="778" w:right="0" w:firstLine="0"/>
        <w:jc w:val="left"/>
        <w:rPr>
          <w:b/>
          <w:sz w:val="20"/>
        </w:rPr>
      </w:pPr>
      <w:r>
        <w:rPr>
          <w:b/>
          <w:sz w:val="20"/>
        </w:rPr>
        <w:t>Proprietary Entry</w:t>
      </w:r>
    </w:p>
    <w:p>
      <w:pPr>
        <w:pStyle w:val="BodyText"/>
        <w:spacing w:line="228" w:lineRule="exact"/>
        <w:ind w:left="778"/>
      </w:pPr>
      <w:r>
        <w:rPr/>
        <w:t>None</w:t>
      </w:r>
    </w:p>
    <w:p>
      <w:pPr>
        <w:pStyle w:val="BodyText"/>
      </w:pPr>
    </w:p>
    <w:p>
      <w:pPr>
        <w:pStyle w:val="BodyText"/>
        <w:tabs>
          <w:tab w:pos="778" w:val="left" w:leader="none"/>
        </w:tabs>
        <w:spacing w:before="1"/>
        <w:ind w:left="118"/>
      </w:pPr>
      <w:r>
        <w:rPr>
          <w:b/>
        </w:rPr>
        <w:t>F390</w:t>
        <w:tab/>
      </w:r>
      <w:r>
        <w:rPr/>
        <w:t>To record the closing of canceled authority for partial</w:t>
      </w:r>
      <w:r>
        <w:rPr>
          <w:spacing w:val="-7"/>
        </w:rPr>
        <w:t> </w:t>
      </w:r>
      <w:r>
        <w:rPr/>
        <w:t>cancellations.</w:t>
      </w:r>
    </w:p>
    <w:p>
      <w:pPr>
        <w:pStyle w:val="BodyText"/>
        <w:tabs>
          <w:tab w:pos="1959" w:val="left" w:leader="none"/>
        </w:tabs>
        <w:spacing w:before="120"/>
        <w:ind w:left="1959" w:right="297" w:hanging="1181"/>
      </w:pPr>
      <w:r>
        <w:rPr>
          <w:b/>
        </w:rPr>
        <w:t>Comment:</w:t>
        <w:tab/>
      </w:r>
      <w:r>
        <w:rPr/>
        <w:t>Also post USSGL TC-F301 to reclassify the balance of partially canceled authority to memorandum</w:t>
      </w:r>
      <w:r>
        <w:rPr>
          <w:spacing w:val="-4"/>
        </w:rPr>
        <w:t> </w:t>
      </w:r>
      <w:r>
        <w:rPr/>
        <w:t>accounts.</w:t>
      </w:r>
    </w:p>
    <w:p>
      <w:pPr>
        <w:pStyle w:val="BodyText"/>
        <w:tabs>
          <w:tab w:pos="1959" w:val="left" w:leader="none"/>
        </w:tabs>
        <w:spacing w:before="119"/>
        <w:ind w:left="1959" w:right="428" w:hanging="1181"/>
      </w:pPr>
      <w:r>
        <w:rPr>
          <w:b/>
        </w:rPr>
        <w:t>Reference:</w:t>
        <w:tab/>
      </w:r>
      <w:r>
        <w:rPr/>
        <w:t>USSGL implementation guidance; Accounting for Partial Cancellation -</w:t>
      </w:r>
      <w:r>
        <w:rPr>
          <w:spacing w:val="-33"/>
        </w:rPr>
        <w:t> </w:t>
      </w:r>
      <w:r>
        <w:rPr/>
        <w:t>No-Year TAFS With "Definite</w:t>
      </w:r>
      <w:r>
        <w:rPr>
          <w:spacing w:val="0"/>
        </w:rPr>
        <w:t> </w:t>
      </w:r>
      <w:r>
        <w:rPr/>
        <w:t>Authority"</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5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435100</w:t>
            </w:r>
          </w:p>
        </w:tc>
        <w:tc>
          <w:tcPr>
            <w:tcW w:w="3550" w:type="dxa"/>
          </w:tcPr>
          <w:p>
            <w:pPr>
              <w:pStyle w:val="TableParagraph"/>
              <w:spacing w:line="206" w:lineRule="exact"/>
              <w:ind w:left="172"/>
              <w:rPr>
                <w:sz w:val="20"/>
              </w:rPr>
            </w:pPr>
            <w:r>
              <w:rPr>
                <w:sz w:val="20"/>
              </w:rPr>
              <w:t>Partial or Early Cancellation of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420100</w:t>
            </w:r>
          </w:p>
        </w:tc>
        <w:tc>
          <w:tcPr>
            <w:tcW w:w="3550" w:type="dxa"/>
          </w:tcPr>
          <w:p>
            <w:pPr>
              <w:pStyle w:val="TableParagraph"/>
              <w:spacing w:line="206" w:lineRule="exact"/>
              <w:ind w:left="371"/>
              <w:rPr>
                <w:sz w:val="20"/>
              </w:rPr>
            </w:pPr>
            <w:r>
              <w:rPr>
                <w:sz w:val="20"/>
              </w:rPr>
              <w:t>Total Actual Resources - Collected</w:t>
            </w:r>
          </w:p>
        </w:tc>
      </w:tr>
    </w:tbl>
    <w:p>
      <w:pPr>
        <w:spacing w:line="228" w:lineRule="exact" w:before="123"/>
        <w:ind w:left="778" w:right="0" w:firstLine="0"/>
        <w:jc w:val="left"/>
        <w:rPr>
          <w:b/>
          <w:sz w:val="20"/>
        </w:rPr>
      </w:pPr>
      <w:r>
        <w:rPr>
          <w:b/>
          <w:sz w:val="20"/>
        </w:rPr>
        <w:t>Proprietary Entry</w:t>
      </w:r>
    </w:p>
    <w:p>
      <w:pPr>
        <w:pStyle w:val="BodyText"/>
        <w:spacing w:line="228" w:lineRule="exact"/>
        <w:ind w:left="778"/>
      </w:pPr>
      <w:r>
        <w:rPr/>
        <w:t>None</w:t>
      </w:r>
    </w:p>
    <w:p>
      <w:pPr>
        <w:pStyle w:val="BodyText"/>
      </w:pPr>
    </w:p>
    <w:p>
      <w:pPr>
        <w:pStyle w:val="BodyText"/>
        <w:tabs>
          <w:tab w:pos="778" w:val="left" w:leader="none"/>
        </w:tabs>
        <w:spacing w:before="1"/>
        <w:ind w:left="778" w:right="469" w:hanging="660"/>
      </w:pPr>
      <w:r>
        <w:rPr>
          <w:b/>
        </w:rPr>
        <w:t>F392</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appropriations</w:t>
      </w:r>
      <w:r>
        <w:rPr>
          <w:spacing w:val="-4"/>
        </w:rPr>
        <w:t> </w:t>
      </w:r>
      <w:r>
        <w:rPr/>
        <w:t>to</w:t>
      </w:r>
      <w:r>
        <w:rPr>
          <w:spacing w:val="-2"/>
        </w:rPr>
        <w:t> </w:t>
      </w:r>
      <w:r>
        <w:rPr/>
        <w:t>liquidate</w:t>
      </w:r>
      <w:r>
        <w:rPr>
          <w:spacing w:val="-3"/>
        </w:rPr>
        <w:t> </w:t>
      </w:r>
      <w:r>
        <w:rPr/>
        <w:t>contract</w:t>
      </w:r>
      <w:r>
        <w:rPr>
          <w:spacing w:val="-2"/>
        </w:rPr>
        <w:t> </w:t>
      </w:r>
      <w:r>
        <w:rPr/>
        <w:t>authority</w:t>
      </w:r>
      <w:r>
        <w:rPr>
          <w:spacing w:val="-4"/>
        </w:rPr>
        <w:t> </w:t>
      </w:r>
      <w:r>
        <w:rPr/>
        <w:t>-</w:t>
      </w:r>
      <w:r>
        <w:rPr>
          <w:spacing w:val="-4"/>
        </w:rPr>
        <w:t> </w:t>
      </w:r>
      <w:r>
        <w:rPr/>
        <w:t>allocation</w:t>
      </w:r>
      <w:r>
        <w:rPr>
          <w:spacing w:val="-4"/>
        </w:rPr>
        <w:t> </w:t>
      </w:r>
      <w:r>
        <w:rPr/>
        <w:t>account</w:t>
      </w:r>
      <w:r>
        <w:rPr>
          <w:spacing w:val="-3"/>
        </w:rPr>
        <w:t> </w:t>
      </w:r>
      <w:r>
        <w:rPr/>
        <w:t>in</w:t>
      </w:r>
      <w:r>
        <w:rPr>
          <w:spacing w:val="-4"/>
        </w:rPr>
        <w:t> </w:t>
      </w:r>
      <w:r>
        <w:rPr/>
        <w:t>the allocation Treasury Appropriation Fund</w:t>
      </w:r>
      <w:r>
        <w:rPr>
          <w:spacing w:val="-3"/>
        </w:rPr>
        <w:t> </w:t>
      </w:r>
      <w:r>
        <w:rPr/>
        <w:t>Symbol.</w:t>
      </w:r>
    </w:p>
    <w:p>
      <w:pPr>
        <w:pStyle w:val="Heading1"/>
        <w:spacing w:line="227" w:lineRule="exact"/>
        <w:ind w:left="778"/>
      </w:pPr>
      <w:r>
        <w:rPr/>
        <w:t>Budgetary Entry</w:t>
      </w:r>
    </w:p>
    <w:p>
      <w:pPr>
        <w:pStyle w:val="BodyText"/>
        <w:tabs>
          <w:tab w:pos="1959" w:val="left" w:leader="none"/>
          <w:tab w:pos="3058" w:val="left" w:leader="none"/>
        </w:tabs>
        <w:spacing w:line="227" w:lineRule="exact"/>
        <w:ind w:left="778"/>
      </w:pPr>
      <w:r>
        <w:rPr/>
        <w:t>Debit</w:t>
        <w:tab/>
        <w:t>415500</w:t>
        <w:tab/>
        <w:t>Appropriation To Liquidate Contract Authority - Allocation</w:t>
      </w:r>
      <w:r>
        <w:rPr>
          <w:spacing w:val="-10"/>
        </w:rPr>
        <w:t> </w:t>
      </w:r>
      <w:r>
        <w:rPr/>
        <w:t>-</w:t>
      </w:r>
    </w:p>
    <w:p>
      <w:pPr>
        <w:pStyle w:val="BodyText"/>
        <w:spacing w:before="1"/>
        <w:ind w:right="1868"/>
        <w:jc w:val="center"/>
      </w:pPr>
      <w:r>
        <w:rPr/>
        <w:t>Transferred</w:t>
      </w:r>
    </w:p>
    <w:p>
      <w:pPr>
        <w:pStyle w:val="BodyText"/>
        <w:tabs>
          <w:tab w:pos="2110" w:val="left" w:leader="none"/>
          <w:tab w:pos="3257" w:val="left" w:leader="none"/>
        </w:tabs>
        <w:ind w:left="929"/>
      </w:pPr>
      <w:r>
        <w:rPr/>
        <w:t>Credit</w:t>
        <w:tab/>
        <w:t>413700</w:t>
        <w:tab/>
        <w:t>Transfers of Contract Authority -</w:t>
      </w:r>
      <w:r>
        <w:rPr>
          <w:spacing w:val="-4"/>
        </w:rPr>
        <w:t> </w:t>
      </w:r>
      <w:r>
        <w:rPr/>
        <w:t>Allocation</w:t>
      </w:r>
    </w:p>
    <w:p>
      <w:pPr>
        <w:pStyle w:val="Heading1"/>
        <w:spacing w:line="228" w:lineRule="exact" w:before="126"/>
        <w:ind w:left="778"/>
      </w:pPr>
      <w:r>
        <w:rPr/>
        <w:t>Proprietary Entry</w:t>
      </w:r>
    </w:p>
    <w:p>
      <w:pPr>
        <w:pStyle w:val="BodyText"/>
        <w:spacing w:line="228" w:lineRule="exact"/>
        <w:ind w:left="778"/>
      </w:pPr>
      <w:r>
        <w:rPr/>
        <w:t>None</w:t>
      </w:r>
    </w:p>
    <w:p>
      <w:pPr>
        <w:spacing w:after="0" w:line="228" w:lineRule="exact"/>
        <w:sectPr>
          <w:headerReference w:type="default" r:id="rId47"/>
          <w:pgSz w:w="12240" w:h="15840"/>
          <w:pgMar w:header="751" w:footer="840" w:top="3000" w:bottom="1020" w:left="1680" w:right="1640"/>
        </w:sectPr>
      </w:pPr>
    </w:p>
    <w:p>
      <w:pPr>
        <w:pStyle w:val="BodyText"/>
        <w:spacing w:before="9"/>
        <w:rPr>
          <w:sz w:val="19"/>
        </w:rPr>
      </w:pPr>
    </w:p>
    <w:p>
      <w:pPr>
        <w:pStyle w:val="BodyText"/>
        <w:tabs>
          <w:tab w:pos="779" w:val="left" w:leader="none"/>
        </w:tabs>
        <w:spacing w:before="91"/>
        <w:ind w:left="779" w:right="469" w:hanging="660"/>
      </w:pPr>
      <w:r>
        <w:rPr>
          <w:b/>
        </w:rPr>
        <w:t>F393</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appropriations</w:t>
      </w:r>
      <w:r>
        <w:rPr>
          <w:spacing w:val="-4"/>
        </w:rPr>
        <w:t> </w:t>
      </w:r>
      <w:r>
        <w:rPr/>
        <w:t>to</w:t>
      </w:r>
      <w:r>
        <w:rPr>
          <w:spacing w:val="-2"/>
        </w:rPr>
        <w:t> </w:t>
      </w:r>
      <w:r>
        <w:rPr/>
        <w:t>liquidate</w:t>
      </w:r>
      <w:r>
        <w:rPr>
          <w:spacing w:val="-3"/>
        </w:rPr>
        <w:t> </w:t>
      </w:r>
      <w:r>
        <w:rPr/>
        <w:t>contract</w:t>
      </w:r>
      <w:r>
        <w:rPr>
          <w:spacing w:val="-2"/>
        </w:rPr>
        <w:t> </w:t>
      </w:r>
      <w:r>
        <w:rPr/>
        <w:t>authority</w:t>
      </w:r>
      <w:r>
        <w:rPr>
          <w:spacing w:val="-4"/>
        </w:rPr>
        <w:t> </w:t>
      </w:r>
      <w:r>
        <w:rPr/>
        <w:t>-</w:t>
      </w:r>
      <w:r>
        <w:rPr>
          <w:spacing w:val="-4"/>
        </w:rPr>
        <w:t> </w:t>
      </w:r>
      <w:r>
        <w:rPr/>
        <w:t>allocation</w:t>
      </w:r>
      <w:r>
        <w:rPr>
          <w:spacing w:val="-4"/>
        </w:rPr>
        <w:t> </w:t>
      </w:r>
      <w:r>
        <w:rPr/>
        <w:t>account</w:t>
      </w:r>
      <w:r>
        <w:rPr>
          <w:spacing w:val="-3"/>
        </w:rPr>
        <w:t> </w:t>
      </w:r>
      <w:r>
        <w:rPr/>
        <w:t>in</w:t>
      </w:r>
      <w:r>
        <w:rPr>
          <w:spacing w:val="-4"/>
        </w:rPr>
        <w:t> </w:t>
      </w:r>
      <w:r>
        <w:rPr/>
        <w:t>the parent Treasury Appropriation Fund</w:t>
      </w:r>
      <w:r>
        <w:rPr>
          <w:spacing w:val="-2"/>
        </w:rPr>
        <w:t> </w:t>
      </w:r>
      <w:r>
        <w:rPr/>
        <w:t>Symbol.</w:t>
      </w:r>
    </w:p>
    <w:p>
      <w:pPr>
        <w:pStyle w:val="Heading1"/>
        <w:spacing w:line="228" w:lineRule="exact" w:before="123"/>
      </w:pPr>
      <w:r>
        <w:rPr/>
        <w:t>Budgetary Entry</w:t>
      </w:r>
    </w:p>
    <w:p>
      <w:pPr>
        <w:pStyle w:val="BodyText"/>
        <w:tabs>
          <w:tab w:pos="1180" w:val="left" w:leader="none"/>
          <w:tab w:pos="2279" w:val="left" w:leader="none"/>
        </w:tabs>
        <w:spacing w:line="228" w:lineRule="exact"/>
        <w:ind w:right="1529"/>
        <w:jc w:val="center"/>
      </w:pPr>
      <w:r>
        <w:rPr/>
        <w:t>Debit</w:t>
        <w:tab/>
        <w:t>413700</w:t>
        <w:tab/>
        <w:t>Transfers of Contract Authority -</w:t>
      </w:r>
      <w:r>
        <w:rPr>
          <w:spacing w:val="-6"/>
        </w:rPr>
        <w:t> </w:t>
      </w:r>
      <w:r>
        <w:rPr/>
        <w:t>Allocation</w:t>
      </w:r>
    </w:p>
    <w:p>
      <w:pPr>
        <w:pStyle w:val="BodyText"/>
        <w:tabs>
          <w:tab w:pos="2111" w:val="left" w:leader="none"/>
          <w:tab w:pos="3259" w:val="left" w:leader="none"/>
        </w:tabs>
        <w:ind w:left="931"/>
      </w:pPr>
      <w:r>
        <w:rPr/>
        <w:t>Credit</w:t>
        <w:tab/>
        <w:t>415500</w:t>
        <w:tab/>
        <w:t>Appropriation To Liquidate Contract Authority - Allocation</w:t>
      </w:r>
      <w:r>
        <w:rPr>
          <w:spacing w:val="-11"/>
        </w:rPr>
        <w:t> </w:t>
      </w:r>
      <w:r>
        <w:rPr/>
        <w:t>-</w:t>
      </w:r>
    </w:p>
    <w:p>
      <w:pPr>
        <w:pStyle w:val="BodyText"/>
        <w:spacing w:before="1"/>
        <w:ind w:right="1467"/>
        <w:jc w:val="center"/>
      </w:pPr>
      <w:r>
        <w:rPr/>
        <w:t>Transferred</w:t>
      </w:r>
    </w:p>
    <w:p>
      <w:pPr>
        <w:pStyle w:val="Heading1"/>
        <w:spacing w:line="228" w:lineRule="exact"/>
      </w:pPr>
      <w:r>
        <w:rPr/>
        <w:t>Proprietary Entry</w:t>
      </w:r>
    </w:p>
    <w:p>
      <w:pPr>
        <w:pStyle w:val="BodyText"/>
        <w:spacing w:line="228" w:lineRule="exact"/>
        <w:ind w:left="779"/>
      </w:pPr>
      <w:r>
        <w:rPr/>
        <w:t>None</w:t>
      </w:r>
    </w:p>
    <w:p>
      <w:pPr>
        <w:pStyle w:val="BodyText"/>
        <w:spacing w:before="3"/>
      </w:pPr>
    </w:p>
    <w:p>
      <w:pPr>
        <w:pStyle w:val="Heading1"/>
        <w:spacing w:before="0"/>
        <w:ind w:left="119" w:right="408"/>
      </w:pPr>
      <w:r>
        <w:rPr/>
        <w:t>G100 - G299 Memorandum Entries - All Memorandum Entries (Excluding Closing Memorandum Entries)</w:t>
      </w:r>
    </w:p>
    <w:p>
      <w:pPr>
        <w:pStyle w:val="BodyText"/>
        <w:spacing w:before="8"/>
        <w:rPr>
          <w:b/>
          <w:sz w:val="19"/>
        </w:rPr>
      </w:pPr>
    </w:p>
    <w:p>
      <w:pPr>
        <w:pStyle w:val="BodyText"/>
        <w:tabs>
          <w:tab w:pos="779" w:val="left" w:leader="none"/>
        </w:tabs>
        <w:spacing w:before="1"/>
        <w:ind w:left="779" w:right="484" w:hanging="660"/>
      </w:pPr>
      <w:r>
        <w:rPr>
          <w:b/>
        </w:rPr>
        <w:t>G102</w:t>
        <w:tab/>
      </w:r>
      <w:r>
        <w:rPr/>
        <w:t>To record guaranteed loan level submitted on the SF 132: Apportionment and Reapportionment Schedule, for the Office of Management and Budget</w:t>
      </w:r>
      <w:r>
        <w:rPr>
          <w:spacing w:val="-2"/>
        </w:rPr>
        <w:t> </w:t>
      </w:r>
      <w:r>
        <w:rPr/>
        <w:t>approval.</w:t>
      </w:r>
    </w:p>
    <w:p>
      <w:pPr>
        <w:pStyle w:val="BodyText"/>
        <w:tabs>
          <w:tab w:pos="1959" w:val="left" w:leader="none"/>
        </w:tabs>
        <w:spacing w:before="118"/>
        <w:ind w:left="779"/>
      </w:pPr>
      <w:r>
        <w:rPr>
          <w:b/>
        </w:rPr>
        <w:t>Comment:</w:t>
        <w:tab/>
      </w:r>
      <w:r>
        <w:rPr/>
        <w:t>Applicable to activity for guaranteed</w:t>
      </w:r>
      <w:r>
        <w:rPr>
          <w:spacing w:val="1"/>
        </w:rPr>
        <w:t> </w:t>
      </w:r>
      <w:r>
        <w:rPr/>
        <w:t>loans.</w:t>
      </w:r>
    </w:p>
    <w:p>
      <w:pPr>
        <w:pStyle w:val="Heading1"/>
        <w:spacing w:line="228" w:lineRule="exact"/>
        <w:ind w:left="778"/>
      </w:pPr>
      <w:r>
        <w:rPr/>
        <w:t>Budgetary Entry</w:t>
      </w:r>
    </w:p>
    <w:p>
      <w:pPr>
        <w:pStyle w:val="BodyText"/>
        <w:spacing w:line="228" w:lineRule="exact"/>
        <w:ind w:left="778"/>
      </w:pPr>
      <w:r>
        <w:rPr/>
        <w:t>None</w:t>
      </w:r>
    </w:p>
    <w:p>
      <w:pPr>
        <w:pStyle w:val="Heading1"/>
        <w:spacing w:before="126" w:after="5"/>
        <w:ind w:left="778"/>
      </w:pPr>
      <w:r>
        <w:rPr/>
        <w:t>Memorandum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7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801000</w:t>
            </w:r>
          </w:p>
        </w:tc>
        <w:tc>
          <w:tcPr>
            <w:tcW w:w="3678" w:type="dxa"/>
          </w:tcPr>
          <w:p>
            <w:pPr>
              <w:pStyle w:val="TableParagraph"/>
              <w:spacing w:line="204" w:lineRule="exact"/>
              <w:ind w:left="172"/>
              <w:rPr>
                <w:sz w:val="20"/>
              </w:rPr>
            </w:pPr>
            <w:r>
              <w:rPr>
                <w:sz w:val="20"/>
              </w:rPr>
              <w:t>Guaranteed Loan Level</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801500</w:t>
            </w:r>
          </w:p>
        </w:tc>
        <w:tc>
          <w:tcPr>
            <w:tcW w:w="3678" w:type="dxa"/>
          </w:tcPr>
          <w:p>
            <w:pPr>
              <w:pStyle w:val="TableParagraph"/>
              <w:spacing w:line="204" w:lineRule="exact"/>
              <w:ind w:left="371"/>
              <w:rPr>
                <w:sz w:val="20"/>
              </w:rPr>
            </w:pPr>
            <w:r>
              <w:rPr>
                <w:sz w:val="20"/>
              </w:rPr>
              <w:t>Guaranteed Loan Level - Unapportioned</w:t>
            </w:r>
          </w:p>
        </w:tc>
      </w:tr>
    </w:tbl>
    <w:p>
      <w:pPr>
        <w:pStyle w:val="BodyText"/>
        <w:spacing w:before="1"/>
        <w:rPr>
          <w:b/>
        </w:rPr>
      </w:pPr>
    </w:p>
    <w:p>
      <w:pPr>
        <w:pStyle w:val="BodyText"/>
        <w:tabs>
          <w:tab w:pos="778" w:val="left" w:leader="none"/>
        </w:tabs>
        <w:ind w:left="778" w:right="686" w:hanging="660"/>
      </w:pPr>
      <w:r>
        <w:rPr>
          <w:b/>
        </w:rPr>
        <w:t>G104</w:t>
        <w:tab/>
      </w:r>
      <w:r>
        <w:rPr/>
        <w:t>To record initial receipt of the guaranteed loan level as shown on an approved apportionment schedule, SF 132: Apportionment and Reapportionment</w:t>
      </w:r>
      <w:r>
        <w:rPr>
          <w:spacing w:val="-1"/>
        </w:rPr>
        <w:t> </w:t>
      </w:r>
      <w:r>
        <w:rPr/>
        <w:t>Schedule.</w:t>
      </w:r>
    </w:p>
    <w:p>
      <w:pPr>
        <w:pStyle w:val="BodyText"/>
        <w:tabs>
          <w:tab w:pos="1959" w:val="left" w:leader="none"/>
        </w:tabs>
        <w:spacing w:before="121"/>
        <w:ind w:left="778"/>
      </w:pPr>
      <w:r>
        <w:rPr>
          <w:b/>
        </w:rPr>
        <w:t>Comment:</w:t>
        <w:tab/>
      </w:r>
      <w:r>
        <w:rPr/>
        <w:t>Applicable to activity for guaranteed</w:t>
      </w:r>
      <w:r>
        <w:rPr>
          <w:spacing w:val="1"/>
        </w:rPr>
        <w:t> </w:t>
      </w:r>
      <w:r>
        <w:rPr/>
        <w:t>loans.</w:t>
      </w:r>
    </w:p>
    <w:p>
      <w:pPr>
        <w:pStyle w:val="Heading1"/>
        <w:spacing w:line="227" w:lineRule="exact"/>
        <w:ind w:left="778"/>
      </w:pPr>
      <w:r>
        <w:rPr/>
        <w:t>Budgetary Entry</w:t>
      </w:r>
    </w:p>
    <w:p>
      <w:pPr>
        <w:pStyle w:val="BodyText"/>
        <w:spacing w:line="227" w:lineRule="exact"/>
        <w:ind w:left="778"/>
      </w:pPr>
      <w:r>
        <w:rPr/>
        <w:t>None</w:t>
      </w:r>
    </w:p>
    <w:p>
      <w:pPr>
        <w:pStyle w:val="Heading1"/>
        <w:spacing w:after="5"/>
        <w:ind w:left="778"/>
      </w:pPr>
      <w:r>
        <w:rPr/>
        <w:t>Memorandum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48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801500</w:t>
            </w:r>
          </w:p>
        </w:tc>
        <w:tc>
          <w:tcPr>
            <w:tcW w:w="3488" w:type="dxa"/>
          </w:tcPr>
          <w:p>
            <w:pPr>
              <w:pStyle w:val="TableParagraph"/>
              <w:spacing w:line="206" w:lineRule="exact"/>
              <w:ind w:right="58"/>
              <w:jc w:val="right"/>
              <w:rPr>
                <w:sz w:val="20"/>
              </w:rPr>
            </w:pPr>
            <w:r>
              <w:rPr>
                <w:sz w:val="20"/>
              </w:rPr>
              <w:t>Guaranteed Loan Level - Unapportioned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802000</w:t>
            </w:r>
          </w:p>
        </w:tc>
        <w:tc>
          <w:tcPr>
            <w:tcW w:w="3488" w:type="dxa"/>
          </w:tcPr>
          <w:p>
            <w:pPr>
              <w:pStyle w:val="TableParagraph"/>
              <w:spacing w:line="206" w:lineRule="exact"/>
              <w:ind w:right="48"/>
              <w:jc w:val="right"/>
              <w:rPr>
                <w:sz w:val="20"/>
              </w:rPr>
            </w:pPr>
            <w:r>
              <w:rPr>
                <w:sz w:val="20"/>
              </w:rPr>
              <w:t>Guaranteed Loan Level - Apportioned</w:t>
            </w:r>
          </w:p>
        </w:tc>
      </w:tr>
    </w:tbl>
    <w:p>
      <w:pPr>
        <w:pStyle w:val="BodyText"/>
        <w:spacing w:before="10"/>
        <w:rPr>
          <w:b/>
          <w:sz w:val="19"/>
        </w:rPr>
      </w:pPr>
    </w:p>
    <w:p>
      <w:pPr>
        <w:pStyle w:val="BodyText"/>
        <w:tabs>
          <w:tab w:pos="778" w:val="left" w:leader="none"/>
        </w:tabs>
        <w:ind w:left="118"/>
      </w:pPr>
      <w:r>
        <w:rPr>
          <w:b/>
        </w:rPr>
        <w:t>G106</w:t>
        <w:tab/>
      </w:r>
      <w:r>
        <w:rPr/>
        <w:t>To record the binding contracts entered into by private</w:t>
      </w:r>
      <w:r>
        <w:rPr>
          <w:spacing w:val="-8"/>
        </w:rPr>
        <w:t> </w:t>
      </w:r>
      <w:r>
        <w:rPr/>
        <w:t>lenders.</w:t>
      </w:r>
    </w:p>
    <w:p>
      <w:pPr>
        <w:pStyle w:val="BodyText"/>
        <w:tabs>
          <w:tab w:pos="1959" w:val="left" w:leader="none"/>
        </w:tabs>
        <w:spacing w:before="120"/>
        <w:ind w:left="778"/>
      </w:pPr>
      <w:r>
        <w:rPr>
          <w:b/>
        </w:rPr>
        <w:t>Comment:</w:t>
        <w:tab/>
      </w:r>
      <w:r>
        <w:rPr/>
        <w:t>Applicable to activity for guaranteed</w:t>
      </w:r>
      <w:r>
        <w:rPr>
          <w:spacing w:val="1"/>
        </w:rPr>
        <w:t> </w:t>
      </w:r>
      <w:r>
        <w:rPr/>
        <w:t>loans.</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5"/>
        <w:ind w:left="778"/>
      </w:pPr>
      <w:r>
        <w:rPr/>
        <w:t>Memorandum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71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802000</w:t>
            </w:r>
          </w:p>
        </w:tc>
        <w:tc>
          <w:tcPr>
            <w:tcW w:w="3716" w:type="dxa"/>
          </w:tcPr>
          <w:p>
            <w:pPr>
              <w:pStyle w:val="TableParagraph"/>
              <w:spacing w:line="204" w:lineRule="exact"/>
              <w:ind w:left="172"/>
              <w:rPr>
                <w:sz w:val="20"/>
              </w:rPr>
            </w:pPr>
            <w:r>
              <w:rPr>
                <w:sz w:val="20"/>
              </w:rPr>
              <w:t>Guaranteed Loan Level - Apportioned</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804000</w:t>
            </w:r>
          </w:p>
        </w:tc>
        <w:tc>
          <w:tcPr>
            <w:tcW w:w="3716" w:type="dxa"/>
          </w:tcPr>
          <w:p>
            <w:pPr>
              <w:pStyle w:val="TableParagraph"/>
              <w:spacing w:line="204" w:lineRule="exact"/>
              <w:ind w:left="371"/>
              <w:rPr>
                <w:sz w:val="20"/>
              </w:rPr>
            </w:pPr>
            <w:r>
              <w:rPr>
                <w:sz w:val="20"/>
              </w:rPr>
              <w:t>Guaranteed Loan Level - Used Authority</w:t>
            </w:r>
          </w:p>
        </w:tc>
      </w:tr>
    </w:tbl>
    <w:p>
      <w:pPr>
        <w:pStyle w:val="BodyText"/>
        <w:spacing w:before="1"/>
        <w:rPr>
          <w:b/>
        </w:rPr>
      </w:pPr>
    </w:p>
    <w:p>
      <w:pPr>
        <w:pStyle w:val="BodyText"/>
        <w:tabs>
          <w:tab w:pos="778" w:val="left" w:leader="none"/>
        </w:tabs>
        <w:ind w:left="118"/>
      </w:pPr>
      <w:r>
        <w:rPr>
          <w:b/>
        </w:rPr>
        <w:t>G108</w:t>
        <w:tab/>
      </w:r>
      <w:r>
        <w:rPr/>
        <w:t>To record the disbursement of a loan.</w:t>
      </w:r>
    </w:p>
    <w:p>
      <w:pPr>
        <w:pStyle w:val="BodyText"/>
        <w:tabs>
          <w:tab w:pos="1958" w:val="left" w:leader="none"/>
        </w:tabs>
        <w:spacing w:before="120"/>
        <w:ind w:left="778"/>
      </w:pPr>
      <w:r>
        <w:rPr>
          <w:b/>
        </w:rPr>
        <w:t>Comment:</w:t>
        <w:tab/>
      </w:r>
      <w:r>
        <w:rPr/>
        <w:t>Applicable to activity for guaranteed</w:t>
      </w:r>
      <w:r>
        <w:rPr>
          <w:spacing w:val="1"/>
        </w:rPr>
        <w:t> </w:t>
      </w:r>
      <w:r>
        <w:rPr/>
        <w:t>loans.</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5"/>
        <w:ind w:left="778"/>
      </w:pPr>
      <w:r>
        <w:rPr/>
        <w:t>Memorandum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3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805000</w:t>
            </w:r>
          </w:p>
        </w:tc>
        <w:tc>
          <w:tcPr>
            <w:tcW w:w="4336" w:type="dxa"/>
          </w:tcPr>
          <w:p>
            <w:pPr>
              <w:pStyle w:val="TableParagraph"/>
              <w:spacing w:line="206" w:lineRule="exact"/>
              <w:ind w:left="172"/>
              <w:rPr>
                <w:sz w:val="20"/>
              </w:rPr>
            </w:pPr>
            <w:r>
              <w:rPr>
                <w:sz w:val="20"/>
              </w:rPr>
              <w:t>Guaranteed Loan Principal Outstanding</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805300</w:t>
            </w:r>
          </w:p>
        </w:tc>
        <w:tc>
          <w:tcPr>
            <w:tcW w:w="4336" w:type="dxa"/>
          </w:tcPr>
          <w:p>
            <w:pPr>
              <w:pStyle w:val="TableParagraph"/>
              <w:spacing w:line="206" w:lineRule="exact"/>
              <w:ind w:left="371"/>
              <w:rPr>
                <w:sz w:val="20"/>
              </w:rPr>
            </w:pPr>
            <w:r>
              <w:rPr>
                <w:sz w:val="20"/>
              </w:rPr>
              <w:t>Guaranteed Loan New Disbursements by Lender</w:t>
            </w:r>
          </w:p>
        </w:tc>
      </w:tr>
    </w:tbl>
    <w:p>
      <w:pPr>
        <w:spacing w:after="0" w:line="206" w:lineRule="exact"/>
        <w:rPr>
          <w:sz w:val="20"/>
        </w:rPr>
        <w:sectPr>
          <w:headerReference w:type="default" r:id="rId48"/>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G110</w:t>
        <w:tab/>
      </w:r>
      <w:r>
        <w:rPr/>
        <w:t>To record principal reduction due to repayment, default or</w:t>
      </w:r>
      <w:r>
        <w:rPr>
          <w:spacing w:val="-3"/>
        </w:rPr>
        <w:t> </w:t>
      </w:r>
      <w:r>
        <w:rPr/>
        <w:t>adjustment.</w:t>
      </w:r>
    </w:p>
    <w:p>
      <w:pPr>
        <w:pStyle w:val="BodyText"/>
        <w:tabs>
          <w:tab w:pos="1960" w:val="left" w:leader="none"/>
        </w:tabs>
        <w:spacing w:before="120"/>
        <w:ind w:left="779"/>
      </w:pPr>
      <w:r>
        <w:rPr>
          <w:b/>
        </w:rPr>
        <w:t>Comment:</w:t>
        <w:tab/>
      </w:r>
      <w:r>
        <w:rPr/>
        <w:t>Applicable to activity for guaranteed</w:t>
      </w:r>
      <w:r>
        <w:rPr>
          <w:spacing w:val="1"/>
        </w:rPr>
        <w:t> </w:t>
      </w:r>
      <w:r>
        <w:rPr/>
        <w:t>loans.</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Memorandum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9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806500</w:t>
            </w:r>
          </w:p>
        </w:tc>
        <w:tc>
          <w:tcPr>
            <w:tcW w:w="4794" w:type="dxa"/>
          </w:tcPr>
          <w:p>
            <w:pPr>
              <w:pStyle w:val="TableParagraph"/>
              <w:spacing w:line="206" w:lineRule="exact"/>
              <w:ind w:left="172"/>
              <w:rPr>
                <w:sz w:val="20"/>
              </w:rPr>
            </w:pPr>
            <w:r>
              <w:rPr>
                <w:sz w:val="20"/>
              </w:rPr>
              <w:t>Guaranteed Loan Collections, Defaults, and Adjustments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805000</w:t>
            </w:r>
          </w:p>
        </w:tc>
        <w:tc>
          <w:tcPr>
            <w:tcW w:w="4794" w:type="dxa"/>
          </w:tcPr>
          <w:p>
            <w:pPr>
              <w:pStyle w:val="TableParagraph"/>
              <w:spacing w:line="206" w:lineRule="exact"/>
              <w:ind w:left="371"/>
              <w:rPr>
                <w:sz w:val="20"/>
              </w:rPr>
            </w:pPr>
            <w:r>
              <w:rPr>
                <w:sz w:val="20"/>
              </w:rPr>
              <w:t>Guaranteed Loan Principal Outstanding</w:t>
            </w:r>
          </w:p>
        </w:tc>
      </w:tr>
    </w:tbl>
    <w:p>
      <w:pPr>
        <w:pStyle w:val="BodyText"/>
        <w:spacing w:before="10"/>
        <w:rPr>
          <w:b/>
          <w:sz w:val="19"/>
        </w:rPr>
      </w:pPr>
    </w:p>
    <w:p>
      <w:pPr>
        <w:pStyle w:val="BodyText"/>
        <w:tabs>
          <w:tab w:pos="779" w:val="left" w:leader="none"/>
        </w:tabs>
        <w:ind w:left="119"/>
      </w:pPr>
      <w:r>
        <w:rPr>
          <w:b/>
        </w:rPr>
        <w:t>G120</w:t>
        <w:tab/>
      </w:r>
      <w:r>
        <w:rPr/>
        <w:t>To record activity for current-year purchases of property, plant, and</w:t>
      </w:r>
      <w:r>
        <w:rPr>
          <w:spacing w:val="-10"/>
        </w:rPr>
        <w:t> </w:t>
      </w:r>
      <w:r>
        <w:rPr/>
        <w:t>equipment.</w:t>
      </w:r>
    </w:p>
    <w:p>
      <w:pPr>
        <w:pStyle w:val="BodyText"/>
        <w:tabs>
          <w:tab w:pos="1960" w:val="left" w:leader="none"/>
        </w:tabs>
        <w:spacing w:before="120"/>
        <w:ind w:left="1960" w:right="165" w:hanging="1181"/>
      </w:pPr>
      <w:r>
        <w:rPr>
          <w:b/>
        </w:rPr>
        <w:t>Comment:</w:t>
        <w:tab/>
      </w:r>
      <w:r>
        <w:rPr/>
        <w:t>USSGL transactions that reference this transaction: USSGL TCs-B402, B404, B406, B430, B438, B604, C132, C134, C136, C138, C414, D132, D134, and</w:t>
      </w:r>
      <w:r>
        <w:rPr>
          <w:spacing w:val="-9"/>
        </w:rPr>
        <w:t> </w:t>
      </w:r>
      <w:r>
        <w:rPr/>
        <w:t>G124.</w:t>
      </w:r>
    </w:p>
    <w:p>
      <w:pPr>
        <w:pStyle w:val="BodyText"/>
        <w:tabs>
          <w:tab w:pos="1960" w:val="left" w:leader="none"/>
        </w:tabs>
        <w:spacing w:before="121"/>
        <w:ind w:left="1960" w:right="309" w:hanging="1181"/>
      </w:pPr>
      <w:r>
        <w:rPr>
          <w:b/>
        </w:rPr>
        <w:t>Reference:</w:t>
        <w:tab/>
      </w:r>
      <w:r>
        <w:rPr/>
        <w:t>USSGL implementation guidance; Memorandum Accounts for Current-Year Asset Activity -</w:t>
      </w:r>
      <w:r>
        <w:rPr>
          <w:spacing w:val="-2"/>
        </w:rPr>
        <w:t> </w:t>
      </w:r>
      <w:r>
        <w:rPr/>
        <w:t>Purchases</w:t>
      </w:r>
    </w:p>
    <w:p>
      <w:pPr>
        <w:pStyle w:val="Heading1"/>
        <w:spacing w:line="228" w:lineRule="exact" w:before="124"/>
      </w:pPr>
      <w:r>
        <w:rPr/>
        <w:t>Budgetary Entry</w:t>
      </w:r>
    </w:p>
    <w:p>
      <w:pPr>
        <w:pStyle w:val="BodyText"/>
        <w:spacing w:line="228" w:lineRule="exact"/>
        <w:ind w:left="779"/>
      </w:pPr>
      <w:r>
        <w:rPr/>
        <w:t>None</w:t>
      </w:r>
    </w:p>
    <w:p>
      <w:pPr>
        <w:pStyle w:val="Heading1"/>
        <w:spacing w:after="5"/>
      </w:pPr>
      <w:r>
        <w:rPr/>
        <w:t>Memorandum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0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880200</w:t>
            </w:r>
          </w:p>
        </w:tc>
        <w:tc>
          <w:tcPr>
            <w:tcW w:w="3803" w:type="dxa"/>
          </w:tcPr>
          <w:p>
            <w:pPr>
              <w:pStyle w:val="TableParagraph"/>
              <w:spacing w:line="206" w:lineRule="exact"/>
              <w:ind w:left="172"/>
              <w:rPr>
                <w:sz w:val="20"/>
              </w:rPr>
            </w:pPr>
            <w:r>
              <w:rPr>
                <w:sz w:val="20"/>
              </w:rPr>
              <w:t>Purchases of Property, Plant, and Equipment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880100</w:t>
            </w:r>
          </w:p>
        </w:tc>
        <w:tc>
          <w:tcPr>
            <w:tcW w:w="3803" w:type="dxa"/>
          </w:tcPr>
          <w:p>
            <w:pPr>
              <w:pStyle w:val="TableParagraph"/>
              <w:spacing w:line="206" w:lineRule="exact"/>
              <w:ind w:left="371"/>
              <w:rPr>
                <w:sz w:val="20"/>
              </w:rPr>
            </w:pPr>
            <w:r>
              <w:rPr>
                <w:sz w:val="20"/>
              </w:rPr>
              <w:t>Offset for Purchases of Assets</w:t>
            </w:r>
          </w:p>
        </w:tc>
      </w:tr>
    </w:tbl>
    <w:p>
      <w:pPr>
        <w:pStyle w:val="BodyText"/>
        <w:spacing w:before="10"/>
        <w:rPr>
          <w:b/>
          <w:sz w:val="19"/>
        </w:rPr>
      </w:pPr>
    </w:p>
    <w:p>
      <w:pPr>
        <w:pStyle w:val="BodyText"/>
        <w:tabs>
          <w:tab w:pos="779" w:val="left" w:leader="none"/>
        </w:tabs>
        <w:ind w:left="119"/>
      </w:pPr>
      <w:r>
        <w:rPr>
          <w:b/>
        </w:rPr>
        <w:t>G122</w:t>
        <w:tab/>
      </w:r>
      <w:r>
        <w:rPr/>
        <w:t>To record activity for current-year purchases of inventory and related</w:t>
      </w:r>
      <w:r>
        <w:rPr>
          <w:spacing w:val="-12"/>
        </w:rPr>
        <w:t> </w:t>
      </w:r>
      <w:r>
        <w:rPr/>
        <w:t>property.</w:t>
      </w:r>
    </w:p>
    <w:p>
      <w:pPr>
        <w:pStyle w:val="BodyText"/>
        <w:tabs>
          <w:tab w:pos="1959" w:val="left" w:leader="none"/>
        </w:tabs>
        <w:spacing w:before="120"/>
        <w:ind w:left="1959" w:right="165" w:hanging="1181"/>
      </w:pPr>
      <w:r>
        <w:rPr>
          <w:b/>
        </w:rPr>
        <w:t>Comment:</w:t>
        <w:tab/>
      </w:r>
      <w:r>
        <w:rPr/>
        <w:t>USSGL transactions that reference this transaction: USSGL TCs-B402, B404, B406, B430, B438, B604, C132, C134, C136, C138, C414, D132, D134, and</w:t>
      </w:r>
      <w:r>
        <w:rPr>
          <w:spacing w:val="-10"/>
        </w:rPr>
        <w:t> </w:t>
      </w:r>
      <w:r>
        <w:rPr/>
        <w:t>G124.</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3"/>
        <w:ind w:left="778"/>
      </w:pPr>
      <w:r>
        <w:rPr/>
        <w:t>Memorandum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0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880300</w:t>
            </w:r>
          </w:p>
        </w:tc>
        <w:tc>
          <w:tcPr>
            <w:tcW w:w="3807" w:type="dxa"/>
          </w:tcPr>
          <w:p>
            <w:pPr>
              <w:pStyle w:val="TableParagraph"/>
              <w:spacing w:line="206" w:lineRule="exact"/>
              <w:ind w:left="172"/>
              <w:rPr>
                <w:sz w:val="20"/>
              </w:rPr>
            </w:pPr>
            <w:r>
              <w:rPr>
                <w:sz w:val="20"/>
              </w:rPr>
              <w:t>Purchases of Inventory and Related Property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880100</w:t>
            </w:r>
          </w:p>
        </w:tc>
        <w:tc>
          <w:tcPr>
            <w:tcW w:w="3807" w:type="dxa"/>
          </w:tcPr>
          <w:p>
            <w:pPr>
              <w:pStyle w:val="TableParagraph"/>
              <w:spacing w:line="206" w:lineRule="exact"/>
              <w:ind w:left="371"/>
              <w:rPr>
                <w:sz w:val="20"/>
              </w:rPr>
            </w:pPr>
            <w:r>
              <w:rPr>
                <w:sz w:val="20"/>
              </w:rPr>
              <w:t>Offset for Purchases of Assets</w:t>
            </w:r>
          </w:p>
        </w:tc>
      </w:tr>
    </w:tbl>
    <w:p>
      <w:pPr>
        <w:pStyle w:val="BodyText"/>
        <w:spacing w:before="1"/>
        <w:rPr>
          <w:b/>
        </w:rPr>
      </w:pPr>
    </w:p>
    <w:p>
      <w:pPr>
        <w:pStyle w:val="BodyText"/>
        <w:tabs>
          <w:tab w:pos="778" w:val="left" w:leader="none"/>
        </w:tabs>
        <w:ind w:left="778" w:right="502" w:hanging="660"/>
      </w:pPr>
      <w:r>
        <w:rPr>
          <w:b/>
        </w:rPr>
        <w:t>G124</w:t>
        <w:tab/>
      </w:r>
      <w:r>
        <w:rPr/>
        <w:t>To record activity for current-year purchases of other assets not recorded as Property, Plant and Equipment (USSGL TC-G120), or Inventory and Related Property (USSGL</w:t>
      </w:r>
      <w:r>
        <w:rPr>
          <w:spacing w:val="-20"/>
        </w:rPr>
        <w:t> </w:t>
      </w:r>
      <w:r>
        <w:rPr/>
        <w:t>TC-G122).</w:t>
      </w:r>
    </w:p>
    <w:p>
      <w:pPr>
        <w:pStyle w:val="BodyText"/>
        <w:tabs>
          <w:tab w:pos="1959" w:val="left" w:leader="none"/>
        </w:tabs>
        <w:spacing w:before="118"/>
        <w:ind w:left="1959" w:right="166" w:hanging="1181"/>
      </w:pPr>
      <w:r>
        <w:rPr>
          <w:b/>
        </w:rPr>
        <w:t>Comment:</w:t>
        <w:tab/>
      </w:r>
      <w:r>
        <w:rPr/>
        <w:t>USSGL transactions that reference this transaction: USSGL TCs-B152, B402, B404, B406, B438, B604, C132, C134, C136, C138, C414, D132, and</w:t>
      </w:r>
      <w:r>
        <w:rPr>
          <w:spacing w:val="-7"/>
        </w:rPr>
        <w:t> </w:t>
      </w:r>
      <w:r>
        <w:rPr/>
        <w:t>D134.</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5"/>
        <w:ind w:left="778"/>
      </w:pPr>
      <w:r>
        <w:rPr/>
        <w:t>Memorandum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84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880400</w:t>
            </w:r>
          </w:p>
        </w:tc>
        <w:tc>
          <w:tcPr>
            <w:tcW w:w="2842" w:type="dxa"/>
          </w:tcPr>
          <w:p>
            <w:pPr>
              <w:pStyle w:val="TableParagraph"/>
              <w:spacing w:line="204" w:lineRule="exact"/>
              <w:ind w:left="172"/>
              <w:rPr>
                <w:sz w:val="20"/>
              </w:rPr>
            </w:pPr>
            <w:r>
              <w:rPr>
                <w:sz w:val="20"/>
              </w:rPr>
              <w:t>Purchases of Assets - Other</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880100</w:t>
            </w:r>
          </w:p>
        </w:tc>
        <w:tc>
          <w:tcPr>
            <w:tcW w:w="2842" w:type="dxa"/>
          </w:tcPr>
          <w:p>
            <w:pPr>
              <w:pStyle w:val="TableParagraph"/>
              <w:spacing w:line="204" w:lineRule="exact"/>
              <w:ind w:left="371"/>
              <w:rPr>
                <w:sz w:val="20"/>
              </w:rPr>
            </w:pPr>
            <w:r>
              <w:rPr>
                <w:sz w:val="20"/>
              </w:rPr>
              <w:t>Offset for Purchases of Assets</w:t>
            </w:r>
          </w:p>
        </w:tc>
      </w:tr>
    </w:tbl>
    <w:p>
      <w:pPr>
        <w:spacing w:after="0" w:line="204" w:lineRule="exact"/>
        <w:rPr>
          <w:sz w:val="20"/>
        </w:rPr>
        <w:sectPr>
          <w:pgSz w:w="12240" w:h="15840"/>
          <w:pgMar w:header="751" w:footer="840" w:top="1880" w:bottom="1020" w:left="1680" w:right="1640"/>
        </w:sectPr>
      </w:pPr>
    </w:p>
    <w:p>
      <w:pPr>
        <w:pStyle w:val="BodyText"/>
        <w:spacing w:before="2"/>
        <w:rPr>
          <w:b/>
        </w:rPr>
      </w:pPr>
    </w:p>
    <w:p>
      <w:pPr>
        <w:spacing w:before="91"/>
        <w:ind w:left="120" w:right="0" w:firstLine="0"/>
        <w:jc w:val="left"/>
        <w:rPr>
          <w:b/>
          <w:sz w:val="20"/>
        </w:rPr>
      </w:pPr>
      <w:r>
        <w:rPr>
          <w:b/>
          <w:sz w:val="20"/>
        </w:rPr>
        <w:t>H100 - H799 Other Specialized Transaction Entries - Other</w:t>
      </w:r>
    </w:p>
    <w:p>
      <w:pPr>
        <w:pStyle w:val="BodyText"/>
        <w:spacing w:before="5"/>
        <w:rPr>
          <w:b/>
          <w:sz w:val="19"/>
        </w:rPr>
      </w:pPr>
    </w:p>
    <w:p>
      <w:pPr>
        <w:pStyle w:val="BodyText"/>
        <w:tabs>
          <w:tab w:pos="779" w:val="left" w:leader="none"/>
        </w:tabs>
        <w:ind w:left="119"/>
      </w:pPr>
      <w:r>
        <w:rPr>
          <w:b/>
        </w:rPr>
        <w:t>H100</w:t>
        <w:tab/>
      </w:r>
      <w:r>
        <w:rPr/>
        <w:t>To record equity contributions to increase fiduciary net</w:t>
      </w:r>
      <w:r>
        <w:rPr>
          <w:spacing w:val="-6"/>
        </w:rPr>
        <w:t> </w:t>
      </w:r>
      <w:r>
        <w:rPr/>
        <w:t>assets.</w:t>
      </w:r>
    </w:p>
    <w:p>
      <w:pPr>
        <w:pStyle w:val="BodyText"/>
        <w:tabs>
          <w:tab w:pos="1960" w:val="left" w:leader="none"/>
        </w:tabs>
        <w:spacing w:before="121"/>
        <w:ind w:left="1960" w:right="731" w:hanging="1181"/>
      </w:pPr>
      <w:r>
        <w:rPr>
          <w:b/>
        </w:rPr>
        <w:t>Comment:</w:t>
        <w:tab/>
      </w:r>
      <w:r>
        <w:rPr/>
        <w:t>Equity</w:t>
      </w:r>
      <w:r>
        <w:rPr>
          <w:spacing w:val="-8"/>
        </w:rPr>
        <w:t> </w:t>
      </w:r>
      <w:r>
        <w:rPr/>
        <w:t>contributions</w:t>
      </w:r>
      <w:r>
        <w:rPr>
          <w:spacing w:val="-5"/>
        </w:rPr>
        <w:t> </w:t>
      </w:r>
      <w:r>
        <w:rPr/>
        <w:t>directly</w:t>
      </w:r>
      <w:r>
        <w:rPr>
          <w:spacing w:val="-8"/>
        </w:rPr>
        <w:t> </w:t>
      </w:r>
      <w:r>
        <w:rPr/>
        <w:t>increase</w:t>
      </w:r>
      <w:r>
        <w:rPr>
          <w:spacing w:val="-4"/>
        </w:rPr>
        <w:t> </w:t>
      </w:r>
      <w:r>
        <w:rPr/>
        <w:t>beneficiaries'</w:t>
      </w:r>
      <w:r>
        <w:rPr>
          <w:spacing w:val="-6"/>
        </w:rPr>
        <w:t> </w:t>
      </w:r>
      <w:r>
        <w:rPr/>
        <w:t>equity.</w:t>
      </w:r>
      <w:r>
        <w:rPr>
          <w:spacing w:val="-1"/>
        </w:rPr>
        <w:t> </w:t>
      </w:r>
      <w:r>
        <w:rPr/>
        <w:t>This</w:t>
      </w:r>
      <w:r>
        <w:rPr>
          <w:spacing w:val="-5"/>
        </w:rPr>
        <w:t> </w:t>
      </w:r>
      <w:r>
        <w:rPr/>
        <w:t>transaction</w:t>
      </w:r>
      <w:r>
        <w:rPr>
          <w:spacing w:val="-5"/>
        </w:rPr>
        <w:t> </w:t>
      </w:r>
      <w:r>
        <w:rPr/>
        <w:t>is similar to the private sector's contributed</w:t>
      </w:r>
      <w:r>
        <w:rPr>
          <w:spacing w:val="-2"/>
        </w:rPr>
        <w:t> </w:t>
      </w:r>
      <w:r>
        <w:rPr/>
        <w:t>capital.</w:t>
      </w:r>
    </w:p>
    <w:p>
      <w:pPr>
        <w:tabs>
          <w:tab w:pos="1960" w:val="left" w:leader="none"/>
        </w:tabs>
        <w:spacing w:before="120"/>
        <w:ind w:left="779" w:right="0" w:firstLine="0"/>
        <w:jc w:val="left"/>
        <w:rPr>
          <w:sz w:val="20"/>
        </w:rPr>
      </w:pPr>
      <w:r>
        <w:rPr>
          <w:b/>
          <w:sz w:val="20"/>
        </w:rPr>
        <w:t>Reference:</w:t>
        <w:tab/>
      </w:r>
      <w:r>
        <w:rPr>
          <w:sz w:val="20"/>
        </w:rPr>
        <w:t>FASAB SFFAS No. 31</w:t>
      </w:r>
    </w:p>
    <w:p>
      <w:pPr>
        <w:pStyle w:val="Heading1"/>
        <w:spacing w:line="228" w:lineRule="exact" w:before="126"/>
      </w:pPr>
      <w:r>
        <w:rPr/>
        <w:t>Budgetary Entry</w:t>
      </w:r>
    </w:p>
    <w:p>
      <w:pPr>
        <w:pStyle w:val="BodyText"/>
        <w:spacing w:line="228" w:lineRule="exact"/>
        <w:ind w:left="779"/>
      </w:pPr>
      <w:r>
        <w:rPr/>
        <w:t>None</w:t>
      </w:r>
    </w:p>
    <w:p>
      <w:pPr>
        <w:pStyle w:val="Heading1"/>
        <w:spacing w:before="122" w:after="6"/>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3"/>
        <w:gridCol w:w="1219"/>
        <w:gridCol w:w="5884"/>
      </w:tblGrid>
      <w:tr>
        <w:trPr>
          <w:trHeight w:val="225" w:hRule="atLeast"/>
        </w:trPr>
        <w:tc>
          <w:tcPr>
            <w:tcW w:w="863" w:type="dxa"/>
          </w:tcPr>
          <w:p>
            <w:pPr>
              <w:pStyle w:val="TableParagraph"/>
              <w:spacing w:line="206" w:lineRule="exact"/>
              <w:ind w:left="50"/>
              <w:rPr>
                <w:sz w:val="20"/>
              </w:rPr>
            </w:pPr>
            <w:r>
              <w:rPr>
                <w:sz w:val="20"/>
              </w:rPr>
              <w:t>Debit</w:t>
            </w:r>
          </w:p>
        </w:tc>
        <w:tc>
          <w:tcPr>
            <w:tcW w:w="1219" w:type="dxa"/>
          </w:tcPr>
          <w:p>
            <w:pPr>
              <w:pStyle w:val="TableParagraph"/>
              <w:spacing w:line="206" w:lineRule="exact"/>
              <w:ind w:right="246"/>
              <w:jc w:val="right"/>
              <w:rPr>
                <w:sz w:val="20"/>
              </w:rPr>
            </w:pPr>
            <w:r>
              <w:rPr>
                <w:sz w:val="20"/>
              </w:rPr>
              <w:t>101000</w:t>
            </w:r>
          </w:p>
        </w:tc>
        <w:tc>
          <w:tcPr>
            <w:tcW w:w="5884" w:type="dxa"/>
          </w:tcPr>
          <w:p>
            <w:pPr>
              <w:pStyle w:val="TableParagraph"/>
              <w:spacing w:line="206" w:lineRule="exact"/>
              <w:ind w:left="248"/>
              <w:rPr>
                <w:sz w:val="20"/>
              </w:rPr>
            </w:pPr>
            <w:r>
              <w:rPr>
                <w:sz w:val="20"/>
              </w:rPr>
              <w:t>Fund Balance With Treasury</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113000</w:t>
            </w:r>
          </w:p>
        </w:tc>
        <w:tc>
          <w:tcPr>
            <w:tcW w:w="5884" w:type="dxa"/>
          </w:tcPr>
          <w:p>
            <w:pPr>
              <w:pStyle w:val="TableParagraph"/>
              <w:ind w:left="248"/>
              <w:rPr>
                <w:sz w:val="20"/>
              </w:rPr>
            </w:pPr>
            <w:r>
              <w:rPr>
                <w:sz w:val="20"/>
              </w:rPr>
              <w:t>Funds Held Outside of Treasury - Budgetary</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113500</w:t>
            </w:r>
          </w:p>
        </w:tc>
        <w:tc>
          <w:tcPr>
            <w:tcW w:w="5884" w:type="dxa"/>
          </w:tcPr>
          <w:p>
            <w:pPr>
              <w:pStyle w:val="TableParagraph"/>
              <w:ind w:left="248"/>
              <w:rPr>
                <w:sz w:val="20"/>
              </w:rPr>
            </w:pPr>
            <w:r>
              <w:rPr>
                <w:sz w:val="20"/>
              </w:rPr>
              <w:t>Funds Held Outside of Treasury - Non-Budgetary</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119000</w:t>
            </w:r>
          </w:p>
        </w:tc>
        <w:tc>
          <w:tcPr>
            <w:tcW w:w="5884" w:type="dxa"/>
          </w:tcPr>
          <w:p>
            <w:pPr>
              <w:pStyle w:val="TableParagraph"/>
              <w:spacing w:line="209" w:lineRule="exact"/>
              <w:ind w:left="248"/>
              <w:rPr>
                <w:sz w:val="20"/>
              </w:rPr>
            </w:pPr>
            <w:r>
              <w:rPr>
                <w:sz w:val="20"/>
              </w:rPr>
              <w:t>Other Cash</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119400</w:t>
            </w:r>
          </w:p>
        </w:tc>
        <w:tc>
          <w:tcPr>
            <w:tcW w:w="5884" w:type="dxa"/>
          </w:tcPr>
          <w:p>
            <w:pPr>
              <w:pStyle w:val="TableParagraph"/>
              <w:spacing w:line="209" w:lineRule="exact"/>
              <w:ind w:left="248"/>
              <w:rPr>
                <w:sz w:val="20"/>
              </w:rPr>
            </w:pPr>
            <w:r>
              <w:rPr>
                <w:sz w:val="20"/>
              </w:rPr>
              <w:t>Exchange Stabilization Fund Assets - Holdings of Special Drawing</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4" w:type="dxa"/>
          </w:tcPr>
          <w:p>
            <w:pPr>
              <w:pStyle w:val="TableParagraph"/>
              <w:ind w:left="248"/>
              <w:rPr>
                <w:sz w:val="20"/>
              </w:rPr>
            </w:pPr>
            <w:r>
              <w:rPr>
                <w:sz w:val="20"/>
              </w:rPr>
              <w:t>Rights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119500</w:t>
            </w:r>
          </w:p>
        </w:tc>
        <w:tc>
          <w:tcPr>
            <w:tcW w:w="5884" w:type="dxa"/>
          </w:tcPr>
          <w:p>
            <w:pPr>
              <w:pStyle w:val="TableParagraph"/>
              <w:ind w:left="248"/>
              <w:rPr>
                <w:sz w:val="20"/>
              </w:rPr>
            </w:pPr>
            <w:r>
              <w:rPr>
                <w:sz w:val="20"/>
              </w:rPr>
              <w:t>Other Monetary Assets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120000</w:t>
            </w:r>
          </w:p>
        </w:tc>
        <w:tc>
          <w:tcPr>
            <w:tcW w:w="5884" w:type="dxa"/>
          </w:tcPr>
          <w:p>
            <w:pPr>
              <w:pStyle w:val="TableParagraph"/>
              <w:ind w:left="248"/>
              <w:rPr>
                <w:sz w:val="20"/>
              </w:rPr>
            </w:pPr>
            <w:r>
              <w:rPr>
                <w:sz w:val="20"/>
              </w:rPr>
              <w:t>Foreign Currency</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131000</w:t>
            </w:r>
          </w:p>
        </w:tc>
        <w:tc>
          <w:tcPr>
            <w:tcW w:w="5884" w:type="dxa"/>
          </w:tcPr>
          <w:p>
            <w:pPr>
              <w:pStyle w:val="TableParagraph"/>
              <w:ind w:left="248"/>
              <w:rPr>
                <w:sz w:val="20"/>
              </w:rPr>
            </w:pPr>
            <w:r>
              <w:rPr>
                <w:sz w:val="20"/>
              </w:rPr>
              <w:t>Accounts Receivable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7"/>
              <w:jc w:val="right"/>
              <w:rPr>
                <w:sz w:val="20"/>
              </w:rPr>
            </w:pPr>
            <w:r>
              <w:rPr>
                <w:w w:val="95"/>
                <w:sz w:val="20"/>
              </w:rPr>
              <w:t>132000</w:t>
            </w:r>
          </w:p>
        </w:tc>
        <w:tc>
          <w:tcPr>
            <w:tcW w:w="5884" w:type="dxa"/>
          </w:tcPr>
          <w:p>
            <w:pPr>
              <w:pStyle w:val="TableParagraph"/>
              <w:spacing w:line="209" w:lineRule="exact"/>
              <w:ind w:left="248"/>
              <w:rPr>
                <w:sz w:val="20"/>
              </w:rPr>
            </w:pPr>
            <w:r>
              <w:rPr>
                <w:sz w:val="20"/>
              </w:rPr>
              <w:t>Funded Employment Benefit Contributions Receivable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134000</w:t>
            </w:r>
          </w:p>
        </w:tc>
        <w:tc>
          <w:tcPr>
            <w:tcW w:w="5884" w:type="dxa"/>
          </w:tcPr>
          <w:p>
            <w:pPr>
              <w:pStyle w:val="TableParagraph"/>
              <w:spacing w:line="209" w:lineRule="exact"/>
              <w:ind w:left="248"/>
              <w:rPr>
                <w:sz w:val="20"/>
              </w:rPr>
            </w:pPr>
            <w:r>
              <w:rPr>
                <w:sz w:val="20"/>
              </w:rPr>
              <w:t>Interest Receivable - Not Otherwise Classified</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134100</w:t>
            </w:r>
          </w:p>
        </w:tc>
        <w:tc>
          <w:tcPr>
            <w:tcW w:w="5884" w:type="dxa"/>
          </w:tcPr>
          <w:p>
            <w:pPr>
              <w:pStyle w:val="TableParagraph"/>
              <w:ind w:left="248"/>
              <w:rPr>
                <w:sz w:val="20"/>
              </w:rPr>
            </w:pPr>
            <w:r>
              <w:rPr>
                <w:sz w:val="20"/>
              </w:rPr>
              <w:t>Interest Receivable - Loans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134200</w:t>
            </w:r>
          </w:p>
        </w:tc>
        <w:tc>
          <w:tcPr>
            <w:tcW w:w="5884" w:type="dxa"/>
          </w:tcPr>
          <w:p>
            <w:pPr>
              <w:pStyle w:val="TableParagraph"/>
              <w:ind w:left="248"/>
              <w:rPr>
                <w:sz w:val="20"/>
              </w:rPr>
            </w:pPr>
            <w:r>
              <w:rPr>
                <w:sz w:val="20"/>
              </w:rPr>
              <w:t>Interest Receivable - Investments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134300</w:t>
            </w:r>
          </w:p>
        </w:tc>
        <w:tc>
          <w:tcPr>
            <w:tcW w:w="5884" w:type="dxa"/>
          </w:tcPr>
          <w:p>
            <w:pPr>
              <w:pStyle w:val="TableParagraph"/>
              <w:ind w:left="248"/>
              <w:rPr>
                <w:sz w:val="20"/>
              </w:rPr>
            </w:pPr>
            <w:r>
              <w:rPr>
                <w:sz w:val="20"/>
              </w:rPr>
              <w:t>Interest Receivable - Taxes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135000</w:t>
            </w:r>
          </w:p>
        </w:tc>
        <w:tc>
          <w:tcPr>
            <w:tcW w:w="5884" w:type="dxa"/>
          </w:tcPr>
          <w:p>
            <w:pPr>
              <w:pStyle w:val="TableParagraph"/>
              <w:ind w:left="248"/>
              <w:rPr>
                <w:sz w:val="20"/>
              </w:rPr>
            </w:pPr>
            <w:r>
              <w:rPr>
                <w:sz w:val="20"/>
              </w:rPr>
              <w:t>Loans Receivable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135100</w:t>
            </w:r>
          </w:p>
        </w:tc>
        <w:tc>
          <w:tcPr>
            <w:tcW w:w="5884" w:type="dxa"/>
          </w:tcPr>
          <w:p>
            <w:pPr>
              <w:pStyle w:val="TableParagraph"/>
              <w:spacing w:line="209" w:lineRule="exact"/>
              <w:ind w:left="248"/>
              <w:rPr>
                <w:sz w:val="20"/>
              </w:rPr>
            </w:pPr>
            <w:r>
              <w:rPr>
                <w:sz w:val="20"/>
              </w:rPr>
              <w:t>Capitalized Loan Interest Receivable - Non-Credit Reform</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136000</w:t>
            </w:r>
          </w:p>
        </w:tc>
        <w:tc>
          <w:tcPr>
            <w:tcW w:w="5884" w:type="dxa"/>
          </w:tcPr>
          <w:p>
            <w:pPr>
              <w:pStyle w:val="TableParagraph"/>
              <w:spacing w:line="209" w:lineRule="exact"/>
              <w:ind w:left="248"/>
              <w:rPr>
                <w:sz w:val="20"/>
              </w:rPr>
            </w:pPr>
            <w:r>
              <w:rPr>
                <w:sz w:val="20"/>
              </w:rPr>
              <w:t>Penalties and Fines Receivable - Not Otherwise Classified</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136100</w:t>
            </w:r>
          </w:p>
        </w:tc>
        <w:tc>
          <w:tcPr>
            <w:tcW w:w="5884" w:type="dxa"/>
          </w:tcPr>
          <w:p>
            <w:pPr>
              <w:pStyle w:val="TableParagraph"/>
              <w:ind w:left="248"/>
              <w:rPr>
                <w:sz w:val="20"/>
              </w:rPr>
            </w:pPr>
            <w:r>
              <w:rPr>
                <w:sz w:val="20"/>
              </w:rPr>
              <w:t>Penalties and Fines Receivable - Loans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136300</w:t>
            </w:r>
          </w:p>
        </w:tc>
        <w:tc>
          <w:tcPr>
            <w:tcW w:w="5884" w:type="dxa"/>
          </w:tcPr>
          <w:p>
            <w:pPr>
              <w:pStyle w:val="TableParagraph"/>
              <w:ind w:left="248"/>
              <w:rPr>
                <w:sz w:val="20"/>
              </w:rPr>
            </w:pPr>
            <w:r>
              <w:rPr>
                <w:sz w:val="20"/>
              </w:rPr>
              <w:t>Penalties and Fines Receivable - Taxes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137000</w:t>
            </w:r>
          </w:p>
        </w:tc>
        <w:tc>
          <w:tcPr>
            <w:tcW w:w="5884" w:type="dxa"/>
          </w:tcPr>
          <w:p>
            <w:pPr>
              <w:pStyle w:val="TableParagraph"/>
              <w:ind w:left="248"/>
              <w:rPr>
                <w:sz w:val="20"/>
              </w:rPr>
            </w:pPr>
            <w:r>
              <w:rPr>
                <w:sz w:val="20"/>
              </w:rPr>
              <w:t>Administrative Fees Receivable - Not Otherwise Classified</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137100</w:t>
            </w:r>
          </w:p>
        </w:tc>
        <w:tc>
          <w:tcPr>
            <w:tcW w:w="5884" w:type="dxa"/>
          </w:tcPr>
          <w:p>
            <w:pPr>
              <w:pStyle w:val="TableParagraph"/>
              <w:spacing w:line="209" w:lineRule="exact"/>
              <w:ind w:left="248"/>
              <w:rPr>
                <w:sz w:val="20"/>
              </w:rPr>
            </w:pPr>
            <w:r>
              <w:rPr>
                <w:sz w:val="20"/>
              </w:rPr>
              <w:t>Administrative Fees Receivable - Loans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137300</w:t>
            </w:r>
          </w:p>
        </w:tc>
        <w:tc>
          <w:tcPr>
            <w:tcW w:w="5884" w:type="dxa"/>
          </w:tcPr>
          <w:p>
            <w:pPr>
              <w:pStyle w:val="TableParagraph"/>
              <w:spacing w:line="209" w:lineRule="exact"/>
              <w:ind w:left="248"/>
              <w:rPr>
                <w:sz w:val="20"/>
              </w:rPr>
            </w:pPr>
            <w:r>
              <w:rPr>
                <w:sz w:val="20"/>
              </w:rPr>
              <w:t>Administrative Fees Receivable - Taxes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141000</w:t>
            </w:r>
          </w:p>
        </w:tc>
        <w:tc>
          <w:tcPr>
            <w:tcW w:w="5884" w:type="dxa"/>
          </w:tcPr>
          <w:p>
            <w:pPr>
              <w:pStyle w:val="TableParagraph"/>
              <w:ind w:left="248"/>
              <w:rPr>
                <w:sz w:val="20"/>
              </w:rPr>
            </w:pPr>
            <w:r>
              <w:rPr>
                <w:sz w:val="20"/>
              </w:rPr>
              <w:t>Advances and Prepayments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161000</w:t>
            </w:r>
          </w:p>
        </w:tc>
        <w:tc>
          <w:tcPr>
            <w:tcW w:w="5884" w:type="dxa"/>
          </w:tcPr>
          <w:p>
            <w:pPr>
              <w:pStyle w:val="TableParagraph"/>
              <w:ind w:left="248"/>
              <w:rPr>
                <w:sz w:val="20"/>
              </w:rPr>
            </w:pPr>
            <w:r>
              <w:rPr>
                <w:sz w:val="20"/>
              </w:rPr>
              <w:t>Investments in U.S. Treasury Securities Issued by the Bureau of the</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4" w:type="dxa"/>
          </w:tcPr>
          <w:p>
            <w:pPr>
              <w:pStyle w:val="TableParagraph"/>
              <w:ind w:left="248"/>
              <w:rPr>
                <w:sz w:val="20"/>
              </w:rPr>
            </w:pPr>
            <w:r>
              <w:rPr>
                <w:sz w:val="20"/>
              </w:rPr>
              <w:t>Fiscal Service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161200</w:t>
            </w:r>
          </w:p>
        </w:tc>
        <w:tc>
          <w:tcPr>
            <w:tcW w:w="5884" w:type="dxa"/>
          </w:tcPr>
          <w:p>
            <w:pPr>
              <w:pStyle w:val="TableParagraph"/>
              <w:ind w:left="248"/>
              <w:rPr>
                <w:sz w:val="20"/>
              </w:rPr>
            </w:pPr>
            <w:r>
              <w:rPr>
                <w:sz w:val="20"/>
              </w:rPr>
              <w:t>Premium on U.S. Treasury Securities Issued by the Bureau of the</w:t>
            </w:r>
          </w:p>
        </w:tc>
      </w:tr>
      <w:tr>
        <w:trPr>
          <w:trHeight w:val="229"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4" w:type="dxa"/>
          </w:tcPr>
          <w:p>
            <w:pPr>
              <w:pStyle w:val="TableParagraph"/>
              <w:spacing w:line="209" w:lineRule="exact"/>
              <w:ind w:left="248"/>
              <w:rPr>
                <w:sz w:val="20"/>
              </w:rPr>
            </w:pPr>
            <w:r>
              <w:rPr>
                <w:sz w:val="20"/>
              </w:rPr>
              <w:t>Fiscal Service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161300</w:t>
            </w:r>
          </w:p>
        </w:tc>
        <w:tc>
          <w:tcPr>
            <w:tcW w:w="5884" w:type="dxa"/>
          </w:tcPr>
          <w:p>
            <w:pPr>
              <w:pStyle w:val="TableParagraph"/>
              <w:spacing w:line="209" w:lineRule="exact"/>
              <w:ind w:left="248"/>
              <w:rPr>
                <w:sz w:val="20"/>
              </w:rPr>
            </w:pPr>
            <w:r>
              <w:rPr>
                <w:sz w:val="20"/>
              </w:rPr>
              <w:t>Amortization of Discount and Premium on U.S. Treasury Securities</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4" w:type="dxa"/>
          </w:tcPr>
          <w:p>
            <w:pPr>
              <w:pStyle w:val="TableParagraph"/>
              <w:ind w:left="248"/>
              <w:rPr>
                <w:sz w:val="20"/>
              </w:rPr>
            </w:pPr>
            <w:r>
              <w:rPr>
                <w:sz w:val="20"/>
              </w:rPr>
              <w:t>Issued by the Bureau of the Fiscal Service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161800</w:t>
            </w:r>
          </w:p>
        </w:tc>
        <w:tc>
          <w:tcPr>
            <w:tcW w:w="5884" w:type="dxa"/>
          </w:tcPr>
          <w:p>
            <w:pPr>
              <w:pStyle w:val="TableParagraph"/>
              <w:ind w:left="248"/>
              <w:rPr>
                <w:sz w:val="20"/>
              </w:rPr>
            </w:pPr>
            <w:r>
              <w:rPr>
                <w:sz w:val="20"/>
              </w:rPr>
              <w:t>Market Adjustment - Investments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162000</w:t>
            </w:r>
          </w:p>
        </w:tc>
        <w:tc>
          <w:tcPr>
            <w:tcW w:w="5884" w:type="dxa"/>
          </w:tcPr>
          <w:p>
            <w:pPr>
              <w:pStyle w:val="TableParagraph"/>
              <w:ind w:left="248"/>
              <w:rPr>
                <w:sz w:val="20"/>
              </w:rPr>
            </w:pPr>
            <w:r>
              <w:rPr>
                <w:sz w:val="20"/>
              </w:rPr>
              <w:t>Investments in Securities Other Than the Bureau of the Fiscal Service</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4" w:type="dxa"/>
          </w:tcPr>
          <w:p>
            <w:pPr>
              <w:pStyle w:val="TableParagraph"/>
              <w:ind w:left="248"/>
              <w:rPr>
                <w:sz w:val="20"/>
              </w:rPr>
            </w:pPr>
            <w:r>
              <w:rPr>
                <w:sz w:val="20"/>
              </w:rPr>
              <w:t>Securities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162200</w:t>
            </w:r>
          </w:p>
        </w:tc>
        <w:tc>
          <w:tcPr>
            <w:tcW w:w="5884" w:type="dxa"/>
          </w:tcPr>
          <w:p>
            <w:pPr>
              <w:pStyle w:val="TableParagraph"/>
              <w:spacing w:line="209" w:lineRule="exact"/>
              <w:ind w:left="248"/>
              <w:rPr>
                <w:sz w:val="20"/>
              </w:rPr>
            </w:pPr>
            <w:r>
              <w:rPr>
                <w:sz w:val="20"/>
              </w:rPr>
              <w:t>Premium on Securities Other Than the Bureau of the Fiscal Service</w:t>
            </w:r>
          </w:p>
        </w:tc>
      </w:tr>
      <w:tr>
        <w:trPr>
          <w:trHeight w:val="229"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4" w:type="dxa"/>
          </w:tcPr>
          <w:p>
            <w:pPr>
              <w:pStyle w:val="TableParagraph"/>
              <w:spacing w:line="209" w:lineRule="exact"/>
              <w:ind w:left="248"/>
              <w:rPr>
                <w:sz w:val="20"/>
              </w:rPr>
            </w:pPr>
            <w:r>
              <w:rPr>
                <w:sz w:val="20"/>
              </w:rPr>
              <w:t>Securities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162300</w:t>
            </w:r>
          </w:p>
        </w:tc>
        <w:tc>
          <w:tcPr>
            <w:tcW w:w="5884" w:type="dxa"/>
          </w:tcPr>
          <w:p>
            <w:pPr>
              <w:pStyle w:val="TableParagraph"/>
              <w:ind w:left="248"/>
              <w:rPr>
                <w:sz w:val="20"/>
              </w:rPr>
            </w:pPr>
            <w:r>
              <w:rPr>
                <w:sz w:val="20"/>
              </w:rPr>
              <w:t>Amortization of Discount and Premium on Securities Other Than the</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4" w:type="dxa"/>
          </w:tcPr>
          <w:p>
            <w:pPr>
              <w:pStyle w:val="TableParagraph"/>
              <w:ind w:left="248"/>
              <w:rPr>
                <w:sz w:val="20"/>
              </w:rPr>
            </w:pPr>
            <w:r>
              <w:rPr>
                <w:sz w:val="20"/>
              </w:rPr>
              <w:t>Bureau of the Fiscal Service Securities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163000</w:t>
            </w:r>
          </w:p>
        </w:tc>
        <w:tc>
          <w:tcPr>
            <w:tcW w:w="5884" w:type="dxa"/>
          </w:tcPr>
          <w:p>
            <w:pPr>
              <w:pStyle w:val="TableParagraph"/>
              <w:ind w:left="248"/>
              <w:rPr>
                <w:sz w:val="20"/>
              </w:rPr>
            </w:pPr>
            <w:r>
              <w:rPr>
                <w:sz w:val="20"/>
              </w:rPr>
              <w:t>Investments in U.S. Treasury Zero Coupon Bonds Issued by the</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4" w:type="dxa"/>
          </w:tcPr>
          <w:p>
            <w:pPr>
              <w:pStyle w:val="TableParagraph"/>
              <w:ind w:left="248"/>
              <w:rPr>
                <w:sz w:val="20"/>
              </w:rPr>
            </w:pPr>
            <w:r>
              <w:rPr>
                <w:sz w:val="20"/>
              </w:rPr>
              <w:t>Bureau of the Fiscal Service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163300</w:t>
            </w:r>
          </w:p>
        </w:tc>
        <w:tc>
          <w:tcPr>
            <w:tcW w:w="5884" w:type="dxa"/>
          </w:tcPr>
          <w:p>
            <w:pPr>
              <w:pStyle w:val="TableParagraph"/>
              <w:spacing w:line="209" w:lineRule="exact"/>
              <w:ind w:left="248"/>
              <w:rPr>
                <w:sz w:val="20"/>
              </w:rPr>
            </w:pPr>
            <w:r>
              <w:rPr>
                <w:sz w:val="20"/>
              </w:rPr>
              <w:t>Amortization of Discount on U.S. Treasury Zero Coupon Bonds</w:t>
            </w:r>
          </w:p>
        </w:tc>
      </w:tr>
      <w:tr>
        <w:trPr>
          <w:trHeight w:val="227"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4" w:type="dxa"/>
          </w:tcPr>
          <w:p>
            <w:pPr>
              <w:pStyle w:val="TableParagraph"/>
              <w:spacing w:line="208" w:lineRule="exact"/>
              <w:ind w:left="248"/>
              <w:rPr>
                <w:sz w:val="20"/>
              </w:rPr>
            </w:pPr>
            <w:r>
              <w:rPr>
                <w:sz w:val="20"/>
              </w:rPr>
              <w:t>Issued by the Bureau of the Fiscal Service</w:t>
            </w:r>
          </w:p>
        </w:tc>
      </w:tr>
      <w:tr>
        <w:trPr>
          <w:trHeight w:val="228"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169000</w:t>
            </w:r>
          </w:p>
        </w:tc>
        <w:tc>
          <w:tcPr>
            <w:tcW w:w="5884" w:type="dxa"/>
          </w:tcPr>
          <w:p>
            <w:pPr>
              <w:pStyle w:val="TableParagraph"/>
              <w:spacing w:line="209" w:lineRule="exact"/>
              <w:ind w:left="249"/>
              <w:rPr>
                <w:sz w:val="20"/>
              </w:rPr>
            </w:pPr>
            <w:r>
              <w:rPr>
                <w:sz w:val="20"/>
              </w:rPr>
              <w:t>Other Investments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171100</w:t>
            </w:r>
          </w:p>
        </w:tc>
        <w:tc>
          <w:tcPr>
            <w:tcW w:w="5884" w:type="dxa"/>
          </w:tcPr>
          <w:p>
            <w:pPr>
              <w:pStyle w:val="TableParagraph"/>
              <w:ind w:left="249"/>
              <w:rPr>
                <w:sz w:val="20"/>
              </w:rPr>
            </w:pPr>
            <w:r>
              <w:rPr>
                <w:sz w:val="20"/>
              </w:rPr>
              <w:t>Land and Land Rights</w:t>
            </w:r>
          </w:p>
        </w:tc>
      </w:tr>
      <w:tr>
        <w:trPr>
          <w:trHeight w:val="225" w:hRule="atLeast"/>
        </w:trPr>
        <w:tc>
          <w:tcPr>
            <w:tcW w:w="863" w:type="dxa"/>
          </w:tcPr>
          <w:p>
            <w:pPr>
              <w:pStyle w:val="TableParagraph"/>
              <w:spacing w:line="206" w:lineRule="exact"/>
              <w:ind w:left="50"/>
              <w:rPr>
                <w:sz w:val="20"/>
              </w:rPr>
            </w:pPr>
            <w:r>
              <w:rPr>
                <w:sz w:val="20"/>
              </w:rPr>
              <w:t>Debit</w:t>
            </w:r>
          </w:p>
        </w:tc>
        <w:tc>
          <w:tcPr>
            <w:tcW w:w="1219" w:type="dxa"/>
          </w:tcPr>
          <w:p>
            <w:pPr>
              <w:pStyle w:val="TableParagraph"/>
              <w:spacing w:line="206" w:lineRule="exact"/>
              <w:ind w:right="245"/>
              <w:jc w:val="right"/>
              <w:rPr>
                <w:sz w:val="20"/>
              </w:rPr>
            </w:pPr>
            <w:r>
              <w:rPr>
                <w:sz w:val="20"/>
              </w:rPr>
              <w:t>171200</w:t>
            </w:r>
          </w:p>
        </w:tc>
        <w:tc>
          <w:tcPr>
            <w:tcW w:w="5884" w:type="dxa"/>
          </w:tcPr>
          <w:p>
            <w:pPr>
              <w:pStyle w:val="TableParagraph"/>
              <w:spacing w:line="206" w:lineRule="exact"/>
              <w:ind w:left="249"/>
              <w:rPr>
                <w:sz w:val="20"/>
              </w:rPr>
            </w:pPr>
            <w:r>
              <w:rPr>
                <w:sz w:val="20"/>
              </w:rPr>
              <w:t>Improvements to Land</w:t>
            </w:r>
          </w:p>
        </w:tc>
      </w:tr>
    </w:tbl>
    <w:p>
      <w:pPr>
        <w:spacing w:after="0" w:line="206" w:lineRule="exact"/>
        <w:rPr>
          <w:sz w:val="20"/>
        </w:rPr>
        <w:sectPr>
          <w:pgSz w:w="12240" w:h="15840"/>
          <w:pgMar w:header="751" w:footer="840" w:top="1880" w:bottom="1020" w:left="1680" w:right="1640"/>
        </w:sectPr>
      </w:pPr>
    </w:p>
    <w:p>
      <w:pPr>
        <w:pStyle w:val="BodyText"/>
        <w:spacing w:before="5"/>
        <w:rPr>
          <w:sz w:val="8"/>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0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172000</w:t>
            </w:r>
          </w:p>
        </w:tc>
        <w:tc>
          <w:tcPr>
            <w:tcW w:w="5808" w:type="dxa"/>
          </w:tcPr>
          <w:p>
            <w:pPr>
              <w:pStyle w:val="TableParagraph"/>
              <w:spacing w:line="206" w:lineRule="exact"/>
              <w:ind w:left="172"/>
              <w:rPr>
                <w:sz w:val="20"/>
              </w:rPr>
            </w:pPr>
            <w:r>
              <w:rPr>
                <w:sz w:val="20"/>
              </w:rPr>
              <w:t>Construction-in-Progress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173000</w:t>
            </w:r>
          </w:p>
        </w:tc>
        <w:tc>
          <w:tcPr>
            <w:tcW w:w="5808" w:type="dxa"/>
          </w:tcPr>
          <w:p>
            <w:pPr>
              <w:pStyle w:val="TableParagraph"/>
              <w:ind w:left="172"/>
              <w:rPr>
                <w:sz w:val="20"/>
              </w:rPr>
            </w:pPr>
            <w:r>
              <w:rPr>
                <w:sz w:val="20"/>
              </w:rPr>
              <w:t>Buildings, Improvements, and 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174000</w:t>
            </w:r>
          </w:p>
        </w:tc>
        <w:tc>
          <w:tcPr>
            <w:tcW w:w="5808" w:type="dxa"/>
          </w:tcPr>
          <w:p>
            <w:pPr>
              <w:pStyle w:val="TableParagraph"/>
              <w:spacing w:line="209" w:lineRule="exact"/>
              <w:ind w:left="172"/>
              <w:rPr>
                <w:sz w:val="20"/>
              </w:rPr>
            </w:pPr>
            <w:r>
              <w:rPr>
                <w:sz w:val="20"/>
              </w:rPr>
              <w:t>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175000</w:t>
            </w:r>
          </w:p>
        </w:tc>
        <w:tc>
          <w:tcPr>
            <w:tcW w:w="5808" w:type="dxa"/>
          </w:tcPr>
          <w:p>
            <w:pPr>
              <w:pStyle w:val="TableParagraph"/>
              <w:spacing w:line="209" w:lineRule="exact"/>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181000</w:t>
            </w:r>
          </w:p>
        </w:tc>
        <w:tc>
          <w:tcPr>
            <w:tcW w:w="5808" w:type="dxa"/>
          </w:tcPr>
          <w:p>
            <w:pPr>
              <w:pStyle w:val="TableParagraph"/>
              <w:ind w:left="172"/>
              <w:rPr>
                <w:sz w:val="20"/>
              </w:rPr>
            </w:pPr>
            <w:r>
              <w:rPr>
                <w:sz w:val="20"/>
              </w:rPr>
              <w:t>Assets Under Capital Lease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182000</w:t>
            </w:r>
          </w:p>
        </w:tc>
        <w:tc>
          <w:tcPr>
            <w:tcW w:w="5808" w:type="dxa"/>
          </w:tcPr>
          <w:p>
            <w:pPr>
              <w:pStyle w:val="TableParagraph"/>
              <w:ind w:left="172"/>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183000</w:t>
            </w:r>
          </w:p>
        </w:tc>
        <w:tc>
          <w:tcPr>
            <w:tcW w:w="5808" w:type="dxa"/>
          </w:tcPr>
          <w:p>
            <w:pPr>
              <w:pStyle w:val="TableParagraph"/>
              <w:ind w:left="172"/>
              <w:rPr>
                <w:sz w:val="20"/>
              </w:rPr>
            </w:pPr>
            <w:r>
              <w:rPr>
                <w:sz w:val="20"/>
              </w:rPr>
              <w:t>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183200</w:t>
            </w:r>
          </w:p>
        </w:tc>
        <w:tc>
          <w:tcPr>
            <w:tcW w:w="5808" w:type="dxa"/>
          </w:tcPr>
          <w:p>
            <w:pPr>
              <w:pStyle w:val="TableParagraph"/>
              <w:ind w:left="172"/>
              <w:rPr>
                <w:sz w:val="20"/>
              </w:rPr>
            </w:pPr>
            <w:r>
              <w:rPr>
                <w:sz w:val="20"/>
              </w:rPr>
              <w:t>Internal-Use Software in Development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184000</w:t>
            </w:r>
          </w:p>
        </w:tc>
        <w:tc>
          <w:tcPr>
            <w:tcW w:w="5808" w:type="dxa"/>
          </w:tcPr>
          <w:p>
            <w:pPr>
              <w:pStyle w:val="TableParagraph"/>
              <w:spacing w:line="209" w:lineRule="exact"/>
              <w:ind w:left="172"/>
              <w:rPr>
                <w:sz w:val="20"/>
              </w:rPr>
            </w:pPr>
            <w:r>
              <w:rPr>
                <w:sz w:val="20"/>
              </w:rPr>
              <w:t>Other Natural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189000</w:t>
            </w:r>
          </w:p>
        </w:tc>
        <w:tc>
          <w:tcPr>
            <w:tcW w:w="5808" w:type="dxa"/>
          </w:tcPr>
          <w:p>
            <w:pPr>
              <w:pStyle w:val="TableParagraph"/>
              <w:spacing w:line="209" w:lineRule="exact"/>
              <w:ind w:left="172"/>
              <w:rPr>
                <w:sz w:val="20"/>
              </w:rPr>
            </w:pPr>
            <w:r>
              <w:rPr>
                <w:sz w:val="20"/>
              </w:rPr>
              <w:t>Other General Property, Plant, and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199000</w:t>
            </w:r>
          </w:p>
        </w:tc>
        <w:tc>
          <w:tcPr>
            <w:tcW w:w="5808" w:type="dxa"/>
          </w:tcPr>
          <w:p>
            <w:pPr>
              <w:pStyle w:val="TableParagraph"/>
              <w:ind w:left="172"/>
              <w:rPr>
                <w:sz w:val="20"/>
              </w:rPr>
            </w:pPr>
            <w:r>
              <w:rPr>
                <w:sz w:val="20"/>
              </w:rPr>
              <w:t>Other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161100</w:t>
            </w:r>
          </w:p>
        </w:tc>
        <w:tc>
          <w:tcPr>
            <w:tcW w:w="5808" w:type="dxa"/>
          </w:tcPr>
          <w:p>
            <w:pPr>
              <w:pStyle w:val="TableParagraph"/>
              <w:ind w:left="371"/>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8" w:type="dxa"/>
          </w:tcPr>
          <w:p>
            <w:pPr>
              <w:pStyle w:val="TableParagraph"/>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162100</w:t>
            </w:r>
          </w:p>
        </w:tc>
        <w:tc>
          <w:tcPr>
            <w:tcW w:w="5808" w:type="dxa"/>
          </w:tcPr>
          <w:p>
            <w:pPr>
              <w:pStyle w:val="TableParagraph"/>
              <w:spacing w:line="209" w:lineRule="exact"/>
              <w:ind w:left="371"/>
              <w:rPr>
                <w:sz w:val="20"/>
              </w:rPr>
            </w:pPr>
            <w:r>
              <w:rPr>
                <w:sz w:val="20"/>
              </w:rPr>
              <w:t>Discount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8" w:type="dxa"/>
          </w:tcPr>
          <w:p>
            <w:pPr>
              <w:pStyle w:val="TableParagraph"/>
              <w:spacing w:line="209" w:lineRule="exact"/>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163100</w:t>
            </w:r>
          </w:p>
        </w:tc>
        <w:tc>
          <w:tcPr>
            <w:tcW w:w="5808" w:type="dxa"/>
          </w:tcPr>
          <w:p>
            <w:pPr>
              <w:pStyle w:val="TableParagraph"/>
              <w:ind w:left="371"/>
              <w:rPr>
                <w:sz w:val="20"/>
              </w:rPr>
            </w:pPr>
            <w:r>
              <w:rPr>
                <w:sz w:val="20"/>
              </w:rPr>
              <w:t>Discount on U.S. Treasury Zero Coupon Bonds Issued by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8" w:type="dxa"/>
          </w:tcPr>
          <w:p>
            <w:pPr>
              <w:pStyle w:val="TableParagraph"/>
              <w:ind w:left="371"/>
              <w:rPr>
                <w:sz w:val="20"/>
              </w:rPr>
            </w:pPr>
            <w:r>
              <w:rPr>
                <w:sz w:val="20"/>
              </w:rPr>
              <w:t>Bureau of the Fiscal Service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341000</w:t>
            </w:r>
          </w:p>
        </w:tc>
        <w:tc>
          <w:tcPr>
            <w:tcW w:w="5808" w:type="dxa"/>
          </w:tcPr>
          <w:p>
            <w:pPr>
              <w:pStyle w:val="TableParagraph"/>
              <w:spacing w:line="206" w:lineRule="exact"/>
              <w:ind w:left="371"/>
              <w:rPr>
                <w:sz w:val="20"/>
              </w:rPr>
            </w:pPr>
            <w:r>
              <w:rPr>
                <w:sz w:val="20"/>
              </w:rPr>
              <w:t>Contributions to Fiduciary Net Assets</w:t>
            </w:r>
          </w:p>
        </w:tc>
      </w:tr>
    </w:tbl>
    <w:p>
      <w:pPr>
        <w:spacing w:after="0" w:line="206" w:lineRule="exact"/>
        <w:rPr>
          <w:sz w:val="20"/>
        </w:rPr>
        <w:sectPr>
          <w:footerReference w:type="default" r:id="rId49"/>
          <w:pgSz w:w="12240" w:h="15840"/>
          <w:pgMar w:footer="840" w:header="751" w:top="1880" w:bottom="1020" w:left="1680" w:right="1640"/>
          <w:pgNumType w:start="280"/>
        </w:sectPr>
      </w:pPr>
    </w:p>
    <w:p>
      <w:pPr>
        <w:pStyle w:val="BodyText"/>
        <w:spacing w:before="9"/>
        <w:rPr>
          <w:sz w:val="19"/>
        </w:rPr>
      </w:pPr>
    </w:p>
    <w:p>
      <w:pPr>
        <w:pStyle w:val="BodyText"/>
        <w:tabs>
          <w:tab w:pos="779" w:val="left" w:leader="none"/>
        </w:tabs>
        <w:spacing w:before="91"/>
        <w:ind w:left="120"/>
      </w:pPr>
      <w:r>
        <w:rPr>
          <w:b/>
        </w:rPr>
        <w:t>H200</w:t>
        <w:tab/>
      </w:r>
      <w:r>
        <w:rPr/>
        <w:t>To record equity withdrawals or distributions of fiduciary net</w:t>
      </w:r>
      <w:r>
        <w:rPr>
          <w:spacing w:val="-7"/>
        </w:rPr>
        <w:t> </w:t>
      </w:r>
      <w:r>
        <w:rPr/>
        <w:t>assets.</w:t>
      </w:r>
    </w:p>
    <w:p>
      <w:pPr>
        <w:pStyle w:val="BodyText"/>
        <w:tabs>
          <w:tab w:pos="1960" w:val="left" w:leader="none"/>
        </w:tabs>
        <w:spacing w:before="120"/>
        <w:ind w:left="1960" w:right="340" w:hanging="1181"/>
      </w:pPr>
      <w:r>
        <w:rPr>
          <w:b/>
        </w:rPr>
        <w:t>Comment:</w:t>
        <w:tab/>
      </w:r>
      <w:r>
        <w:rPr/>
        <w:t>Withdrawals and disbursements are equity distributions to or on behalf of beneficiaries.</w:t>
      </w:r>
      <w:r>
        <w:rPr>
          <w:spacing w:val="-5"/>
        </w:rPr>
        <w:t> </w:t>
      </w:r>
      <w:r>
        <w:rPr/>
        <w:t>This</w:t>
      </w:r>
      <w:r>
        <w:rPr>
          <w:spacing w:val="-6"/>
        </w:rPr>
        <w:t> </w:t>
      </w:r>
      <w:r>
        <w:rPr/>
        <w:t>transaction</w:t>
      </w:r>
      <w:r>
        <w:rPr>
          <w:spacing w:val="-4"/>
        </w:rPr>
        <w:t> </w:t>
      </w:r>
      <w:r>
        <w:rPr/>
        <w:t>is</w:t>
      </w:r>
      <w:r>
        <w:rPr>
          <w:spacing w:val="-6"/>
        </w:rPr>
        <w:t> </w:t>
      </w:r>
      <w:r>
        <w:rPr/>
        <w:t>similar</w:t>
      </w:r>
      <w:r>
        <w:rPr>
          <w:spacing w:val="-4"/>
        </w:rPr>
        <w:t> </w:t>
      </w:r>
      <w:r>
        <w:rPr/>
        <w:t>to</w:t>
      </w:r>
      <w:r>
        <w:rPr>
          <w:spacing w:val="-4"/>
        </w:rPr>
        <w:t> </w:t>
      </w:r>
      <w:r>
        <w:rPr/>
        <w:t>the</w:t>
      </w:r>
      <w:r>
        <w:rPr>
          <w:spacing w:val="-5"/>
        </w:rPr>
        <w:t> </w:t>
      </w:r>
      <w:r>
        <w:rPr/>
        <w:t>private</w:t>
      </w:r>
      <w:r>
        <w:rPr>
          <w:spacing w:val="-2"/>
        </w:rPr>
        <w:t> </w:t>
      </w:r>
      <w:r>
        <w:rPr/>
        <w:t>sector's</w:t>
      </w:r>
      <w:r>
        <w:rPr>
          <w:spacing w:val="-6"/>
        </w:rPr>
        <w:t> </w:t>
      </w:r>
      <w:r>
        <w:rPr/>
        <w:t>capital</w:t>
      </w:r>
      <w:r>
        <w:rPr>
          <w:spacing w:val="-5"/>
        </w:rPr>
        <w:t> </w:t>
      </w:r>
      <w:r>
        <w:rPr/>
        <w:t>distributions.</w:t>
      </w:r>
    </w:p>
    <w:p>
      <w:pPr>
        <w:tabs>
          <w:tab w:pos="1960" w:val="left" w:leader="none"/>
        </w:tabs>
        <w:spacing w:before="118"/>
        <w:ind w:left="779" w:right="0" w:firstLine="0"/>
        <w:jc w:val="left"/>
        <w:rPr>
          <w:sz w:val="20"/>
        </w:rPr>
      </w:pPr>
      <w:r>
        <w:rPr>
          <w:b/>
          <w:sz w:val="20"/>
        </w:rPr>
        <w:t>Reference:</w:t>
        <w:tab/>
      </w:r>
      <w:r>
        <w:rPr>
          <w:sz w:val="20"/>
        </w:rPr>
        <w:t>FASAB SFFAS No. 31</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161100</w:t>
            </w:r>
          </w:p>
        </w:tc>
        <w:tc>
          <w:tcPr>
            <w:tcW w:w="5852" w:type="dxa"/>
          </w:tcPr>
          <w:p>
            <w:pPr>
              <w:pStyle w:val="TableParagraph"/>
              <w:spacing w:line="204" w:lineRule="exact"/>
              <w:ind w:left="172"/>
              <w:rPr>
                <w:sz w:val="20"/>
              </w:rPr>
            </w:pPr>
            <w:r>
              <w:rPr>
                <w:sz w:val="20"/>
              </w:rPr>
              <w:t>Discount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852" w:type="dxa"/>
          </w:tcPr>
          <w:p>
            <w:pPr>
              <w:pStyle w:val="TableParagraph"/>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163100</w:t>
            </w:r>
          </w:p>
        </w:tc>
        <w:tc>
          <w:tcPr>
            <w:tcW w:w="5852" w:type="dxa"/>
          </w:tcPr>
          <w:p>
            <w:pPr>
              <w:pStyle w:val="TableParagraph"/>
              <w:ind w:right="133"/>
              <w:jc w:val="right"/>
              <w:rPr>
                <w:sz w:val="20"/>
              </w:rPr>
            </w:pPr>
            <w:r>
              <w:rPr>
                <w:sz w:val="20"/>
              </w:rPr>
              <w:t>Discount on U.S. Treasury Zero Coupon Bonds Issued by the Bureau</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172"/>
              <w:rPr>
                <w:sz w:val="20"/>
              </w:rPr>
            </w:pPr>
            <w:r>
              <w:rPr>
                <w:sz w:val="20"/>
              </w:rPr>
              <w:t>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342000</w:t>
            </w:r>
          </w:p>
        </w:tc>
        <w:tc>
          <w:tcPr>
            <w:tcW w:w="5852" w:type="dxa"/>
          </w:tcPr>
          <w:p>
            <w:pPr>
              <w:pStyle w:val="TableParagraph"/>
              <w:spacing w:line="209" w:lineRule="exact"/>
              <w:ind w:left="172"/>
              <w:rPr>
                <w:sz w:val="20"/>
              </w:rPr>
            </w:pPr>
            <w:r>
              <w:rPr>
                <w:sz w:val="20"/>
              </w:rPr>
              <w:t>Withdrawals or Distributions of Fiduciary Net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852" w:type="dxa"/>
          </w:tcPr>
          <w:p>
            <w:pPr>
              <w:pStyle w:val="TableParagraph"/>
              <w:ind w:left="371"/>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113000</w:t>
            </w:r>
          </w:p>
        </w:tc>
        <w:tc>
          <w:tcPr>
            <w:tcW w:w="5852" w:type="dxa"/>
          </w:tcPr>
          <w:p>
            <w:pPr>
              <w:pStyle w:val="TableParagraph"/>
              <w:ind w:left="371"/>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113500</w:t>
            </w:r>
          </w:p>
        </w:tc>
        <w:tc>
          <w:tcPr>
            <w:tcW w:w="5852" w:type="dxa"/>
          </w:tcPr>
          <w:p>
            <w:pPr>
              <w:pStyle w:val="TableParagraph"/>
              <w:ind w:left="371"/>
              <w:rPr>
                <w:sz w:val="20"/>
              </w:rPr>
            </w:pPr>
            <w:r>
              <w:rPr>
                <w:sz w:val="20"/>
              </w:rPr>
              <w:t>Funds Held Outside of Treasury - Non-Budgetary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119000</w:t>
            </w:r>
          </w:p>
        </w:tc>
        <w:tc>
          <w:tcPr>
            <w:tcW w:w="5852" w:type="dxa"/>
          </w:tcPr>
          <w:p>
            <w:pPr>
              <w:pStyle w:val="TableParagraph"/>
              <w:ind w:left="371"/>
              <w:rPr>
                <w:sz w:val="20"/>
              </w:rPr>
            </w:pPr>
            <w:r>
              <w:rPr>
                <w:sz w:val="20"/>
              </w:rPr>
              <w:t>Other Cash</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119400</w:t>
            </w:r>
          </w:p>
        </w:tc>
        <w:tc>
          <w:tcPr>
            <w:tcW w:w="5852" w:type="dxa"/>
          </w:tcPr>
          <w:p>
            <w:pPr>
              <w:pStyle w:val="TableParagraph"/>
              <w:spacing w:line="209" w:lineRule="exact"/>
              <w:ind w:right="88"/>
              <w:jc w:val="right"/>
              <w:rPr>
                <w:sz w:val="20"/>
              </w:rPr>
            </w:pPr>
            <w:r>
              <w:rPr>
                <w:sz w:val="20"/>
              </w:rPr>
              <w:t>Exchange Stabilization Fund Assets - Holdings of Special 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371"/>
              <w:rPr>
                <w:sz w:val="20"/>
              </w:rPr>
            </w:pPr>
            <w:r>
              <w:rPr>
                <w:sz w:val="20"/>
              </w:rPr>
              <w:t>Rights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119500</w:t>
            </w:r>
          </w:p>
        </w:tc>
        <w:tc>
          <w:tcPr>
            <w:tcW w:w="5852" w:type="dxa"/>
          </w:tcPr>
          <w:p>
            <w:pPr>
              <w:pStyle w:val="TableParagraph"/>
              <w:ind w:left="371"/>
              <w:rPr>
                <w:sz w:val="20"/>
              </w:rPr>
            </w:pPr>
            <w:r>
              <w:rPr>
                <w:sz w:val="20"/>
              </w:rPr>
              <w:t>Other Monetary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120000</w:t>
            </w:r>
          </w:p>
        </w:tc>
        <w:tc>
          <w:tcPr>
            <w:tcW w:w="5852" w:type="dxa"/>
          </w:tcPr>
          <w:p>
            <w:pPr>
              <w:pStyle w:val="TableParagraph"/>
              <w:ind w:left="371"/>
              <w:rPr>
                <w:sz w:val="20"/>
              </w:rPr>
            </w:pPr>
            <w:r>
              <w:rPr>
                <w:sz w:val="20"/>
              </w:rPr>
              <w:t>Foreign Currency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5852" w:type="dxa"/>
          </w:tcPr>
          <w:p>
            <w:pPr>
              <w:pStyle w:val="TableParagraph"/>
              <w:ind w:left="371"/>
              <w:rPr>
                <w:sz w:val="20"/>
              </w:rPr>
            </w:pPr>
            <w:r>
              <w:rPr>
                <w:sz w:val="20"/>
              </w:rPr>
              <w:t>Accounts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132000</w:t>
            </w:r>
          </w:p>
        </w:tc>
        <w:tc>
          <w:tcPr>
            <w:tcW w:w="5852" w:type="dxa"/>
          </w:tcPr>
          <w:p>
            <w:pPr>
              <w:pStyle w:val="TableParagraph"/>
              <w:ind w:left="371"/>
              <w:rPr>
                <w:sz w:val="20"/>
              </w:rPr>
            </w:pPr>
            <w:r>
              <w:rPr>
                <w:sz w:val="20"/>
              </w:rPr>
              <w:t>Funded Employment Benefit Contributions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134000</w:t>
            </w:r>
          </w:p>
        </w:tc>
        <w:tc>
          <w:tcPr>
            <w:tcW w:w="5852" w:type="dxa"/>
          </w:tcPr>
          <w:p>
            <w:pPr>
              <w:pStyle w:val="TableParagraph"/>
              <w:spacing w:line="209" w:lineRule="exact"/>
              <w:ind w:left="371"/>
              <w:rPr>
                <w:sz w:val="20"/>
              </w:rPr>
            </w:pPr>
            <w:r>
              <w:rPr>
                <w:sz w:val="20"/>
              </w:rPr>
              <w:t>Interest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134100</w:t>
            </w:r>
          </w:p>
        </w:tc>
        <w:tc>
          <w:tcPr>
            <w:tcW w:w="5852" w:type="dxa"/>
          </w:tcPr>
          <w:p>
            <w:pPr>
              <w:pStyle w:val="TableParagraph"/>
              <w:spacing w:line="209" w:lineRule="exact"/>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5852" w:type="dxa"/>
          </w:tcPr>
          <w:p>
            <w:pPr>
              <w:pStyle w:val="TableParagraph"/>
              <w:ind w:left="371"/>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134300</w:t>
            </w:r>
          </w:p>
        </w:tc>
        <w:tc>
          <w:tcPr>
            <w:tcW w:w="5852" w:type="dxa"/>
          </w:tcPr>
          <w:p>
            <w:pPr>
              <w:pStyle w:val="TableParagraph"/>
              <w:ind w:left="371"/>
              <w:rPr>
                <w:sz w:val="20"/>
              </w:rPr>
            </w:pPr>
            <w:r>
              <w:rPr>
                <w:sz w:val="20"/>
              </w:rPr>
              <w:t>Interest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135000</w:t>
            </w:r>
          </w:p>
        </w:tc>
        <w:tc>
          <w:tcPr>
            <w:tcW w:w="5852" w:type="dxa"/>
          </w:tcPr>
          <w:p>
            <w:pPr>
              <w:pStyle w:val="TableParagraph"/>
              <w:ind w:left="371"/>
              <w:rPr>
                <w:sz w:val="20"/>
              </w:rPr>
            </w:pPr>
            <w:r>
              <w:rPr>
                <w:sz w:val="20"/>
              </w:rPr>
              <w:t>Loans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135100</w:t>
            </w:r>
          </w:p>
        </w:tc>
        <w:tc>
          <w:tcPr>
            <w:tcW w:w="5852" w:type="dxa"/>
          </w:tcPr>
          <w:p>
            <w:pPr>
              <w:pStyle w:val="TableParagraph"/>
              <w:spacing w:line="209" w:lineRule="exact"/>
              <w:ind w:left="371"/>
              <w:rPr>
                <w:sz w:val="20"/>
              </w:rPr>
            </w:pPr>
            <w:r>
              <w:rPr>
                <w:sz w:val="20"/>
              </w:rPr>
              <w:t>Capitalized Loan Interest Receivable - Non-Credit Reform</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136000</w:t>
            </w:r>
          </w:p>
        </w:tc>
        <w:tc>
          <w:tcPr>
            <w:tcW w:w="5852" w:type="dxa"/>
          </w:tcPr>
          <w:p>
            <w:pPr>
              <w:pStyle w:val="TableParagraph"/>
              <w:spacing w:line="209" w:lineRule="exact"/>
              <w:ind w:left="371"/>
              <w:rPr>
                <w:sz w:val="20"/>
              </w:rPr>
            </w:pPr>
            <w:r>
              <w:rPr>
                <w:sz w:val="20"/>
              </w:rPr>
              <w:t>Penalties and Fines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136100</w:t>
            </w:r>
          </w:p>
        </w:tc>
        <w:tc>
          <w:tcPr>
            <w:tcW w:w="5852" w:type="dxa"/>
          </w:tcPr>
          <w:p>
            <w:pPr>
              <w:pStyle w:val="TableParagraph"/>
              <w:ind w:left="371"/>
              <w:rPr>
                <w:sz w:val="20"/>
              </w:rPr>
            </w:pPr>
            <w:r>
              <w:rPr>
                <w:sz w:val="20"/>
              </w:rPr>
              <w:t>Penalties and Fines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136300</w:t>
            </w:r>
          </w:p>
        </w:tc>
        <w:tc>
          <w:tcPr>
            <w:tcW w:w="5852" w:type="dxa"/>
          </w:tcPr>
          <w:p>
            <w:pPr>
              <w:pStyle w:val="TableParagraph"/>
              <w:ind w:left="371"/>
              <w:rPr>
                <w:sz w:val="20"/>
              </w:rPr>
            </w:pPr>
            <w:r>
              <w:rPr>
                <w:sz w:val="20"/>
              </w:rPr>
              <w:t>Penalties and Fines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137000</w:t>
            </w:r>
          </w:p>
        </w:tc>
        <w:tc>
          <w:tcPr>
            <w:tcW w:w="5852" w:type="dxa"/>
          </w:tcPr>
          <w:p>
            <w:pPr>
              <w:pStyle w:val="TableParagraph"/>
              <w:ind w:left="371"/>
              <w:rPr>
                <w:sz w:val="20"/>
              </w:rPr>
            </w:pPr>
            <w:r>
              <w:rPr>
                <w:sz w:val="20"/>
              </w:rPr>
              <w:t>Administrative Fees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137100</w:t>
            </w:r>
          </w:p>
        </w:tc>
        <w:tc>
          <w:tcPr>
            <w:tcW w:w="5852" w:type="dxa"/>
          </w:tcPr>
          <w:p>
            <w:pPr>
              <w:pStyle w:val="TableParagraph"/>
              <w:ind w:left="371"/>
              <w:rPr>
                <w:sz w:val="20"/>
              </w:rPr>
            </w:pPr>
            <w:r>
              <w:rPr>
                <w:sz w:val="20"/>
              </w:rPr>
              <w:t>Administrative Fees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137300</w:t>
            </w:r>
          </w:p>
        </w:tc>
        <w:tc>
          <w:tcPr>
            <w:tcW w:w="5852" w:type="dxa"/>
          </w:tcPr>
          <w:p>
            <w:pPr>
              <w:pStyle w:val="TableParagraph"/>
              <w:spacing w:line="209" w:lineRule="exact"/>
              <w:ind w:left="371"/>
              <w:rPr>
                <w:sz w:val="20"/>
              </w:rPr>
            </w:pPr>
            <w:r>
              <w:rPr>
                <w:sz w:val="20"/>
              </w:rPr>
              <w:t>Administrative Fees Receivable - Taxes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141000</w:t>
            </w:r>
          </w:p>
        </w:tc>
        <w:tc>
          <w:tcPr>
            <w:tcW w:w="5852" w:type="dxa"/>
          </w:tcPr>
          <w:p>
            <w:pPr>
              <w:pStyle w:val="TableParagraph"/>
              <w:spacing w:line="209" w:lineRule="exact"/>
              <w:ind w:left="371"/>
              <w:rPr>
                <w:sz w:val="20"/>
              </w:rPr>
            </w:pPr>
            <w:r>
              <w:rPr>
                <w:sz w:val="20"/>
              </w:rPr>
              <w:t>Advances and Prepayments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52" w:type="dxa"/>
          </w:tcPr>
          <w:p>
            <w:pPr>
              <w:pStyle w:val="TableParagraph"/>
              <w:ind w:right="61"/>
              <w:jc w:val="right"/>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161200</w:t>
            </w:r>
          </w:p>
        </w:tc>
        <w:tc>
          <w:tcPr>
            <w:tcW w:w="5852" w:type="dxa"/>
          </w:tcPr>
          <w:p>
            <w:pPr>
              <w:pStyle w:val="TableParagraph"/>
              <w:spacing w:line="209" w:lineRule="exact"/>
              <w:ind w:left="371"/>
              <w:rPr>
                <w:sz w:val="20"/>
              </w:rPr>
            </w:pPr>
            <w:r>
              <w:rPr>
                <w:sz w:val="20"/>
              </w:rPr>
              <w:t>Premium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161300</w:t>
            </w:r>
          </w:p>
        </w:tc>
        <w:tc>
          <w:tcPr>
            <w:tcW w:w="5852" w:type="dxa"/>
          </w:tcPr>
          <w:p>
            <w:pPr>
              <w:pStyle w:val="TableParagraph"/>
              <w:spacing w:line="209" w:lineRule="exact"/>
              <w:ind w:right="49"/>
              <w:jc w:val="right"/>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161800</w:t>
            </w:r>
          </w:p>
        </w:tc>
        <w:tc>
          <w:tcPr>
            <w:tcW w:w="5852" w:type="dxa"/>
          </w:tcPr>
          <w:p>
            <w:pPr>
              <w:pStyle w:val="TableParagraph"/>
              <w:ind w:left="371"/>
              <w:rPr>
                <w:sz w:val="20"/>
              </w:rPr>
            </w:pPr>
            <w:r>
              <w:rPr>
                <w:sz w:val="20"/>
              </w:rPr>
              <w:t>Market Adjustment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52"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162200</w:t>
            </w:r>
          </w:p>
        </w:tc>
        <w:tc>
          <w:tcPr>
            <w:tcW w:w="5852" w:type="dxa"/>
          </w:tcPr>
          <w:p>
            <w:pPr>
              <w:pStyle w:val="TableParagraph"/>
              <w:ind w:right="80"/>
              <w:jc w:val="right"/>
              <w:rPr>
                <w:sz w:val="20"/>
              </w:rPr>
            </w:pPr>
            <w:r>
              <w:rPr>
                <w:sz w:val="20"/>
              </w:rPr>
              <w:t>Premium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371"/>
              <w:rPr>
                <w:sz w:val="20"/>
              </w:rPr>
            </w:pPr>
            <w:r>
              <w:rPr>
                <w:sz w:val="20"/>
              </w:rPr>
              <w:t>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162300</w:t>
            </w:r>
          </w:p>
        </w:tc>
        <w:tc>
          <w:tcPr>
            <w:tcW w:w="5852" w:type="dxa"/>
          </w:tcPr>
          <w:p>
            <w:pPr>
              <w:pStyle w:val="TableParagraph"/>
              <w:spacing w:line="209" w:lineRule="exact"/>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the 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163000</w:t>
            </w:r>
          </w:p>
        </w:tc>
        <w:tc>
          <w:tcPr>
            <w:tcW w:w="5852" w:type="dxa"/>
          </w:tcPr>
          <w:p>
            <w:pPr>
              <w:pStyle w:val="TableParagraph"/>
              <w:ind w:left="371"/>
              <w:rPr>
                <w:sz w:val="20"/>
              </w:rPr>
            </w:pPr>
            <w:r>
              <w:rPr>
                <w:sz w:val="20"/>
              </w:rPr>
              <w:t>Investments in U.S. Treasury Zero Coupon Bonds Issued by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6" w:lineRule="exact"/>
              <w:ind w:left="371"/>
              <w:rPr>
                <w:sz w:val="20"/>
              </w:rPr>
            </w:pPr>
            <w:r>
              <w:rPr>
                <w:sz w:val="20"/>
              </w:rPr>
              <w:t>Bureau of the Fiscal Service</w:t>
            </w:r>
          </w:p>
        </w:tc>
      </w:tr>
    </w:tbl>
    <w:p>
      <w:pPr>
        <w:spacing w:after="0" w:line="206" w:lineRule="exact"/>
        <w:rPr>
          <w:sz w:val="20"/>
        </w:rPr>
        <w:sectPr>
          <w:pgSz w:w="12240" w:h="15840"/>
          <w:pgMar w:header="751" w:footer="840" w:top="1880" w:bottom="1020" w:left="1680" w:right="1640"/>
        </w:sectPr>
      </w:pPr>
    </w:p>
    <w:p>
      <w:pPr>
        <w:pStyle w:val="BodyText"/>
        <w:spacing w:before="5"/>
        <w:rPr>
          <w:b/>
          <w:sz w:val="8"/>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466"/>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163300</w:t>
            </w:r>
          </w:p>
        </w:tc>
        <w:tc>
          <w:tcPr>
            <w:tcW w:w="5466" w:type="dxa"/>
          </w:tcPr>
          <w:p>
            <w:pPr>
              <w:pStyle w:val="TableParagraph"/>
              <w:spacing w:line="206" w:lineRule="exact"/>
              <w:ind w:left="273"/>
              <w:rPr>
                <w:sz w:val="20"/>
              </w:rPr>
            </w:pPr>
            <w:r>
              <w:rPr>
                <w:sz w:val="20"/>
              </w:rPr>
              <w:t>Amortization of Discount on U.S. Treasury Zero Coupon Bonds</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466" w:type="dxa"/>
          </w:tcPr>
          <w:p>
            <w:pPr>
              <w:pStyle w:val="TableParagraph"/>
              <w:ind w:left="273"/>
              <w:rPr>
                <w:sz w:val="20"/>
              </w:rPr>
            </w:pPr>
            <w:r>
              <w:rPr>
                <w:sz w:val="20"/>
              </w:rPr>
              <w:t>Issued by the Bureau of the Fiscal Service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169000</w:t>
            </w:r>
          </w:p>
        </w:tc>
        <w:tc>
          <w:tcPr>
            <w:tcW w:w="5466" w:type="dxa"/>
          </w:tcPr>
          <w:p>
            <w:pPr>
              <w:pStyle w:val="TableParagraph"/>
              <w:spacing w:line="209" w:lineRule="exact"/>
              <w:ind w:left="273"/>
              <w:rPr>
                <w:sz w:val="20"/>
              </w:rPr>
            </w:pPr>
            <w:r>
              <w:rPr>
                <w:sz w:val="20"/>
              </w:rPr>
              <w:t>Other Investments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171100</w:t>
            </w:r>
          </w:p>
        </w:tc>
        <w:tc>
          <w:tcPr>
            <w:tcW w:w="5466" w:type="dxa"/>
          </w:tcPr>
          <w:p>
            <w:pPr>
              <w:pStyle w:val="TableParagraph"/>
              <w:spacing w:line="209" w:lineRule="exact"/>
              <w:ind w:left="273"/>
              <w:rPr>
                <w:sz w:val="20"/>
              </w:rPr>
            </w:pPr>
            <w:r>
              <w:rPr>
                <w:sz w:val="20"/>
              </w:rPr>
              <w:t>Land and Land Rights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171200</w:t>
            </w:r>
          </w:p>
        </w:tc>
        <w:tc>
          <w:tcPr>
            <w:tcW w:w="5466" w:type="dxa"/>
          </w:tcPr>
          <w:p>
            <w:pPr>
              <w:pStyle w:val="TableParagraph"/>
              <w:ind w:left="273"/>
              <w:rPr>
                <w:sz w:val="20"/>
              </w:rPr>
            </w:pPr>
            <w:r>
              <w:rPr>
                <w:sz w:val="20"/>
              </w:rPr>
              <w:t>Improvements to Land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172000</w:t>
            </w:r>
          </w:p>
        </w:tc>
        <w:tc>
          <w:tcPr>
            <w:tcW w:w="5466" w:type="dxa"/>
          </w:tcPr>
          <w:p>
            <w:pPr>
              <w:pStyle w:val="TableParagraph"/>
              <w:ind w:left="273"/>
              <w:rPr>
                <w:sz w:val="20"/>
              </w:rPr>
            </w:pPr>
            <w:r>
              <w:rPr>
                <w:sz w:val="20"/>
              </w:rPr>
              <w:t>Construction-in-Progress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173000</w:t>
            </w:r>
          </w:p>
        </w:tc>
        <w:tc>
          <w:tcPr>
            <w:tcW w:w="5466" w:type="dxa"/>
          </w:tcPr>
          <w:p>
            <w:pPr>
              <w:pStyle w:val="TableParagraph"/>
              <w:ind w:left="273"/>
              <w:rPr>
                <w:sz w:val="20"/>
              </w:rPr>
            </w:pPr>
            <w:r>
              <w:rPr>
                <w:sz w:val="20"/>
              </w:rPr>
              <w:t>Buildings, Improvements, and Renovations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174000</w:t>
            </w:r>
          </w:p>
        </w:tc>
        <w:tc>
          <w:tcPr>
            <w:tcW w:w="5466" w:type="dxa"/>
          </w:tcPr>
          <w:p>
            <w:pPr>
              <w:pStyle w:val="TableParagraph"/>
              <w:ind w:left="273"/>
              <w:rPr>
                <w:sz w:val="20"/>
              </w:rPr>
            </w:pPr>
            <w:r>
              <w:rPr>
                <w:sz w:val="20"/>
              </w:rPr>
              <w:t>Other Structures and Facilities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175000</w:t>
            </w:r>
          </w:p>
        </w:tc>
        <w:tc>
          <w:tcPr>
            <w:tcW w:w="5466" w:type="dxa"/>
          </w:tcPr>
          <w:p>
            <w:pPr>
              <w:pStyle w:val="TableParagraph"/>
              <w:spacing w:line="209" w:lineRule="exact"/>
              <w:ind w:left="273"/>
              <w:rPr>
                <w:sz w:val="20"/>
              </w:rPr>
            </w:pPr>
            <w:r>
              <w:rPr>
                <w:sz w:val="20"/>
              </w:rPr>
              <w:t>Equipment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181000</w:t>
            </w:r>
          </w:p>
        </w:tc>
        <w:tc>
          <w:tcPr>
            <w:tcW w:w="5466" w:type="dxa"/>
          </w:tcPr>
          <w:p>
            <w:pPr>
              <w:pStyle w:val="TableParagraph"/>
              <w:spacing w:line="209" w:lineRule="exact"/>
              <w:ind w:left="273"/>
              <w:rPr>
                <w:sz w:val="20"/>
              </w:rPr>
            </w:pPr>
            <w:r>
              <w:rPr>
                <w:sz w:val="20"/>
              </w:rPr>
              <w:t>Assets Under Capital Lease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182000</w:t>
            </w:r>
          </w:p>
        </w:tc>
        <w:tc>
          <w:tcPr>
            <w:tcW w:w="5466" w:type="dxa"/>
          </w:tcPr>
          <w:p>
            <w:pPr>
              <w:pStyle w:val="TableParagraph"/>
              <w:ind w:left="273"/>
              <w:rPr>
                <w:sz w:val="20"/>
              </w:rPr>
            </w:pPr>
            <w:r>
              <w:rPr>
                <w:sz w:val="20"/>
              </w:rPr>
              <w:t>Leasehold Improvements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183000</w:t>
            </w:r>
          </w:p>
        </w:tc>
        <w:tc>
          <w:tcPr>
            <w:tcW w:w="5466" w:type="dxa"/>
          </w:tcPr>
          <w:p>
            <w:pPr>
              <w:pStyle w:val="TableParagraph"/>
              <w:ind w:left="273"/>
              <w:rPr>
                <w:sz w:val="20"/>
              </w:rPr>
            </w:pPr>
            <w:r>
              <w:rPr>
                <w:sz w:val="20"/>
              </w:rPr>
              <w:t>Internal-Use Software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183200</w:t>
            </w:r>
          </w:p>
        </w:tc>
        <w:tc>
          <w:tcPr>
            <w:tcW w:w="5466" w:type="dxa"/>
          </w:tcPr>
          <w:p>
            <w:pPr>
              <w:pStyle w:val="TableParagraph"/>
              <w:ind w:left="273"/>
              <w:rPr>
                <w:sz w:val="20"/>
              </w:rPr>
            </w:pPr>
            <w:r>
              <w:rPr>
                <w:sz w:val="20"/>
              </w:rPr>
              <w:t>Internal-Use Software in Development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184000</w:t>
            </w:r>
          </w:p>
        </w:tc>
        <w:tc>
          <w:tcPr>
            <w:tcW w:w="5466" w:type="dxa"/>
          </w:tcPr>
          <w:p>
            <w:pPr>
              <w:pStyle w:val="TableParagraph"/>
              <w:spacing w:line="209" w:lineRule="exact"/>
              <w:ind w:left="273"/>
              <w:rPr>
                <w:sz w:val="20"/>
              </w:rPr>
            </w:pPr>
            <w:r>
              <w:rPr>
                <w:sz w:val="20"/>
              </w:rPr>
              <w:t>Other Natural Resources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189000</w:t>
            </w:r>
          </w:p>
        </w:tc>
        <w:tc>
          <w:tcPr>
            <w:tcW w:w="5466" w:type="dxa"/>
          </w:tcPr>
          <w:p>
            <w:pPr>
              <w:pStyle w:val="TableParagraph"/>
              <w:spacing w:line="209" w:lineRule="exact"/>
              <w:ind w:left="273"/>
              <w:rPr>
                <w:sz w:val="20"/>
              </w:rPr>
            </w:pPr>
            <w:r>
              <w:rPr>
                <w:sz w:val="20"/>
              </w:rPr>
              <w:t>Other General Property, Plant, and Equipment</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199000</w:t>
            </w:r>
          </w:p>
        </w:tc>
        <w:tc>
          <w:tcPr>
            <w:tcW w:w="5466" w:type="dxa"/>
          </w:tcPr>
          <w:p>
            <w:pPr>
              <w:pStyle w:val="TableParagraph"/>
              <w:spacing w:line="206" w:lineRule="exact"/>
              <w:ind w:left="273"/>
              <w:rPr>
                <w:sz w:val="20"/>
              </w:rPr>
            </w:pPr>
            <w:r>
              <w:rPr>
                <w:sz w:val="20"/>
              </w:rPr>
              <w:t>Other Assets</w:t>
            </w:r>
          </w:p>
        </w:tc>
      </w:tr>
    </w:tbl>
    <w:p>
      <w:pPr>
        <w:pStyle w:val="BodyText"/>
        <w:spacing w:before="2"/>
        <w:rPr>
          <w:b/>
          <w:sz w:val="12"/>
        </w:rPr>
      </w:pPr>
    </w:p>
    <w:p>
      <w:pPr>
        <w:pStyle w:val="BodyText"/>
        <w:tabs>
          <w:tab w:pos="779" w:val="left" w:leader="none"/>
        </w:tabs>
        <w:spacing w:before="91"/>
        <w:ind w:left="119"/>
      </w:pPr>
      <w:r>
        <w:rPr>
          <w:b/>
        </w:rPr>
        <w:t>H300</w:t>
        <w:tab/>
      </w:r>
      <w:r>
        <w:rPr/>
        <w:t>To record the closing of fiduciary outflows and miscellaneous items into fiduciary net</w:t>
      </w:r>
      <w:r>
        <w:rPr>
          <w:spacing w:val="-27"/>
        </w:rPr>
        <w:t> </w:t>
      </w:r>
      <w:r>
        <w:rPr/>
        <w:t>assets.</w:t>
      </w:r>
    </w:p>
    <w:p>
      <w:pPr>
        <w:pStyle w:val="BodyText"/>
        <w:tabs>
          <w:tab w:pos="1959" w:val="left" w:leader="none"/>
        </w:tabs>
        <w:spacing w:before="120"/>
        <w:ind w:left="1959" w:right="337" w:hanging="1181"/>
      </w:pPr>
      <w:r>
        <w:rPr>
          <w:b/>
        </w:rPr>
        <w:t>Comment:</w:t>
        <w:tab/>
      </w:r>
      <w:r>
        <w:rPr/>
        <w:t>Agencies should record revenues, expenses, gains, and losses related to fiduciary activities using USSGL Section III, transaction codes A through F, before the flow accounts are closed into fiduciary net</w:t>
      </w:r>
      <w:r>
        <w:rPr>
          <w:spacing w:val="-3"/>
        </w:rPr>
        <w:t> </w:t>
      </w:r>
      <w:r>
        <w:rPr/>
        <w:t>assets.</w:t>
      </w:r>
    </w:p>
    <w:p>
      <w:pPr>
        <w:tabs>
          <w:tab w:pos="1959" w:val="left" w:leader="none"/>
        </w:tabs>
        <w:spacing w:before="119"/>
        <w:ind w:left="778" w:right="0" w:firstLine="0"/>
        <w:jc w:val="left"/>
        <w:rPr>
          <w:sz w:val="20"/>
        </w:rPr>
      </w:pPr>
      <w:r>
        <w:rPr>
          <w:b/>
          <w:sz w:val="20"/>
        </w:rPr>
        <w:t>Reference:</w:t>
        <w:tab/>
      </w:r>
      <w:r>
        <w:rPr>
          <w:sz w:val="20"/>
        </w:rPr>
        <w:t>FASAB SFFAS No.</w:t>
      </w:r>
      <w:r>
        <w:rPr>
          <w:spacing w:val="0"/>
          <w:sz w:val="20"/>
        </w:rPr>
        <w:t> </w:t>
      </w:r>
      <w:r>
        <w:rPr>
          <w:sz w:val="20"/>
        </w:rPr>
        <w:t>31</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37"/>
      </w:tblGrid>
      <w:tr>
        <w:trPr>
          <w:trHeight w:val="224" w:hRule="atLeast"/>
        </w:trPr>
        <w:tc>
          <w:tcPr>
            <w:tcW w:w="966"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4"/>
              <w:rPr>
                <w:sz w:val="20"/>
              </w:rPr>
            </w:pPr>
            <w:r>
              <w:rPr>
                <w:sz w:val="20"/>
              </w:rPr>
              <w:t>340000</w:t>
            </w:r>
          </w:p>
        </w:tc>
        <w:tc>
          <w:tcPr>
            <w:tcW w:w="5837" w:type="dxa"/>
          </w:tcPr>
          <w:p>
            <w:pPr>
              <w:pStyle w:val="TableParagraph"/>
              <w:spacing w:line="204" w:lineRule="exact"/>
              <w:ind w:left="173"/>
              <w:rPr>
                <w:sz w:val="20"/>
              </w:rPr>
            </w:pPr>
            <w:r>
              <w:rPr>
                <w:sz w:val="20"/>
              </w:rPr>
              <w:t>Fiduciary Net Assets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610000</w:t>
            </w:r>
          </w:p>
        </w:tc>
        <w:tc>
          <w:tcPr>
            <w:tcW w:w="5837" w:type="dxa"/>
          </w:tcPr>
          <w:p>
            <w:pPr>
              <w:pStyle w:val="TableParagraph"/>
              <w:spacing w:line="209" w:lineRule="exact"/>
              <w:ind w:left="372"/>
              <w:rPr>
                <w:sz w:val="20"/>
              </w:rPr>
            </w:pPr>
            <w:r>
              <w:rPr>
                <w:sz w:val="20"/>
              </w:rPr>
              <w:t>Operating Expenses/Program Costs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631000</w:t>
            </w:r>
          </w:p>
        </w:tc>
        <w:tc>
          <w:tcPr>
            <w:tcW w:w="5837" w:type="dxa"/>
          </w:tcPr>
          <w:p>
            <w:pPr>
              <w:pStyle w:val="TableParagraph"/>
              <w:ind w:left="372"/>
              <w:rPr>
                <w:sz w:val="20"/>
              </w:rPr>
            </w:pPr>
            <w:r>
              <w:rPr>
                <w:sz w:val="20"/>
              </w:rPr>
              <w:t>Interest Expenses on Borrowing From the Bureau of the Fiscal</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7" w:type="dxa"/>
          </w:tcPr>
          <w:p>
            <w:pPr>
              <w:pStyle w:val="TableParagraph"/>
              <w:ind w:left="372"/>
              <w:rPr>
                <w:sz w:val="20"/>
              </w:rPr>
            </w:pPr>
            <w:r>
              <w:rPr>
                <w:sz w:val="20"/>
              </w:rPr>
              <w:t>Service and/or the Federal Financing Bank</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632000</w:t>
            </w:r>
          </w:p>
        </w:tc>
        <w:tc>
          <w:tcPr>
            <w:tcW w:w="5837" w:type="dxa"/>
          </w:tcPr>
          <w:p>
            <w:pPr>
              <w:pStyle w:val="TableParagraph"/>
              <w:ind w:left="372"/>
              <w:rPr>
                <w:sz w:val="20"/>
              </w:rPr>
            </w:pPr>
            <w:r>
              <w:rPr>
                <w:sz w:val="20"/>
              </w:rPr>
              <w:t>Interest Expenses on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633000</w:t>
            </w:r>
          </w:p>
        </w:tc>
        <w:tc>
          <w:tcPr>
            <w:tcW w:w="5837" w:type="dxa"/>
          </w:tcPr>
          <w:p>
            <w:pPr>
              <w:pStyle w:val="TableParagraph"/>
              <w:spacing w:line="209" w:lineRule="exact"/>
              <w:ind w:left="372"/>
              <w:rPr>
                <w:sz w:val="20"/>
              </w:rPr>
            </w:pPr>
            <w:r>
              <w:rPr>
                <w:sz w:val="20"/>
              </w:rPr>
              <w:t>Other Interest Expenses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679000</w:t>
            </w:r>
          </w:p>
        </w:tc>
        <w:tc>
          <w:tcPr>
            <w:tcW w:w="5837" w:type="dxa"/>
          </w:tcPr>
          <w:p>
            <w:pPr>
              <w:pStyle w:val="TableParagraph"/>
              <w:spacing w:line="209" w:lineRule="exact"/>
              <w:ind w:left="372"/>
              <w:rPr>
                <w:sz w:val="20"/>
              </w:rPr>
            </w:pPr>
            <w:r>
              <w:rPr>
                <w:sz w:val="20"/>
              </w:rPr>
              <w:t>Other Expenses Not Requiring Budgetary Resources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680000</w:t>
            </w:r>
          </w:p>
        </w:tc>
        <w:tc>
          <w:tcPr>
            <w:tcW w:w="5837" w:type="dxa"/>
          </w:tcPr>
          <w:p>
            <w:pPr>
              <w:pStyle w:val="TableParagraph"/>
              <w:ind w:left="372"/>
              <w:rPr>
                <w:sz w:val="20"/>
              </w:rPr>
            </w:pPr>
            <w:r>
              <w:rPr>
                <w:sz w:val="20"/>
              </w:rPr>
              <w:t>Future Funded Expenses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685000</w:t>
            </w:r>
          </w:p>
        </w:tc>
        <w:tc>
          <w:tcPr>
            <w:tcW w:w="5837" w:type="dxa"/>
          </w:tcPr>
          <w:p>
            <w:pPr>
              <w:pStyle w:val="TableParagraph"/>
              <w:ind w:left="372"/>
              <w:rPr>
                <w:sz w:val="20"/>
              </w:rPr>
            </w:pPr>
            <w:r>
              <w:rPr>
                <w:sz w:val="20"/>
              </w:rPr>
              <w:t>Employer Contributions to Employee Benefit Programs Not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7" w:type="dxa"/>
          </w:tcPr>
          <w:p>
            <w:pPr>
              <w:pStyle w:val="TableParagraph"/>
              <w:ind w:left="372"/>
              <w:rPr>
                <w:sz w:val="20"/>
              </w:rPr>
            </w:pPr>
            <w:r>
              <w:rPr>
                <w:sz w:val="20"/>
              </w:rPr>
              <w:t>Requiring Current-Year Budget Authority (Unobligated)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690000</w:t>
            </w:r>
          </w:p>
        </w:tc>
        <w:tc>
          <w:tcPr>
            <w:tcW w:w="5837" w:type="dxa"/>
          </w:tcPr>
          <w:p>
            <w:pPr>
              <w:pStyle w:val="TableParagraph"/>
              <w:ind w:left="372"/>
              <w:rPr>
                <w:sz w:val="20"/>
              </w:rPr>
            </w:pPr>
            <w:r>
              <w:rPr>
                <w:sz w:val="20"/>
              </w:rPr>
              <w:t>Nonproduction Costs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721000</w:t>
            </w:r>
          </w:p>
        </w:tc>
        <w:tc>
          <w:tcPr>
            <w:tcW w:w="5837" w:type="dxa"/>
          </w:tcPr>
          <w:p>
            <w:pPr>
              <w:pStyle w:val="TableParagraph"/>
              <w:spacing w:line="209" w:lineRule="exact"/>
              <w:ind w:left="372"/>
              <w:rPr>
                <w:sz w:val="20"/>
              </w:rPr>
            </w:pPr>
            <w:r>
              <w:rPr>
                <w:sz w:val="20"/>
              </w:rPr>
              <w:t>Losses on Disposition of Assets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721100</w:t>
            </w:r>
          </w:p>
        </w:tc>
        <w:tc>
          <w:tcPr>
            <w:tcW w:w="5837" w:type="dxa"/>
          </w:tcPr>
          <w:p>
            <w:pPr>
              <w:pStyle w:val="TableParagraph"/>
              <w:spacing w:line="209" w:lineRule="exact"/>
              <w:ind w:left="3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721200</w:t>
            </w:r>
          </w:p>
        </w:tc>
        <w:tc>
          <w:tcPr>
            <w:tcW w:w="5837" w:type="dxa"/>
          </w:tcPr>
          <w:p>
            <w:pPr>
              <w:pStyle w:val="TableParagraph"/>
              <w:ind w:left="372"/>
              <w:rPr>
                <w:sz w:val="20"/>
              </w:rPr>
            </w:pPr>
            <w:r>
              <w:rPr>
                <w:sz w:val="20"/>
              </w:rPr>
              <w:t>Losses on Disposition of Borrowings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728000</w:t>
            </w:r>
          </w:p>
        </w:tc>
        <w:tc>
          <w:tcPr>
            <w:tcW w:w="5837" w:type="dxa"/>
          </w:tcPr>
          <w:p>
            <w:pPr>
              <w:pStyle w:val="TableParagraph"/>
              <w:ind w:left="372"/>
              <w:rPr>
                <w:sz w:val="20"/>
              </w:rPr>
            </w:pPr>
            <w:r>
              <w:rPr>
                <w:sz w:val="20"/>
              </w:rPr>
              <w:t>Unrealized Losses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729000</w:t>
            </w:r>
          </w:p>
        </w:tc>
        <w:tc>
          <w:tcPr>
            <w:tcW w:w="5837" w:type="dxa"/>
          </w:tcPr>
          <w:p>
            <w:pPr>
              <w:pStyle w:val="TableParagraph"/>
              <w:spacing w:line="209" w:lineRule="exact"/>
              <w:ind w:left="372"/>
              <w:rPr>
                <w:sz w:val="20"/>
              </w:rPr>
            </w:pPr>
            <w:r>
              <w:rPr>
                <w:sz w:val="20"/>
              </w:rPr>
              <w:t>Other Losses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729200</w:t>
            </w:r>
          </w:p>
        </w:tc>
        <w:tc>
          <w:tcPr>
            <w:tcW w:w="5837" w:type="dxa"/>
          </w:tcPr>
          <w:p>
            <w:pPr>
              <w:pStyle w:val="TableParagraph"/>
              <w:spacing w:line="209" w:lineRule="exact"/>
              <w:ind w:left="373"/>
              <w:rPr>
                <w:sz w:val="20"/>
              </w:rPr>
            </w:pPr>
            <w:r>
              <w:rPr>
                <w:sz w:val="20"/>
              </w:rPr>
              <w:t>Other Losses from Impairment of Assets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730000</w:t>
            </w:r>
          </w:p>
        </w:tc>
        <w:tc>
          <w:tcPr>
            <w:tcW w:w="5837" w:type="dxa"/>
          </w:tcPr>
          <w:p>
            <w:pPr>
              <w:pStyle w:val="TableParagraph"/>
              <w:spacing w:line="209" w:lineRule="exact"/>
              <w:ind w:left="373"/>
              <w:rPr>
                <w:sz w:val="20"/>
              </w:rPr>
            </w:pPr>
            <w:r>
              <w:rPr>
                <w:sz w:val="20"/>
              </w:rPr>
              <w:t>Extraordinary Items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740000</w:t>
            </w:r>
          </w:p>
        </w:tc>
        <w:tc>
          <w:tcPr>
            <w:tcW w:w="5837" w:type="dxa"/>
          </w:tcPr>
          <w:p>
            <w:pPr>
              <w:pStyle w:val="TableParagraph"/>
              <w:spacing w:line="209" w:lineRule="exact"/>
              <w:ind w:left="373"/>
              <w:rPr>
                <w:sz w:val="20"/>
              </w:rPr>
            </w:pPr>
            <w:r>
              <w:rPr>
                <w:sz w:val="20"/>
              </w:rPr>
              <w:t>Prior-Period Adjustments Due to Corrections of Errors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740100</w:t>
            </w:r>
          </w:p>
        </w:tc>
        <w:tc>
          <w:tcPr>
            <w:tcW w:w="5837" w:type="dxa"/>
          </w:tcPr>
          <w:p>
            <w:pPr>
              <w:pStyle w:val="TableParagraph"/>
              <w:ind w:left="373"/>
              <w:rPr>
                <w:sz w:val="20"/>
              </w:rPr>
            </w:pPr>
            <w:r>
              <w:rPr>
                <w:sz w:val="20"/>
              </w:rPr>
              <w:t>Prior-Period Adjustments Due to Changes in Accounting Principles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740500</w:t>
            </w:r>
          </w:p>
        </w:tc>
        <w:tc>
          <w:tcPr>
            <w:tcW w:w="5837" w:type="dxa"/>
          </w:tcPr>
          <w:p>
            <w:pPr>
              <w:pStyle w:val="TableParagraph"/>
              <w:ind w:left="373"/>
              <w:rPr>
                <w:sz w:val="20"/>
              </w:rPr>
            </w:pPr>
            <w:r>
              <w:rPr>
                <w:sz w:val="20"/>
              </w:rPr>
              <w:t>Prior Period Adjustments Due to Corrections of Errors -Years</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7" w:type="dxa"/>
          </w:tcPr>
          <w:p>
            <w:pPr>
              <w:pStyle w:val="TableParagraph"/>
              <w:spacing w:line="206" w:lineRule="exact"/>
              <w:ind w:left="373"/>
              <w:rPr>
                <w:sz w:val="20"/>
              </w:rPr>
            </w:pPr>
            <w:r>
              <w:rPr>
                <w:sz w:val="20"/>
              </w:rPr>
              <w:t>Preceding the Prior Year</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H301</w:t>
        <w:tab/>
      </w:r>
      <w:r>
        <w:rPr/>
        <w:t>To record the closing of fiduciary inflows and miscellaneous items into fiduciary net</w:t>
      </w:r>
      <w:r>
        <w:rPr>
          <w:spacing w:val="-22"/>
        </w:rPr>
        <w:t> </w:t>
      </w:r>
      <w:r>
        <w:rPr/>
        <w:t>assets.</w:t>
      </w:r>
    </w:p>
    <w:p>
      <w:pPr>
        <w:pStyle w:val="BodyText"/>
        <w:tabs>
          <w:tab w:pos="1960" w:val="left" w:leader="none"/>
        </w:tabs>
        <w:spacing w:before="120"/>
        <w:ind w:left="1960" w:right="336" w:hanging="1181"/>
      </w:pPr>
      <w:r>
        <w:rPr>
          <w:b/>
        </w:rPr>
        <w:t>Comment:</w:t>
        <w:tab/>
      </w:r>
      <w:r>
        <w:rPr/>
        <w:t>Agencies should record revenues, expenses, gains, and losses related to fiduciary activities using USSGL Section III, transaction codes A through F, before the flow accounts are closed into fiduciary net</w:t>
      </w:r>
      <w:r>
        <w:rPr>
          <w:spacing w:val="-3"/>
        </w:rPr>
        <w:t> </w:t>
      </w:r>
      <w:r>
        <w:rPr/>
        <w:t>assets.</w:t>
      </w:r>
    </w:p>
    <w:p>
      <w:pPr>
        <w:tabs>
          <w:tab w:pos="1960" w:val="left" w:leader="none"/>
        </w:tabs>
        <w:spacing w:before="119"/>
        <w:ind w:left="779" w:right="0" w:firstLine="0"/>
        <w:jc w:val="left"/>
        <w:rPr>
          <w:sz w:val="20"/>
        </w:rPr>
      </w:pPr>
      <w:r>
        <w:rPr>
          <w:b/>
          <w:sz w:val="20"/>
        </w:rPr>
        <w:t>Reference:</w:t>
        <w:tab/>
      </w:r>
      <w:r>
        <w:rPr>
          <w:sz w:val="20"/>
        </w:rPr>
        <w:t>FASAB SFFAS No.31</w:t>
      </w:r>
    </w:p>
    <w:p>
      <w:pPr>
        <w:pStyle w:val="Heading1"/>
        <w:spacing w:line="228" w:lineRule="exact"/>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637"/>
      </w:tblGrid>
      <w:tr>
        <w:trPr>
          <w:trHeight w:val="225"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520000</w:t>
            </w:r>
          </w:p>
        </w:tc>
        <w:tc>
          <w:tcPr>
            <w:tcW w:w="5637" w:type="dxa"/>
          </w:tcPr>
          <w:p>
            <w:pPr>
              <w:pStyle w:val="TableParagraph"/>
              <w:spacing w:line="206" w:lineRule="exact"/>
              <w:ind w:left="172"/>
              <w:rPr>
                <w:sz w:val="20"/>
              </w:rPr>
            </w:pPr>
            <w:r>
              <w:rPr>
                <w:sz w:val="20"/>
              </w:rPr>
              <w:t>Revenue From Services Provided</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531000</w:t>
            </w:r>
          </w:p>
        </w:tc>
        <w:tc>
          <w:tcPr>
            <w:tcW w:w="5637" w:type="dxa"/>
          </w:tcPr>
          <w:p>
            <w:pPr>
              <w:pStyle w:val="TableParagraph"/>
              <w:ind w:left="172"/>
              <w:rPr>
                <w:sz w:val="20"/>
              </w:rPr>
            </w:pPr>
            <w:r>
              <w:rPr>
                <w:sz w:val="20"/>
              </w:rPr>
              <w:t>Interest Revenue - Other</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531100</w:t>
            </w:r>
          </w:p>
        </w:tc>
        <w:tc>
          <w:tcPr>
            <w:tcW w:w="5637" w:type="dxa"/>
          </w:tcPr>
          <w:p>
            <w:pPr>
              <w:pStyle w:val="TableParagraph"/>
              <w:ind w:left="171"/>
              <w:rPr>
                <w:sz w:val="20"/>
              </w:rPr>
            </w:pPr>
            <w:r>
              <w:rPr>
                <w:sz w:val="20"/>
              </w:rPr>
              <w:t>Interest Revenue - Investments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531200</w:t>
            </w:r>
          </w:p>
        </w:tc>
        <w:tc>
          <w:tcPr>
            <w:tcW w:w="5637" w:type="dxa"/>
          </w:tcPr>
          <w:p>
            <w:pPr>
              <w:pStyle w:val="TableParagraph"/>
              <w:ind w:left="171"/>
              <w:rPr>
                <w:sz w:val="20"/>
              </w:rPr>
            </w:pPr>
            <w:r>
              <w:rPr>
                <w:sz w:val="20"/>
              </w:rPr>
              <w:t>Interest Revenue - Loans Receivable/Uninvested Funds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532000</w:t>
            </w:r>
          </w:p>
        </w:tc>
        <w:tc>
          <w:tcPr>
            <w:tcW w:w="5637" w:type="dxa"/>
          </w:tcPr>
          <w:p>
            <w:pPr>
              <w:pStyle w:val="TableParagraph"/>
              <w:spacing w:line="209" w:lineRule="exact"/>
              <w:ind w:left="171"/>
              <w:rPr>
                <w:sz w:val="20"/>
              </w:rPr>
            </w:pPr>
            <w:r>
              <w:rPr>
                <w:sz w:val="20"/>
              </w:rPr>
              <w:t>Penalties and Fines Revenue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532500</w:t>
            </w:r>
          </w:p>
        </w:tc>
        <w:tc>
          <w:tcPr>
            <w:tcW w:w="5637" w:type="dxa"/>
          </w:tcPr>
          <w:p>
            <w:pPr>
              <w:pStyle w:val="TableParagraph"/>
              <w:spacing w:line="209" w:lineRule="exact"/>
              <w:ind w:left="171"/>
              <w:rPr>
                <w:sz w:val="20"/>
              </w:rPr>
            </w:pPr>
            <w:r>
              <w:rPr>
                <w:sz w:val="20"/>
              </w:rPr>
              <w:t>Administrative Fees Revenue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540000</w:t>
            </w:r>
          </w:p>
        </w:tc>
        <w:tc>
          <w:tcPr>
            <w:tcW w:w="5637" w:type="dxa"/>
          </w:tcPr>
          <w:p>
            <w:pPr>
              <w:pStyle w:val="TableParagraph"/>
              <w:ind w:left="171"/>
              <w:rPr>
                <w:sz w:val="20"/>
              </w:rPr>
            </w:pPr>
            <w:r>
              <w:rPr>
                <w:sz w:val="20"/>
              </w:rPr>
              <w:t>Funded Benefit Program Revenue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550000</w:t>
            </w:r>
          </w:p>
        </w:tc>
        <w:tc>
          <w:tcPr>
            <w:tcW w:w="5637" w:type="dxa"/>
          </w:tcPr>
          <w:p>
            <w:pPr>
              <w:pStyle w:val="TableParagraph"/>
              <w:ind w:left="171"/>
              <w:rPr>
                <w:sz w:val="20"/>
              </w:rPr>
            </w:pPr>
            <w:r>
              <w:rPr>
                <w:sz w:val="20"/>
              </w:rPr>
              <w:t>Insurance and Guarantee Premium Revenue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560000</w:t>
            </w:r>
          </w:p>
        </w:tc>
        <w:tc>
          <w:tcPr>
            <w:tcW w:w="5637" w:type="dxa"/>
          </w:tcPr>
          <w:p>
            <w:pPr>
              <w:pStyle w:val="TableParagraph"/>
              <w:ind w:left="171"/>
              <w:rPr>
                <w:sz w:val="20"/>
              </w:rPr>
            </w:pPr>
            <w:r>
              <w:rPr>
                <w:sz w:val="20"/>
              </w:rPr>
              <w:t>Donated Revenue - Financial Resources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561000</w:t>
            </w:r>
          </w:p>
        </w:tc>
        <w:tc>
          <w:tcPr>
            <w:tcW w:w="5637" w:type="dxa"/>
          </w:tcPr>
          <w:p>
            <w:pPr>
              <w:pStyle w:val="TableParagraph"/>
              <w:ind w:left="171"/>
              <w:rPr>
                <w:sz w:val="20"/>
              </w:rPr>
            </w:pPr>
            <w:r>
              <w:rPr>
                <w:sz w:val="20"/>
              </w:rPr>
              <w:t>Donated Revenue - Nonfinancial Resources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590000</w:t>
            </w:r>
          </w:p>
        </w:tc>
        <w:tc>
          <w:tcPr>
            <w:tcW w:w="5637" w:type="dxa"/>
          </w:tcPr>
          <w:p>
            <w:pPr>
              <w:pStyle w:val="TableParagraph"/>
              <w:spacing w:line="209" w:lineRule="exact"/>
              <w:ind w:left="171"/>
              <w:rPr>
                <w:sz w:val="20"/>
              </w:rPr>
            </w:pPr>
            <w:r>
              <w:rPr>
                <w:sz w:val="20"/>
              </w:rPr>
              <w:t>Other Revenue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711000</w:t>
            </w:r>
          </w:p>
        </w:tc>
        <w:tc>
          <w:tcPr>
            <w:tcW w:w="5637" w:type="dxa"/>
          </w:tcPr>
          <w:p>
            <w:pPr>
              <w:pStyle w:val="TableParagraph"/>
              <w:spacing w:line="209" w:lineRule="exact"/>
              <w:ind w:left="171"/>
              <w:rPr>
                <w:sz w:val="20"/>
              </w:rPr>
            </w:pPr>
            <w:r>
              <w:rPr>
                <w:sz w:val="20"/>
              </w:rPr>
              <w:t>Gains on Disposition of Assets - Other</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711100</w:t>
            </w:r>
          </w:p>
        </w:tc>
        <w:tc>
          <w:tcPr>
            <w:tcW w:w="5637" w:type="dxa"/>
          </w:tcPr>
          <w:p>
            <w:pPr>
              <w:pStyle w:val="TableParagraph"/>
              <w:ind w:left="171"/>
              <w:rPr>
                <w:sz w:val="20"/>
              </w:rPr>
            </w:pPr>
            <w:r>
              <w:rPr>
                <w:sz w:val="20"/>
              </w:rPr>
              <w:t>Gains on Disposition of Investments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711200</w:t>
            </w:r>
          </w:p>
        </w:tc>
        <w:tc>
          <w:tcPr>
            <w:tcW w:w="5637" w:type="dxa"/>
          </w:tcPr>
          <w:p>
            <w:pPr>
              <w:pStyle w:val="TableParagraph"/>
              <w:ind w:left="171"/>
              <w:rPr>
                <w:sz w:val="20"/>
              </w:rPr>
            </w:pPr>
            <w:r>
              <w:rPr>
                <w:sz w:val="20"/>
              </w:rPr>
              <w:t>Gains on Disposition of Borrowings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718000</w:t>
            </w:r>
          </w:p>
        </w:tc>
        <w:tc>
          <w:tcPr>
            <w:tcW w:w="5637" w:type="dxa"/>
          </w:tcPr>
          <w:p>
            <w:pPr>
              <w:pStyle w:val="TableParagraph"/>
              <w:ind w:left="171"/>
              <w:rPr>
                <w:sz w:val="20"/>
              </w:rPr>
            </w:pPr>
            <w:r>
              <w:rPr>
                <w:sz w:val="20"/>
              </w:rPr>
              <w:t>Unrealized Gains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719000</w:t>
            </w:r>
          </w:p>
        </w:tc>
        <w:tc>
          <w:tcPr>
            <w:tcW w:w="5637" w:type="dxa"/>
          </w:tcPr>
          <w:p>
            <w:pPr>
              <w:pStyle w:val="TableParagraph"/>
              <w:ind w:left="171"/>
              <w:rPr>
                <w:sz w:val="20"/>
              </w:rPr>
            </w:pPr>
            <w:r>
              <w:rPr>
                <w:sz w:val="20"/>
              </w:rPr>
              <w:t>Other Gains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730000</w:t>
            </w:r>
          </w:p>
        </w:tc>
        <w:tc>
          <w:tcPr>
            <w:tcW w:w="5637" w:type="dxa"/>
          </w:tcPr>
          <w:p>
            <w:pPr>
              <w:pStyle w:val="TableParagraph"/>
              <w:spacing w:line="209" w:lineRule="exact"/>
              <w:ind w:left="171"/>
              <w:rPr>
                <w:sz w:val="20"/>
              </w:rPr>
            </w:pPr>
            <w:r>
              <w:rPr>
                <w:sz w:val="20"/>
              </w:rPr>
              <w:t>Extraordinary Items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740000</w:t>
            </w:r>
          </w:p>
        </w:tc>
        <w:tc>
          <w:tcPr>
            <w:tcW w:w="5637" w:type="dxa"/>
          </w:tcPr>
          <w:p>
            <w:pPr>
              <w:pStyle w:val="TableParagraph"/>
              <w:spacing w:line="209" w:lineRule="exact"/>
              <w:ind w:left="171"/>
              <w:rPr>
                <w:sz w:val="20"/>
              </w:rPr>
            </w:pPr>
            <w:r>
              <w:rPr>
                <w:sz w:val="20"/>
              </w:rPr>
              <w:t>Prior-Period Adjustments Due to Corrections of Errors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740100</w:t>
            </w:r>
          </w:p>
        </w:tc>
        <w:tc>
          <w:tcPr>
            <w:tcW w:w="5637" w:type="dxa"/>
          </w:tcPr>
          <w:p>
            <w:pPr>
              <w:pStyle w:val="TableParagraph"/>
              <w:ind w:left="171"/>
              <w:rPr>
                <w:sz w:val="20"/>
              </w:rPr>
            </w:pPr>
            <w:r>
              <w:rPr>
                <w:sz w:val="20"/>
              </w:rPr>
              <w:t>Prior-Period Adjustments Due to Changes in Accounting Principles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740500</w:t>
            </w:r>
          </w:p>
        </w:tc>
        <w:tc>
          <w:tcPr>
            <w:tcW w:w="5637" w:type="dxa"/>
          </w:tcPr>
          <w:p>
            <w:pPr>
              <w:pStyle w:val="TableParagraph"/>
              <w:ind w:left="171"/>
              <w:rPr>
                <w:sz w:val="20"/>
              </w:rPr>
            </w:pPr>
            <w:r>
              <w:rPr>
                <w:sz w:val="20"/>
              </w:rPr>
              <w:t>Prior Period Adjustments Due to Corrections of Errors -Years</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637" w:type="dxa"/>
          </w:tcPr>
          <w:p>
            <w:pPr>
              <w:pStyle w:val="TableParagraph"/>
              <w:ind w:left="171"/>
              <w:rPr>
                <w:sz w:val="20"/>
              </w:rPr>
            </w:pPr>
            <w:r>
              <w:rPr>
                <w:sz w:val="20"/>
              </w:rPr>
              <w:t>Preceding the Prior Year</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340000</w:t>
            </w:r>
          </w:p>
        </w:tc>
        <w:tc>
          <w:tcPr>
            <w:tcW w:w="5637" w:type="dxa"/>
          </w:tcPr>
          <w:p>
            <w:pPr>
              <w:pStyle w:val="TableParagraph"/>
              <w:spacing w:line="209" w:lineRule="exact"/>
              <w:ind w:left="370"/>
              <w:rPr>
                <w:sz w:val="20"/>
              </w:rPr>
            </w:pPr>
            <w:r>
              <w:rPr>
                <w:sz w:val="20"/>
              </w:rPr>
              <w:t>Fiduciary Net Assets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520900</w:t>
            </w:r>
          </w:p>
        </w:tc>
        <w:tc>
          <w:tcPr>
            <w:tcW w:w="5637" w:type="dxa"/>
          </w:tcPr>
          <w:p>
            <w:pPr>
              <w:pStyle w:val="TableParagraph"/>
              <w:spacing w:line="209" w:lineRule="exact"/>
              <w:ind w:left="370"/>
              <w:rPr>
                <w:sz w:val="20"/>
              </w:rPr>
            </w:pPr>
            <w:r>
              <w:rPr>
                <w:sz w:val="20"/>
              </w:rPr>
              <w:t>Contra Revenue for Services Provided</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531700</w:t>
            </w:r>
          </w:p>
        </w:tc>
        <w:tc>
          <w:tcPr>
            <w:tcW w:w="5637" w:type="dxa"/>
          </w:tcPr>
          <w:p>
            <w:pPr>
              <w:pStyle w:val="TableParagraph"/>
              <w:ind w:left="370"/>
              <w:rPr>
                <w:sz w:val="20"/>
              </w:rPr>
            </w:pPr>
            <w:r>
              <w:rPr>
                <w:sz w:val="20"/>
              </w:rPr>
              <w:t>Contra Revenue for Interest Revenue - Loans Receivable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531800</w:t>
            </w:r>
          </w:p>
        </w:tc>
        <w:tc>
          <w:tcPr>
            <w:tcW w:w="5637" w:type="dxa"/>
          </w:tcPr>
          <w:p>
            <w:pPr>
              <w:pStyle w:val="TableParagraph"/>
              <w:ind w:left="370"/>
              <w:rPr>
                <w:sz w:val="20"/>
              </w:rPr>
            </w:pPr>
            <w:r>
              <w:rPr>
                <w:sz w:val="20"/>
              </w:rPr>
              <w:t>Contra Revenue for Interest Revenue - Investments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531900</w:t>
            </w:r>
          </w:p>
        </w:tc>
        <w:tc>
          <w:tcPr>
            <w:tcW w:w="5637" w:type="dxa"/>
          </w:tcPr>
          <w:p>
            <w:pPr>
              <w:pStyle w:val="TableParagraph"/>
              <w:ind w:left="369"/>
              <w:rPr>
                <w:sz w:val="20"/>
              </w:rPr>
            </w:pPr>
            <w:r>
              <w:rPr>
                <w:sz w:val="20"/>
              </w:rPr>
              <w:t>Contra Revenue for Interest Revenue - Other</w:t>
            </w:r>
          </w:p>
        </w:tc>
      </w:tr>
      <w:tr>
        <w:trPr>
          <w:trHeight w:val="230" w:hRule="atLeast"/>
        </w:trPr>
        <w:tc>
          <w:tcPr>
            <w:tcW w:w="967" w:type="dxa"/>
          </w:tcPr>
          <w:p>
            <w:pPr>
              <w:pStyle w:val="TableParagraph"/>
              <w:ind w:right="265"/>
              <w:jc w:val="right"/>
              <w:rPr>
                <w:sz w:val="20"/>
              </w:rPr>
            </w:pPr>
            <w:r>
              <w:rPr>
                <w:sz w:val="20"/>
              </w:rPr>
              <w:t>Credit</w:t>
            </w:r>
          </w:p>
        </w:tc>
        <w:tc>
          <w:tcPr>
            <w:tcW w:w="1192" w:type="dxa"/>
          </w:tcPr>
          <w:p>
            <w:pPr>
              <w:pStyle w:val="TableParagraph"/>
              <w:ind w:right="173"/>
              <w:jc w:val="right"/>
              <w:rPr>
                <w:sz w:val="20"/>
              </w:rPr>
            </w:pPr>
            <w:r>
              <w:rPr>
                <w:sz w:val="20"/>
              </w:rPr>
              <w:t>532400</w:t>
            </w:r>
          </w:p>
        </w:tc>
        <w:tc>
          <w:tcPr>
            <w:tcW w:w="5637" w:type="dxa"/>
          </w:tcPr>
          <w:p>
            <w:pPr>
              <w:pStyle w:val="TableParagraph"/>
              <w:ind w:left="369"/>
              <w:rPr>
                <w:sz w:val="20"/>
              </w:rPr>
            </w:pPr>
            <w:r>
              <w:rPr>
                <w:sz w:val="20"/>
              </w:rPr>
              <w:t>Contra Revenue for Penalties and Fines</w:t>
            </w:r>
          </w:p>
        </w:tc>
      </w:tr>
      <w:tr>
        <w:trPr>
          <w:trHeight w:val="229" w:hRule="atLeast"/>
        </w:trPr>
        <w:tc>
          <w:tcPr>
            <w:tcW w:w="967" w:type="dxa"/>
          </w:tcPr>
          <w:p>
            <w:pPr>
              <w:pStyle w:val="TableParagraph"/>
              <w:spacing w:line="209" w:lineRule="exact"/>
              <w:ind w:right="265"/>
              <w:jc w:val="right"/>
              <w:rPr>
                <w:sz w:val="20"/>
              </w:rPr>
            </w:pPr>
            <w:r>
              <w:rPr>
                <w:sz w:val="20"/>
              </w:rPr>
              <w:t>Credit</w:t>
            </w:r>
          </w:p>
        </w:tc>
        <w:tc>
          <w:tcPr>
            <w:tcW w:w="1192" w:type="dxa"/>
          </w:tcPr>
          <w:p>
            <w:pPr>
              <w:pStyle w:val="TableParagraph"/>
              <w:spacing w:line="209" w:lineRule="exact"/>
              <w:ind w:right="173"/>
              <w:jc w:val="right"/>
              <w:rPr>
                <w:sz w:val="20"/>
              </w:rPr>
            </w:pPr>
            <w:r>
              <w:rPr>
                <w:sz w:val="20"/>
              </w:rPr>
              <w:t>532900</w:t>
            </w:r>
          </w:p>
        </w:tc>
        <w:tc>
          <w:tcPr>
            <w:tcW w:w="5637" w:type="dxa"/>
          </w:tcPr>
          <w:p>
            <w:pPr>
              <w:pStyle w:val="TableParagraph"/>
              <w:spacing w:line="209" w:lineRule="exact"/>
              <w:ind w:left="369"/>
              <w:rPr>
                <w:sz w:val="20"/>
              </w:rPr>
            </w:pPr>
            <w:r>
              <w:rPr>
                <w:sz w:val="20"/>
              </w:rPr>
              <w:t>Contra Revenue for Administrative Fees</w:t>
            </w:r>
          </w:p>
        </w:tc>
      </w:tr>
      <w:tr>
        <w:trPr>
          <w:trHeight w:val="229" w:hRule="atLeast"/>
        </w:trPr>
        <w:tc>
          <w:tcPr>
            <w:tcW w:w="967" w:type="dxa"/>
          </w:tcPr>
          <w:p>
            <w:pPr>
              <w:pStyle w:val="TableParagraph"/>
              <w:spacing w:line="209" w:lineRule="exact"/>
              <w:ind w:right="265"/>
              <w:jc w:val="right"/>
              <w:rPr>
                <w:sz w:val="20"/>
              </w:rPr>
            </w:pPr>
            <w:r>
              <w:rPr>
                <w:sz w:val="20"/>
              </w:rPr>
              <w:t>Credit</w:t>
            </w:r>
          </w:p>
        </w:tc>
        <w:tc>
          <w:tcPr>
            <w:tcW w:w="1192" w:type="dxa"/>
          </w:tcPr>
          <w:p>
            <w:pPr>
              <w:pStyle w:val="TableParagraph"/>
              <w:spacing w:line="209" w:lineRule="exact"/>
              <w:ind w:right="173"/>
              <w:jc w:val="right"/>
              <w:rPr>
                <w:sz w:val="20"/>
              </w:rPr>
            </w:pPr>
            <w:r>
              <w:rPr>
                <w:sz w:val="20"/>
              </w:rPr>
              <w:t>540900</w:t>
            </w:r>
          </w:p>
        </w:tc>
        <w:tc>
          <w:tcPr>
            <w:tcW w:w="5637" w:type="dxa"/>
          </w:tcPr>
          <w:p>
            <w:pPr>
              <w:pStyle w:val="TableParagraph"/>
              <w:spacing w:line="209" w:lineRule="exact"/>
              <w:ind w:left="369"/>
              <w:rPr>
                <w:sz w:val="20"/>
              </w:rPr>
            </w:pPr>
            <w:r>
              <w:rPr>
                <w:sz w:val="20"/>
              </w:rPr>
              <w:t>Contra Revenue for Funded Benefit Program Revenue</w:t>
            </w:r>
          </w:p>
        </w:tc>
      </w:tr>
      <w:tr>
        <w:trPr>
          <w:trHeight w:val="230" w:hRule="atLeast"/>
        </w:trPr>
        <w:tc>
          <w:tcPr>
            <w:tcW w:w="967" w:type="dxa"/>
          </w:tcPr>
          <w:p>
            <w:pPr>
              <w:pStyle w:val="TableParagraph"/>
              <w:ind w:right="265"/>
              <w:jc w:val="right"/>
              <w:rPr>
                <w:sz w:val="20"/>
              </w:rPr>
            </w:pPr>
            <w:r>
              <w:rPr>
                <w:sz w:val="20"/>
              </w:rPr>
              <w:t>Credit</w:t>
            </w:r>
          </w:p>
        </w:tc>
        <w:tc>
          <w:tcPr>
            <w:tcW w:w="1192" w:type="dxa"/>
          </w:tcPr>
          <w:p>
            <w:pPr>
              <w:pStyle w:val="TableParagraph"/>
              <w:ind w:right="173"/>
              <w:jc w:val="right"/>
              <w:rPr>
                <w:sz w:val="20"/>
              </w:rPr>
            </w:pPr>
            <w:r>
              <w:rPr>
                <w:sz w:val="20"/>
              </w:rPr>
              <w:t>550900</w:t>
            </w:r>
          </w:p>
        </w:tc>
        <w:tc>
          <w:tcPr>
            <w:tcW w:w="5637" w:type="dxa"/>
          </w:tcPr>
          <w:p>
            <w:pPr>
              <w:pStyle w:val="TableParagraph"/>
              <w:ind w:left="369"/>
              <w:rPr>
                <w:sz w:val="20"/>
              </w:rPr>
            </w:pPr>
            <w:r>
              <w:rPr>
                <w:sz w:val="20"/>
              </w:rPr>
              <w:t>Contra Revenue for Insurance and Guarantee Premium Revenue</w:t>
            </w:r>
          </w:p>
        </w:tc>
      </w:tr>
      <w:tr>
        <w:trPr>
          <w:trHeight w:val="230" w:hRule="atLeast"/>
        </w:trPr>
        <w:tc>
          <w:tcPr>
            <w:tcW w:w="967" w:type="dxa"/>
          </w:tcPr>
          <w:p>
            <w:pPr>
              <w:pStyle w:val="TableParagraph"/>
              <w:ind w:right="265"/>
              <w:jc w:val="right"/>
              <w:rPr>
                <w:sz w:val="20"/>
              </w:rPr>
            </w:pPr>
            <w:r>
              <w:rPr>
                <w:sz w:val="20"/>
              </w:rPr>
              <w:t>Credit</w:t>
            </w:r>
          </w:p>
        </w:tc>
        <w:tc>
          <w:tcPr>
            <w:tcW w:w="1192" w:type="dxa"/>
          </w:tcPr>
          <w:p>
            <w:pPr>
              <w:pStyle w:val="TableParagraph"/>
              <w:ind w:right="173"/>
              <w:jc w:val="right"/>
              <w:rPr>
                <w:sz w:val="20"/>
              </w:rPr>
            </w:pPr>
            <w:r>
              <w:rPr>
                <w:sz w:val="20"/>
              </w:rPr>
              <w:t>560900</w:t>
            </w:r>
          </w:p>
        </w:tc>
        <w:tc>
          <w:tcPr>
            <w:tcW w:w="5637" w:type="dxa"/>
          </w:tcPr>
          <w:p>
            <w:pPr>
              <w:pStyle w:val="TableParagraph"/>
              <w:ind w:left="369"/>
              <w:rPr>
                <w:sz w:val="20"/>
              </w:rPr>
            </w:pPr>
            <w:r>
              <w:rPr>
                <w:sz w:val="20"/>
              </w:rPr>
              <w:t>Contra Revenue for Donations - Financial Resources</w:t>
            </w:r>
          </w:p>
        </w:tc>
      </w:tr>
      <w:tr>
        <w:trPr>
          <w:trHeight w:val="229" w:hRule="atLeast"/>
        </w:trPr>
        <w:tc>
          <w:tcPr>
            <w:tcW w:w="967" w:type="dxa"/>
          </w:tcPr>
          <w:p>
            <w:pPr>
              <w:pStyle w:val="TableParagraph"/>
              <w:spacing w:line="209" w:lineRule="exact"/>
              <w:ind w:right="265"/>
              <w:jc w:val="right"/>
              <w:rPr>
                <w:sz w:val="20"/>
              </w:rPr>
            </w:pPr>
            <w:r>
              <w:rPr>
                <w:sz w:val="20"/>
              </w:rPr>
              <w:t>Credit</w:t>
            </w:r>
          </w:p>
        </w:tc>
        <w:tc>
          <w:tcPr>
            <w:tcW w:w="1192" w:type="dxa"/>
          </w:tcPr>
          <w:p>
            <w:pPr>
              <w:pStyle w:val="TableParagraph"/>
              <w:spacing w:line="209" w:lineRule="exact"/>
              <w:ind w:right="173"/>
              <w:jc w:val="right"/>
              <w:rPr>
                <w:sz w:val="20"/>
              </w:rPr>
            </w:pPr>
            <w:r>
              <w:rPr>
                <w:sz w:val="20"/>
              </w:rPr>
              <w:t>561900</w:t>
            </w:r>
          </w:p>
        </w:tc>
        <w:tc>
          <w:tcPr>
            <w:tcW w:w="5637" w:type="dxa"/>
          </w:tcPr>
          <w:p>
            <w:pPr>
              <w:pStyle w:val="TableParagraph"/>
              <w:spacing w:line="209" w:lineRule="exact"/>
              <w:ind w:left="369"/>
              <w:rPr>
                <w:sz w:val="20"/>
              </w:rPr>
            </w:pPr>
            <w:r>
              <w:rPr>
                <w:sz w:val="20"/>
              </w:rPr>
              <w:t>Contra Donated Revenue - Nonfinancial Resources</w:t>
            </w:r>
          </w:p>
        </w:tc>
      </w:tr>
      <w:tr>
        <w:trPr>
          <w:trHeight w:val="224" w:hRule="atLeast"/>
        </w:trPr>
        <w:tc>
          <w:tcPr>
            <w:tcW w:w="967" w:type="dxa"/>
          </w:tcPr>
          <w:p>
            <w:pPr>
              <w:pStyle w:val="TableParagraph"/>
              <w:spacing w:line="204" w:lineRule="exact"/>
              <w:ind w:right="262"/>
              <w:jc w:val="right"/>
              <w:rPr>
                <w:sz w:val="20"/>
              </w:rPr>
            </w:pPr>
            <w:r>
              <w:rPr>
                <w:sz w:val="20"/>
              </w:rPr>
              <w:t>Credit</w:t>
            </w:r>
          </w:p>
        </w:tc>
        <w:tc>
          <w:tcPr>
            <w:tcW w:w="1192" w:type="dxa"/>
          </w:tcPr>
          <w:p>
            <w:pPr>
              <w:pStyle w:val="TableParagraph"/>
              <w:spacing w:line="204" w:lineRule="exact"/>
              <w:ind w:right="170"/>
              <w:jc w:val="right"/>
              <w:rPr>
                <w:sz w:val="20"/>
              </w:rPr>
            </w:pPr>
            <w:r>
              <w:rPr>
                <w:sz w:val="20"/>
              </w:rPr>
              <w:t>590900</w:t>
            </w:r>
          </w:p>
        </w:tc>
        <w:tc>
          <w:tcPr>
            <w:tcW w:w="5637" w:type="dxa"/>
          </w:tcPr>
          <w:p>
            <w:pPr>
              <w:pStyle w:val="TableParagraph"/>
              <w:spacing w:line="204" w:lineRule="exact"/>
              <w:ind w:left="371"/>
              <w:rPr>
                <w:sz w:val="20"/>
              </w:rPr>
            </w:pPr>
            <w:r>
              <w:rPr>
                <w:sz w:val="20"/>
              </w:rPr>
              <w:t>Contra Revenue for Other Revenue</w:t>
            </w:r>
          </w:p>
        </w:tc>
      </w:tr>
    </w:tbl>
    <w:p>
      <w:pPr>
        <w:spacing w:after="0" w:line="204"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H310</w:t>
        <w:tab/>
      </w:r>
      <w:r>
        <w:rPr/>
        <w:t>To close equity contributions to fiduciary net</w:t>
      </w:r>
      <w:r>
        <w:rPr>
          <w:spacing w:val="-8"/>
        </w:rPr>
        <w:t> </w:t>
      </w:r>
      <w:r>
        <w:rPr/>
        <w:t>assets.</w:t>
      </w:r>
    </w:p>
    <w:p>
      <w:pPr>
        <w:pStyle w:val="BodyText"/>
        <w:tabs>
          <w:tab w:pos="1960" w:val="left" w:leader="none"/>
        </w:tabs>
        <w:spacing w:before="120"/>
        <w:ind w:left="1960" w:right="314" w:hanging="1181"/>
      </w:pPr>
      <w:r>
        <w:rPr>
          <w:b/>
        </w:rPr>
        <w:t>Comment:</w:t>
        <w:tab/>
      </w:r>
      <w:r>
        <w:rPr/>
        <w:t>Equity contributions must be closed to fiduciary net assets. Fiduciary inflows or outflows, recorded in agency systems as fiduciary, are closed using H300 or</w:t>
      </w:r>
      <w:r>
        <w:rPr>
          <w:spacing w:val="-28"/>
        </w:rPr>
        <w:t> </w:t>
      </w:r>
      <w:r>
        <w:rPr/>
        <w:t>H301.</w:t>
      </w:r>
    </w:p>
    <w:p>
      <w:pPr>
        <w:tabs>
          <w:tab w:pos="1960" w:val="left" w:leader="none"/>
        </w:tabs>
        <w:spacing w:before="118"/>
        <w:ind w:left="779" w:right="0" w:firstLine="0"/>
        <w:jc w:val="left"/>
        <w:rPr>
          <w:sz w:val="20"/>
        </w:rPr>
      </w:pPr>
      <w:r>
        <w:rPr>
          <w:b/>
          <w:sz w:val="20"/>
        </w:rPr>
        <w:t>Reference:</w:t>
        <w:tab/>
      </w:r>
      <w:r>
        <w:rPr>
          <w:sz w:val="20"/>
        </w:rPr>
        <w:t>FASAB SFFAS No. 31</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255"/>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341000</w:t>
            </w:r>
          </w:p>
        </w:tc>
        <w:tc>
          <w:tcPr>
            <w:tcW w:w="3255" w:type="dxa"/>
          </w:tcPr>
          <w:p>
            <w:pPr>
              <w:pStyle w:val="TableParagraph"/>
              <w:spacing w:line="204" w:lineRule="exact"/>
              <w:ind w:left="172"/>
              <w:rPr>
                <w:sz w:val="20"/>
              </w:rPr>
            </w:pPr>
            <w:r>
              <w:rPr>
                <w:sz w:val="20"/>
              </w:rPr>
              <w:t>Contributions to Fiduciary Net Assets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340000</w:t>
            </w:r>
          </w:p>
        </w:tc>
        <w:tc>
          <w:tcPr>
            <w:tcW w:w="3255" w:type="dxa"/>
          </w:tcPr>
          <w:p>
            <w:pPr>
              <w:pStyle w:val="TableParagraph"/>
              <w:spacing w:line="204" w:lineRule="exact"/>
              <w:ind w:left="371"/>
              <w:rPr>
                <w:sz w:val="20"/>
              </w:rPr>
            </w:pPr>
            <w:r>
              <w:rPr>
                <w:sz w:val="20"/>
              </w:rPr>
              <w:t>Fiduciary Net Assets</w:t>
            </w:r>
          </w:p>
        </w:tc>
      </w:tr>
    </w:tbl>
    <w:p>
      <w:pPr>
        <w:pStyle w:val="BodyText"/>
        <w:spacing w:before="1"/>
        <w:rPr>
          <w:b/>
        </w:rPr>
      </w:pPr>
    </w:p>
    <w:p>
      <w:pPr>
        <w:pStyle w:val="BodyText"/>
        <w:tabs>
          <w:tab w:pos="779" w:val="left" w:leader="none"/>
        </w:tabs>
        <w:ind w:left="119"/>
      </w:pPr>
      <w:r>
        <w:rPr>
          <w:b/>
        </w:rPr>
        <w:t>H312</w:t>
        <w:tab/>
      </w:r>
      <w:r>
        <w:rPr/>
        <w:t>To close equity withdrawals or disbursements to fiduciary net</w:t>
      </w:r>
      <w:r>
        <w:rPr>
          <w:spacing w:val="-5"/>
        </w:rPr>
        <w:t> </w:t>
      </w:r>
      <w:r>
        <w:rPr/>
        <w:t>assets.</w:t>
      </w:r>
    </w:p>
    <w:p>
      <w:pPr>
        <w:pStyle w:val="BodyText"/>
        <w:spacing w:before="120"/>
        <w:ind w:left="1960" w:right="214" w:hanging="1181"/>
        <w:jc w:val="both"/>
      </w:pPr>
      <w:r>
        <w:rPr>
          <w:b/>
        </w:rPr>
        <w:t>Comment: </w:t>
      </w:r>
      <w:r>
        <w:rPr/>
        <w:t>Equity withdrawals or distributions must be closed to fiduciary net assets. Fiduciary inflows or outflows, recorded in agency systems as fiduciary, are closed using H300 or H301.</w:t>
      </w:r>
    </w:p>
    <w:p>
      <w:pPr>
        <w:tabs>
          <w:tab w:pos="1960" w:val="left" w:leader="none"/>
        </w:tabs>
        <w:spacing w:before="119"/>
        <w:ind w:left="779" w:right="0" w:firstLine="0"/>
        <w:jc w:val="left"/>
        <w:rPr>
          <w:sz w:val="20"/>
        </w:rPr>
      </w:pPr>
      <w:r>
        <w:rPr>
          <w:b/>
          <w:sz w:val="20"/>
        </w:rPr>
        <w:t>Reference:</w:t>
        <w:tab/>
      </w:r>
      <w:r>
        <w:rPr>
          <w:sz w:val="20"/>
        </w:rPr>
        <w:t>FASAB SFFAS No.</w:t>
      </w:r>
      <w:r>
        <w:rPr>
          <w:spacing w:val="0"/>
          <w:sz w:val="20"/>
        </w:rPr>
        <w:t> </w:t>
      </w:r>
      <w:r>
        <w:rPr>
          <w:sz w:val="20"/>
        </w:rPr>
        <w:t>31</w:t>
      </w:r>
    </w:p>
    <w:p>
      <w:pPr>
        <w:pStyle w:val="Heading1"/>
        <w:spacing w:line="228" w:lineRule="exact"/>
      </w:pPr>
      <w:r>
        <w:rPr/>
        <w:t>Budgetary Entry</w:t>
      </w:r>
    </w:p>
    <w:p>
      <w:pPr>
        <w:pStyle w:val="BodyText"/>
        <w:spacing w:line="228" w:lineRule="exact"/>
        <w:ind w:left="779"/>
      </w:pPr>
      <w:r>
        <w:rPr/>
        <w:t>None</w:t>
      </w:r>
    </w:p>
    <w:p>
      <w:pPr>
        <w:pStyle w:val="Heading1"/>
        <w:spacing w:line="228" w:lineRule="exact" w:before="126"/>
      </w:pPr>
      <w:r>
        <w:rPr/>
        <w:t>Proprietary Entry</w:t>
      </w:r>
    </w:p>
    <w:p>
      <w:pPr>
        <w:pStyle w:val="BodyText"/>
        <w:tabs>
          <w:tab w:pos="1959" w:val="left" w:leader="none"/>
          <w:tab w:pos="3059" w:val="left" w:leader="none"/>
        </w:tabs>
        <w:spacing w:line="227" w:lineRule="exact"/>
        <w:ind w:left="779"/>
      </w:pPr>
      <w:r>
        <w:rPr/>
        <w:t>Debit</w:t>
        <w:tab/>
        <w:t>340000</w:t>
        <w:tab/>
        <w:t>Fiduciary Net</w:t>
      </w:r>
      <w:r>
        <w:rPr>
          <w:spacing w:val="-3"/>
        </w:rPr>
        <w:t> </w:t>
      </w:r>
      <w:r>
        <w:rPr/>
        <w:t>Assets</w:t>
      </w:r>
    </w:p>
    <w:p>
      <w:pPr>
        <w:pStyle w:val="BodyText"/>
        <w:tabs>
          <w:tab w:pos="2111" w:val="left" w:leader="none"/>
          <w:tab w:pos="3258" w:val="left" w:leader="none"/>
        </w:tabs>
        <w:spacing w:line="229" w:lineRule="exact"/>
        <w:ind w:left="930"/>
      </w:pPr>
      <w:r>
        <w:rPr/>
        <w:t>Credit</w:t>
        <w:tab/>
        <w:t>342000</w:t>
        <w:tab/>
        <w:t>Withdrawals or Distributions of Fiduciary Net</w:t>
      </w:r>
      <w:r>
        <w:rPr>
          <w:spacing w:val="-5"/>
        </w:rPr>
        <w:t> </w:t>
      </w:r>
      <w:r>
        <w:rPr/>
        <w:t>Assets</w:t>
      </w:r>
    </w:p>
    <w:p>
      <w:pPr>
        <w:pStyle w:val="BodyText"/>
      </w:pPr>
    </w:p>
    <w:p>
      <w:pPr>
        <w:pStyle w:val="BodyText"/>
        <w:tabs>
          <w:tab w:pos="779" w:val="left" w:leader="none"/>
        </w:tabs>
        <w:spacing w:before="1"/>
        <w:ind w:left="119"/>
      </w:pPr>
      <w:r>
        <w:rPr>
          <w:b/>
        </w:rPr>
        <w:t>H400</w:t>
        <w:tab/>
      </w:r>
      <w:r>
        <w:rPr/>
        <w:t>To record warrant for Quota increase in the International Monetary Fund</w:t>
      </w:r>
      <w:r>
        <w:rPr>
          <w:spacing w:val="-12"/>
        </w:rPr>
        <w:t> </w:t>
      </w:r>
      <w:r>
        <w:rPr/>
        <w:t>assets.</w:t>
      </w:r>
    </w:p>
    <w:p>
      <w:pPr>
        <w:pStyle w:val="Heading1"/>
        <w:spacing w:line="228" w:lineRule="exact"/>
        <w:ind w:left="778"/>
      </w:pPr>
      <w:r>
        <w:rPr/>
        <w:t>Budgetary Entry</w:t>
      </w:r>
    </w:p>
    <w:p>
      <w:pPr>
        <w:pStyle w:val="BodyText"/>
        <w:tabs>
          <w:tab w:pos="1959" w:val="left" w:leader="none"/>
          <w:tab w:pos="3058" w:val="left" w:leader="none"/>
        </w:tabs>
        <w:spacing w:line="228" w:lineRule="exact"/>
        <w:ind w:left="778"/>
      </w:pPr>
      <w:r>
        <w:rPr/>
        <w:t>Debit</w:t>
        <w:tab/>
        <w:t>411991</w:t>
        <w:tab/>
        <w:t>Other Appropriations Realized - International Monetary Fund</w:t>
      </w:r>
      <w:r>
        <w:rPr>
          <w:spacing w:val="-8"/>
        </w:rPr>
        <w:t> </w:t>
      </w:r>
      <w:r>
        <w:rPr/>
        <w:t>-</w:t>
      </w:r>
    </w:p>
    <w:p>
      <w:pPr>
        <w:pStyle w:val="BodyText"/>
        <w:spacing w:line="229" w:lineRule="exact"/>
        <w:ind w:right="1454"/>
        <w:jc w:val="center"/>
      </w:pPr>
      <w:r>
        <w:rPr/>
        <w:t>Reserve Tranche</w:t>
      </w:r>
    </w:p>
    <w:p>
      <w:pPr>
        <w:pStyle w:val="BodyText"/>
        <w:tabs>
          <w:tab w:pos="1959" w:val="left" w:leader="none"/>
          <w:tab w:pos="3058" w:val="left" w:leader="none"/>
        </w:tabs>
        <w:ind w:left="3058" w:right="272" w:hanging="2281"/>
      </w:pPr>
      <w:r>
        <w:rPr/>
        <w:t>Debit</w:t>
        <w:tab/>
        <w:t>411992</w:t>
        <w:tab/>
        <w:t>Other Appropriations Realized - International Monetary Fund - Letter of</w:t>
      </w:r>
      <w:r>
        <w:rPr>
          <w:spacing w:val="-3"/>
        </w:rPr>
        <w:t> </w:t>
      </w:r>
      <w:r>
        <w:rPr/>
        <w:t>Credit</w:t>
      </w:r>
    </w:p>
    <w:p>
      <w:pPr>
        <w:pStyle w:val="BodyText"/>
        <w:tabs>
          <w:tab w:pos="2110" w:val="left" w:leader="none"/>
          <w:tab w:pos="3257" w:val="left" w:leader="none"/>
        </w:tabs>
        <w:ind w:left="929"/>
      </w:pPr>
      <w:r>
        <w:rPr/>
        <w:t>Credit</w:t>
        <w:tab/>
        <w:t>462090</w:t>
        <w:tab/>
        <w:t>Unobligated Funds Exempt From Apportionment -</w:t>
      </w:r>
      <w:r>
        <w:rPr>
          <w:spacing w:val="-11"/>
        </w:rPr>
        <w:t> </w:t>
      </w:r>
      <w:r>
        <w:rPr/>
        <w:t>International</w:t>
      </w:r>
    </w:p>
    <w:p>
      <w:pPr>
        <w:pStyle w:val="BodyText"/>
        <w:spacing w:before="1"/>
        <w:ind w:right="1164"/>
        <w:jc w:val="center"/>
      </w:pPr>
      <w:r>
        <w:rPr/>
        <w:t>Monetary Fund</w:t>
      </w:r>
    </w:p>
    <w:p>
      <w:pPr>
        <w:pStyle w:val="Heading1"/>
        <w:spacing w:after="3"/>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310100</w:t>
            </w:r>
          </w:p>
        </w:tc>
        <w:tc>
          <w:tcPr>
            <w:tcW w:w="4864" w:type="dxa"/>
          </w:tcPr>
          <w:p>
            <w:pPr>
              <w:pStyle w:val="TableParagraph"/>
              <w:spacing w:line="206" w:lineRule="exact"/>
              <w:ind w:left="371"/>
              <w:rPr>
                <w:sz w:val="20"/>
              </w:rPr>
            </w:pPr>
            <w:r>
              <w:rPr>
                <w:sz w:val="20"/>
              </w:rPr>
              <w:t>Unexpended Appropriations - Appropriations Received</w:t>
            </w:r>
          </w:p>
        </w:tc>
      </w:tr>
    </w:tbl>
    <w:p>
      <w:pPr>
        <w:pStyle w:val="BodyText"/>
        <w:spacing w:before="1"/>
        <w:rPr>
          <w:b/>
        </w:rPr>
      </w:pPr>
    </w:p>
    <w:p>
      <w:pPr>
        <w:pStyle w:val="BodyText"/>
        <w:tabs>
          <w:tab w:pos="778" w:val="left" w:leader="none"/>
        </w:tabs>
        <w:ind w:left="118"/>
      </w:pPr>
      <w:r>
        <w:rPr>
          <w:b/>
        </w:rPr>
        <w:t>H402</w:t>
        <w:tab/>
      </w:r>
      <w:r>
        <w:rPr/>
        <w:t>To record the present value payment in the International Monetary</w:t>
      </w:r>
      <w:r>
        <w:rPr>
          <w:spacing w:val="-10"/>
        </w:rPr>
        <w:t> </w:t>
      </w:r>
      <w:r>
        <w:rPr/>
        <w:t>Fund.</w:t>
      </w:r>
    </w:p>
    <w:p>
      <w:pPr>
        <w:pStyle w:val="Heading1"/>
        <w:spacing w:line="228" w:lineRule="exact"/>
        <w:ind w:left="778"/>
      </w:pPr>
      <w:r>
        <w:rPr/>
        <w:t>Budgetary Entry</w:t>
      </w:r>
    </w:p>
    <w:p>
      <w:pPr>
        <w:pStyle w:val="BodyText"/>
        <w:tabs>
          <w:tab w:pos="1959" w:val="left" w:leader="none"/>
          <w:tab w:pos="2110" w:val="left" w:leader="none"/>
          <w:tab w:pos="3058" w:val="left" w:leader="none"/>
          <w:tab w:pos="3257" w:val="left" w:leader="none"/>
        </w:tabs>
        <w:spacing w:line="237" w:lineRule="auto"/>
        <w:ind w:left="929" w:right="2721" w:hanging="152"/>
      </w:pPr>
      <w:r>
        <w:rPr/>
        <w:t>Debit</w:t>
        <w:tab/>
        <w:t>461000</w:t>
        <w:tab/>
        <w:t>Allotments - Realized Resources Credit</w:t>
        <w:tab/>
        <w:tab/>
        <w:t>490200</w:t>
        <w:tab/>
        <w:tab/>
        <w:t>Delivered Orders - Obligations,</w:t>
      </w:r>
      <w:r>
        <w:rPr>
          <w:spacing w:val="-17"/>
        </w:rPr>
        <w:t> </w:t>
      </w:r>
      <w:r>
        <w:rPr/>
        <w:t>Paid</w:t>
      </w:r>
    </w:p>
    <w:p>
      <w:pPr>
        <w:pStyle w:val="Heading1"/>
        <w:spacing w:line="228" w:lineRule="exact" w:before="126"/>
        <w:ind w:left="778"/>
      </w:pPr>
      <w:r>
        <w:rPr/>
        <w:t>Proprietary Entry</w:t>
      </w:r>
    </w:p>
    <w:p>
      <w:pPr>
        <w:pStyle w:val="BodyText"/>
        <w:tabs>
          <w:tab w:pos="1959" w:val="left" w:leader="none"/>
          <w:tab w:pos="3058" w:val="left" w:leader="none"/>
        </w:tabs>
        <w:spacing w:line="228" w:lineRule="exact"/>
        <w:ind w:left="778"/>
      </w:pPr>
      <w:r>
        <w:rPr/>
        <w:t>Debit</w:t>
        <w:tab/>
        <w:t>729090</w:t>
        <w:tab/>
        <w:t>Losses on International Monetary Fund</w:t>
      </w:r>
      <w:r>
        <w:rPr>
          <w:spacing w:val="-3"/>
        </w:rPr>
        <w:t> </w:t>
      </w:r>
      <w:r>
        <w:rPr/>
        <w:t>Assets</w:t>
      </w:r>
    </w:p>
    <w:p>
      <w:pPr>
        <w:pStyle w:val="BodyText"/>
        <w:tabs>
          <w:tab w:pos="2110" w:val="left" w:leader="none"/>
          <w:tab w:pos="3257" w:val="left" w:leader="none"/>
        </w:tabs>
        <w:ind w:left="929"/>
      </w:pPr>
      <w:r>
        <w:rPr/>
        <w:t>Credit</w:t>
        <w:tab/>
        <w:t>119306</w:t>
        <w:tab/>
        <w:t>International Monetary Fund - Receivable/Payable</w:t>
      </w:r>
      <w:r>
        <w:rPr>
          <w:spacing w:val="-7"/>
        </w:rPr>
        <w:t> </w:t>
      </w:r>
      <w:r>
        <w:rPr/>
        <w:t>Currency</w:t>
      </w:r>
    </w:p>
    <w:p>
      <w:pPr>
        <w:pStyle w:val="BodyText"/>
        <w:spacing w:before="1"/>
        <w:ind w:right="635"/>
        <w:jc w:val="center"/>
      </w:pPr>
      <w:r>
        <w:rPr/>
        <w:t>Valuation Adjustment</w:t>
      </w:r>
    </w:p>
    <w:p>
      <w:pPr>
        <w:spacing w:after="0"/>
        <w:jc w:val="center"/>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120"/>
      </w:pPr>
      <w:r>
        <w:rPr>
          <w:b/>
        </w:rPr>
        <w:t>H406</w:t>
        <w:tab/>
      </w:r>
      <w:r>
        <w:rPr/>
        <w:t>To record a Maintenance of Value Adjustment (increase), International Monetary</w:t>
      </w:r>
      <w:r>
        <w:rPr>
          <w:spacing w:val="-14"/>
        </w:rPr>
        <w:t> </w:t>
      </w:r>
      <w:r>
        <w:rPr/>
        <w:t>Fund.</w:t>
      </w:r>
    </w:p>
    <w:p>
      <w:pPr>
        <w:pStyle w:val="Heading1"/>
        <w:spacing w:line="227" w:lineRule="exact"/>
      </w:pPr>
      <w:r>
        <w:rPr/>
        <w:t>Budgetary Entry</w:t>
      </w:r>
    </w:p>
    <w:p>
      <w:pPr>
        <w:pStyle w:val="BodyText"/>
        <w:tabs>
          <w:tab w:pos="1960" w:val="left" w:leader="none"/>
          <w:tab w:pos="2111" w:val="left" w:leader="none"/>
          <w:tab w:pos="3059" w:val="left" w:leader="none"/>
          <w:tab w:pos="3259" w:val="left" w:leader="none"/>
        </w:tabs>
        <w:ind w:left="931" w:right="515" w:hanging="152"/>
      </w:pPr>
      <w:r>
        <w:rPr/>
        <w:t>Debit</w:t>
        <w:tab/>
        <w:t>411990</w:t>
        <w:tab/>
        <w:t>Other Appropriations Realized - International Monetary Fund Credit</w:t>
        <w:tab/>
        <w:tab/>
        <w:t>462090</w:t>
        <w:tab/>
        <w:tab/>
        <w:t>Unobligated Funds Exempt From Apportionment -</w:t>
      </w:r>
      <w:r>
        <w:rPr>
          <w:spacing w:val="-24"/>
        </w:rPr>
        <w:t> </w:t>
      </w:r>
      <w:r>
        <w:rPr/>
        <w:t>International</w:t>
      </w:r>
    </w:p>
    <w:p>
      <w:pPr>
        <w:pStyle w:val="BodyText"/>
        <w:ind w:right="1162"/>
        <w:jc w:val="center"/>
      </w:pPr>
      <w:r>
        <w:rPr/>
        <w:t>Monetary Fund</w:t>
      </w:r>
    </w:p>
    <w:p>
      <w:pPr>
        <w:pStyle w:val="Heading1"/>
        <w:spacing w:before="122"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310100</w:t>
            </w:r>
          </w:p>
        </w:tc>
        <w:tc>
          <w:tcPr>
            <w:tcW w:w="4864" w:type="dxa"/>
          </w:tcPr>
          <w:p>
            <w:pPr>
              <w:pStyle w:val="TableParagraph"/>
              <w:spacing w:line="206" w:lineRule="exact"/>
              <w:ind w:left="371"/>
              <w:rPr>
                <w:sz w:val="20"/>
              </w:rPr>
            </w:pPr>
            <w:r>
              <w:rPr>
                <w:sz w:val="20"/>
              </w:rPr>
              <w:t>Unexpended Appropriations - Appropriations Received</w:t>
            </w:r>
          </w:p>
        </w:tc>
      </w:tr>
    </w:tbl>
    <w:p>
      <w:pPr>
        <w:pStyle w:val="BodyText"/>
        <w:spacing w:before="10"/>
        <w:rPr>
          <w:b/>
          <w:sz w:val="19"/>
        </w:rPr>
      </w:pPr>
    </w:p>
    <w:p>
      <w:pPr>
        <w:pStyle w:val="BodyText"/>
        <w:tabs>
          <w:tab w:pos="779" w:val="left" w:leader="none"/>
        </w:tabs>
        <w:ind w:left="119"/>
      </w:pPr>
      <w:r>
        <w:rPr>
          <w:b/>
        </w:rPr>
        <w:t>H410</w:t>
        <w:tab/>
      </w:r>
      <w:r>
        <w:rPr/>
        <w:t>To record an increase of the Letter of Credit for the International Monetary</w:t>
      </w:r>
      <w:r>
        <w:rPr>
          <w:spacing w:val="-12"/>
        </w:rPr>
        <w:t> </w:t>
      </w:r>
      <w:r>
        <w:rPr/>
        <w:t>Fund.</w:t>
      </w:r>
    </w:p>
    <w:p>
      <w:pPr>
        <w:pStyle w:val="Heading1"/>
        <w:spacing w:line="228" w:lineRule="exact"/>
      </w:pPr>
      <w:r>
        <w:rPr/>
        <w:t>Budgetary Entry</w:t>
      </w:r>
    </w:p>
    <w:p>
      <w:pPr>
        <w:pStyle w:val="BodyText"/>
        <w:spacing w:line="228" w:lineRule="exact"/>
        <w:ind w:left="779"/>
      </w:pPr>
      <w:r>
        <w:rPr/>
        <w:t>None</w:t>
      </w:r>
    </w:p>
    <w:p>
      <w:pPr>
        <w:pStyle w:val="Heading1"/>
        <w:spacing w:line="227" w:lineRule="exact"/>
      </w:pPr>
      <w:r>
        <w:rPr/>
        <w:t>Proprietary Entry</w:t>
      </w:r>
    </w:p>
    <w:p>
      <w:pPr>
        <w:pStyle w:val="BodyText"/>
        <w:tabs>
          <w:tab w:pos="1960" w:val="left" w:leader="none"/>
          <w:tab w:pos="2111" w:val="left" w:leader="none"/>
          <w:tab w:pos="3059" w:val="left" w:leader="none"/>
          <w:tab w:pos="3258" w:val="left" w:leader="none"/>
        </w:tabs>
        <w:ind w:left="930" w:right="1858" w:hanging="152"/>
      </w:pPr>
      <w:r>
        <w:rPr/>
        <w:t>Debit</w:t>
        <w:tab/>
        <w:t>119309</w:t>
        <w:tab/>
        <w:t>International Monetary Fund - Currency</w:t>
      </w:r>
      <w:r>
        <w:rPr>
          <w:spacing w:val="-26"/>
        </w:rPr>
        <w:t> </w:t>
      </w:r>
      <w:r>
        <w:rPr/>
        <w:t>Holdings Credit</w:t>
        <w:tab/>
        <w:tab/>
        <w:t>119305</w:t>
        <w:tab/>
        <w:tab/>
        <w:t>International Monetary Fund - Letter of</w:t>
      </w:r>
      <w:r>
        <w:rPr>
          <w:spacing w:val="-19"/>
        </w:rPr>
        <w:t> </w:t>
      </w:r>
      <w:r>
        <w:rPr/>
        <w:t>Credit</w:t>
      </w:r>
    </w:p>
    <w:p>
      <w:pPr>
        <w:pStyle w:val="BodyText"/>
        <w:spacing w:before="10"/>
        <w:rPr>
          <w:sz w:val="19"/>
        </w:rPr>
      </w:pPr>
    </w:p>
    <w:p>
      <w:pPr>
        <w:pStyle w:val="BodyText"/>
        <w:tabs>
          <w:tab w:pos="779" w:val="left" w:leader="none"/>
        </w:tabs>
        <w:ind w:left="119"/>
      </w:pPr>
      <w:r>
        <w:rPr>
          <w:b/>
        </w:rPr>
        <w:t>H412</w:t>
        <w:tab/>
      </w:r>
      <w:r>
        <w:rPr/>
        <w:t>To record a decrease to the Letter of Credit that is moved to FRBNY Number 1</w:t>
      </w:r>
      <w:r>
        <w:rPr>
          <w:spacing w:val="-12"/>
        </w:rPr>
        <w:t> </w:t>
      </w:r>
      <w:r>
        <w:rPr/>
        <w:t>account.</w:t>
      </w:r>
    </w:p>
    <w:p>
      <w:pPr>
        <w:pStyle w:val="Heading1"/>
        <w:spacing w:line="228" w:lineRule="exact"/>
      </w:pPr>
      <w:r>
        <w:rPr/>
        <w:t>Budgetary Entry</w:t>
      </w:r>
    </w:p>
    <w:p>
      <w:pPr>
        <w:pStyle w:val="BodyText"/>
        <w:spacing w:line="228" w:lineRule="exact"/>
        <w:ind w:left="779"/>
      </w:pPr>
      <w:r>
        <w:rPr/>
        <w:t>None</w:t>
      </w:r>
    </w:p>
    <w:p>
      <w:pPr>
        <w:pStyle w:val="Heading1"/>
        <w:spacing w:line="228" w:lineRule="exact" w:before="123"/>
      </w:pPr>
      <w:r>
        <w:rPr/>
        <w:t>Proprietary Entry</w:t>
      </w:r>
    </w:p>
    <w:p>
      <w:pPr>
        <w:pStyle w:val="BodyText"/>
        <w:tabs>
          <w:tab w:pos="1960" w:val="left" w:leader="none"/>
          <w:tab w:pos="3059" w:val="left" w:leader="none"/>
        </w:tabs>
        <w:ind w:left="779" w:right="2034"/>
      </w:pPr>
      <w:r>
        <w:rPr/>
        <w:t>Debit</w:t>
        <w:tab/>
        <w:t>119305</w:t>
        <w:tab/>
        <w:t>International Monetary Fund - Letter of Credit Debit</w:t>
        <w:tab/>
        <w:t>119333</w:t>
        <w:tab/>
        <w:t>International Monetary Fund - Reserve</w:t>
      </w:r>
      <w:r>
        <w:rPr>
          <w:spacing w:val="-23"/>
        </w:rPr>
        <w:t> </w:t>
      </w:r>
      <w:r>
        <w:rPr/>
        <w:t>Position</w:t>
      </w:r>
    </w:p>
    <w:p>
      <w:pPr>
        <w:pStyle w:val="BodyText"/>
        <w:tabs>
          <w:tab w:pos="2111" w:val="left" w:leader="none"/>
          <w:tab w:pos="3258" w:val="left" w:leader="none"/>
        </w:tabs>
        <w:ind w:left="930"/>
      </w:pPr>
      <w:r>
        <w:rPr/>
        <w:t>Credit</w:t>
        <w:tab/>
        <w:t>101000</w:t>
        <w:tab/>
        <w:t>Fund Balance With</w:t>
      </w:r>
      <w:r>
        <w:rPr>
          <w:spacing w:val="-1"/>
        </w:rPr>
        <w:t> </w:t>
      </w:r>
      <w:r>
        <w:rPr/>
        <w:t>Treasury</w:t>
      </w:r>
    </w:p>
    <w:p>
      <w:pPr>
        <w:pStyle w:val="BodyText"/>
        <w:tabs>
          <w:tab w:pos="2111" w:val="left" w:leader="none"/>
          <w:tab w:pos="3258" w:val="left" w:leader="none"/>
        </w:tabs>
        <w:ind w:left="930"/>
      </w:pPr>
      <w:r>
        <w:rPr/>
        <w:t>Credit</w:t>
        <w:tab/>
        <w:t>119309</w:t>
        <w:tab/>
        <w:t>International Monetary Fund - Currency</w:t>
      </w:r>
      <w:r>
        <w:rPr>
          <w:spacing w:val="-4"/>
        </w:rPr>
        <w:t> </w:t>
      </w:r>
      <w:r>
        <w:rPr/>
        <w:t>Holdings</w:t>
      </w:r>
    </w:p>
    <w:p>
      <w:pPr>
        <w:pStyle w:val="BodyText"/>
        <w:spacing w:before="9"/>
        <w:rPr>
          <w:sz w:val="19"/>
        </w:rPr>
      </w:pPr>
    </w:p>
    <w:p>
      <w:pPr>
        <w:pStyle w:val="BodyText"/>
        <w:tabs>
          <w:tab w:pos="779" w:val="left" w:leader="none"/>
        </w:tabs>
        <w:ind w:left="119"/>
      </w:pPr>
      <w:r>
        <w:rPr>
          <w:b/>
        </w:rPr>
        <w:t>H420</w:t>
        <w:tab/>
      </w:r>
      <w:r>
        <w:rPr/>
        <w:t>To record the transfer-out of unobligated unexpired authority for the International Monetary</w:t>
      </w:r>
      <w:r>
        <w:rPr>
          <w:spacing w:val="-34"/>
        </w:rPr>
        <w:t> </w:t>
      </w:r>
      <w:r>
        <w:rPr/>
        <w:t>Fund.</w:t>
      </w:r>
    </w:p>
    <w:p>
      <w:pPr>
        <w:pStyle w:val="Heading1"/>
        <w:spacing w:line="228" w:lineRule="exact" w:before="126"/>
      </w:pPr>
      <w:r>
        <w:rPr/>
        <w:t>Budgetary Entry</w:t>
      </w:r>
    </w:p>
    <w:p>
      <w:pPr>
        <w:pStyle w:val="BodyText"/>
        <w:tabs>
          <w:tab w:pos="1960" w:val="left" w:leader="none"/>
          <w:tab w:pos="3059" w:val="left" w:leader="none"/>
        </w:tabs>
        <w:spacing w:line="228" w:lineRule="exact"/>
        <w:ind w:left="779"/>
      </w:pPr>
      <w:r>
        <w:rPr/>
        <w:t>Debit</w:t>
        <w:tab/>
        <w:t>462090</w:t>
        <w:tab/>
        <w:t>Unobligated Funds Exempt From Apportionment -</w:t>
      </w:r>
      <w:r>
        <w:rPr>
          <w:spacing w:val="-9"/>
        </w:rPr>
        <w:t> </w:t>
      </w:r>
      <w:r>
        <w:rPr/>
        <w:t>International</w:t>
      </w:r>
    </w:p>
    <w:p>
      <w:pPr>
        <w:pStyle w:val="BodyText"/>
        <w:ind w:right="1561"/>
        <w:jc w:val="center"/>
      </w:pPr>
      <w:r>
        <w:rPr/>
        <w:t>Monetary Fund</w:t>
      </w:r>
    </w:p>
    <w:p>
      <w:pPr>
        <w:pStyle w:val="BodyText"/>
        <w:tabs>
          <w:tab w:pos="2111" w:val="left" w:leader="none"/>
          <w:tab w:pos="3258" w:val="left" w:leader="none"/>
        </w:tabs>
        <w:spacing w:line="229" w:lineRule="exact" w:before="1"/>
        <w:ind w:left="930"/>
      </w:pPr>
      <w:r>
        <w:rPr/>
        <w:t>Credit</w:t>
        <w:tab/>
        <w:t>417590</w:t>
        <w:tab/>
        <w:t>Allocation Transfers of Current-Year Authority for</w:t>
      </w:r>
      <w:r>
        <w:rPr>
          <w:spacing w:val="-12"/>
        </w:rPr>
        <w:t> </w:t>
      </w:r>
      <w:r>
        <w:rPr/>
        <w:t>Noninvested</w:t>
      </w:r>
    </w:p>
    <w:p>
      <w:pPr>
        <w:pStyle w:val="BodyText"/>
        <w:spacing w:line="229" w:lineRule="exact"/>
        <w:ind w:left="3258"/>
      </w:pPr>
      <w:r>
        <w:rPr/>
        <w:t>Accounts - International Monetary Fund</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7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3779"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101000</w:t>
            </w:r>
          </w:p>
        </w:tc>
        <w:tc>
          <w:tcPr>
            <w:tcW w:w="3779"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9" w:val="left" w:leader="none"/>
        </w:tabs>
        <w:ind w:left="119"/>
      </w:pPr>
      <w:r>
        <w:rPr>
          <w:b/>
        </w:rPr>
        <w:t>H422</w:t>
        <w:tab/>
      </w:r>
      <w:r>
        <w:rPr/>
        <w:t>To record the transfer-in of unobligated unexpired authority for the International Monetary</w:t>
      </w:r>
      <w:r>
        <w:rPr>
          <w:spacing w:val="-27"/>
        </w:rPr>
        <w:t> </w:t>
      </w:r>
      <w:r>
        <w:rPr/>
        <w:t>Fund.</w:t>
      </w:r>
    </w:p>
    <w:p>
      <w:pPr>
        <w:pStyle w:val="Heading1"/>
        <w:spacing w:before="123"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417590</w:t>
            </w:r>
          </w:p>
        </w:tc>
        <w:tc>
          <w:tcPr>
            <w:tcW w:w="5566" w:type="dxa"/>
          </w:tcPr>
          <w:p>
            <w:pPr>
              <w:pStyle w:val="TableParagraph"/>
              <w:spacing w:line="206" w:lineRule="exact"/>
              <w:ind w:left="172"/>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6" w:type="dxa"/>
          </w:tcPr>
          <w:p>
            <w:pPr>
              <w:pStyle w:val="TableParagraph"/>
              <w:ind w:left="172"/>
              <w:rPr>
                <w:sz w:val="20"/>
              </w:rPr>
            </w:pPr>
            <w:r>
              <w:rPr>
                <w:sz w:val="20"/>
              </w:rPr>
              <w:t>Accounts - International Monetary Fund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462090</w:t>
            </w:r>
          </w:p>
        </w:tc>
        <w:tc>
          <w:tcPr>
            <w:tcW w:w="5566" w:type="dxa"/>
          </w:tcPr>
          <w:p>
            <w:pPr>
              <w:pStyle w:val="TableParagraph"/>
              <w:ind w:left="371"/>
              <w:rPr>
                <w:sz w:val="20"/>
              </w:rPr>
            </w:pPr>
            <w:r>
              <w:rPr>
                <w:sz w:val="20"/>
              </w:rPr>
              <w:t>Unobligated Funds Exempt From Apportionment - International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6" w:type="dxa"/>
          </w:tcPr>
          <w:p>
            <w:pPr>
              <w:pStyle w:val="TableParagraph"/>
              <w:spacing w:line="206" w:lineRule="exact"/>
              <w:ind w:left="371"/>
              <w:rPr>
                <w:sz w:val="20"/>
              </w:rPr>
            </w:pPr>
            <w:r>
              <w:rPr>
                <w:sz w:val="20"/>
              </w:rPr>
              <w:t>Monetary Fund</w:t>
            </w:r>
          </w:p>
        </w:tc>
      </w:tr>
      <w:tr>
        <w:trPr>
          <w:trHeight w:val="355" w:hRule="atLeast"/>
        </w:trPr>
        <w:tc>
          <w:tcPr>
            <w:tcW w:w="772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56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5566" w:type="dxa"/>
          </w:tcPr>
          <w:p>
            <w:pPr>
              <w:pStyle w:val="TableParagraph"/>
              <w:spacing w:line="206" w:lineRule="exact"/>
              <w:ind w:left="371"/>
              <w:rPr>
                <w:sz w:val="20"/>
              </w:rPr>
            </w:pPr>
            <w:r>
              <w:rPr>
                <w:sz w:val="20"/>
              </w:rPr>
              <w:t>Unexpended Appropriations - Transfers-In</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H424</w:t>
        <w:tab/>
      </w:r>
      <w:r>
        <w:rPr/>
        <w:t>To record a decrease for the maintenance of value adjustment and transfer the</w:t>
      </w:r>
      <w:r>
        <w:rPr>
          <w:spacing w:val="-11"/>
        </w:rPr>
        <w:t> </w:t>
      </w:r>
      <w:r>
        <w:rPr/>
        <w:t>excess.</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7"/>
      </w:tblGrid>
      <w:tr>
        <w:trPr>
          <w:trHeight w:val="223" w:hRule="atLeast"/>
        </w:trPr>
        <w:tc>
          <w:tcPr>
            <w:tcW w:w="7525"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462090</w:t>
            </w:r>
          </w:p>
        </w:tc>
        <w:tc>
          <w:tcPr>
            <w:tcW w:w="5367" w:type="dxa"/>
          </w:tcPr>
          <w:p>
            <w:pPr>
              <w:pStyle w:val="TableParagraph"/>
              <w:spacing w:line="206" w:lineRule="exact"/>
              <w:ind w:left="172"/>
              <w:rPr>
                <w:sz w:val="20"/>
              </w:rPr>
            </w:pPr>
            <w:r>
              <w:rPr>
                <w:sz w:val="20"/>
              </w:rPr>
              <w:t>Unobligated Funds Exempt From Apportionment - International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7" w:type="dxa"/>
          </w:tcPr>
          <w:p>
            <w:pPr>
              <w:pStyle w:val="TableParagraph"/>
              <w:ind w:left="172"/>
              <w:rPr>
                <w:sz w:val="20"/>
              </w:rPr>
            </w:pPr>
            <w:r>
              <w:rPr>
                <w:sz w:val="20"/>
              </w:rPr>
              <w:t>Monetary Fund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462091</w:t>
            </w:r>
          </w:p>
        </w:tc>
        <w:tc>
          <w:tcPr>
            <w:tcW w:w="5367" w:type="dxa"/>
          </w:tcPr>
          <w:p>
            <w:pPr>
              <w:pStyle w:val="TableParagraph"/>
              <w:ind w:left="172"/>
              <w:rPr>
                <w:sz w:val="20"/>
              </w:rPr>
            </w:pPr>
            <w:r>
              <w:rPr>
                <w:sz w:val="20"/>
              </w:rPr>
              <w:t>Unobligated Funds Exempt From Apportionment - International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7" w:type="dxa"/>
          </w:tcPr>
          <w:p>
            <w:pPr>
              <w:pStyle w:val="TableParagraph"/>
              <w:ind w:left="172"/>
              <w:rPr>
                <w:sz w:val="20"/>
              </w:rPr>
            </w:pPr>
            <w:r>
              <w:rPr>
                <w:sz w:val="20"/>
              </w:rPr>
              <w:t>Monetary Fund - New Arrangements to Borrow (NAB)</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417690</w:t>
            </w:r>
          </w:p>
        </w:tc>
        <w:tc>
          <w:tcPr>
            <w:tcW w:w="5367" w:type="dxa"/>
          </w:tcPr>
          <w:p>
            <w:pPr>
              <w:pStyle w:val="TableParagraph"/>
              <w:ind w:left="371"/>
              <w:rPr>
                <w:sz w:val="20"/>
              </w:rPr>
            </w:pPr>
            <w:r>
              <w:rPr>
                <w:sz w:val="20"/>
              </w:rPr>
              <w:t>Allocation Transfers of Prior-Year Balances - International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7" w:type="dxa"/>
          </w:tcPr>
          <w:p>
            <w:pPr>
              <w:pStyle w:val="TableParagraph"/>
              <w:spacing w:line="206" w:lineRule="exact"/>
              <w:ind w:left="371"/>
              <w:rPr>
                <w:sz w:val="20"/>
              </w:rPr>
            </w:pPr>
            <w:r>
              <w:rPr>
                <w:sz w:val="20"/>
              </w:rPr>
              <w:t>Monetary Fund</w:t>
            </w:r>
          </w:p>
        </w:tc>
      </w:tr>
      <w:tr>
        <w:trPr>
          <w:trHeight w:val="352" w:hRule="atLeast"/>
        </w:trPr>
        <w:tc>
          <w:tcPr>
            <w:tcW w:w="7525"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5367"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367"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119"/>
      </w:pPr>
      <w:r>
        <w:rPr>
          <w:b/>
        </w:rPr>
        <w:t>H426</w:t>
        <w:tab/>
      </w:r>
      <w:r>
        <w:rPr/>
        <w:t>To record the transfer in of the excess funds due to the maintenance of value decrease</w:t>
      </w:r>
      <w:r>
        <w:rPr>
          <w:spacing w:val="-32"/>
        </w:rPr>
        <w:t> </w:t>
      </w:r>
      <w:r>
        <w:rPr/>
        <w:t>adjustment.</w:t>
      </w:r>
    </w:p>
    <w:p>
      <w:pPr>
        <w:pStyle w:val="Heading1"/>
        <w:spacing w:line="228" w:lineRule="exact" w:before="123"/>
      </w:pPr>
      <w:r>
        <w:rPr/>
        <w:t>Budgetary Entry</w:t>
      </w:r>
    </w:p>
    <w:p>
      <w:pPr>
        <w:pStyle w:val="BodyText"/>
        <w:tabs>
          <w:tab w:pos="1959" w:val="left" w:leader="none"/>
          <w:tab w:pos="3059" w:val="left" w:leader="none"/>
        </w:tabs>
        <w:ind w:left="3059" w:right="296" w:hanging="2281"/>
      </w:pPr>
      <w:r>
        <w:rPr/>
        <w:t>Debit</w:t>
        <w:tab/>
        <w:t>417690</w:t>
        <w:tab/>
        <w:t>Allocation Transfers of Prior-Year Balances - International Monetary Fund</w:t>
      </w:r>
    </w:p>
    <w:p>
      <w:pPr>
        <w:pStyle w:val="BodyText"/>
        <w:tabs>
          <w:tab w:pos="2111" w:val="left" w:leader="none"/>
          <w:tab w:pos="3258" w:val="left" w:leader="none"/>
        </w:tabs>
        <w:ind w:left="930"/>
      </w:pPr>
      <w:r>
        <w:rPr/>
        <w:t>Credit</w:t>
        <w:tab/>
        <w:t>462090</w:t>
        <w:tab/>
        <w:t>Unobligated Funds Exempt From Apportionment -</w:t>
      </w:r>
      <w:r>
        <w:rPr>
          <w:spacing w:val="-11"/>
        </w:rPr>
        <w:t> </w:t>
      </w:r>
      <w:r>
        <w:rPr/>
        <w:t>International</w:t>
      </w:r>
    </w:p>
    <w:p>
      <w:pPr>
        <w:pStyle w:val="BodyText"/>
        <w:ind w:right="1163"/>
        <w:jc w:val="center"/>
      </w:pPr>
      <w:r>
        <w:rPr/>
        <w:t>Monetary Fund</w:t>
      </w:r>
    </w:p>
    <w:p>
      <w:pPr>
        <w:pStyle w:val="Heading1"/>
        <w:spacing w:before="124"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5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85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310200</w:t>
            </w:r>
          </w:p>
        </w:tc>
        <w:tc>
          <w:tcPr>
            <w:tcW w:w="3851" w:type="dxa"/>
          </w:tcPr>
          <w:p>
            <w:pPr>
              <w:pStyle w:val="TableParagraph"/>
              <w:spacing w:line="206" w:lineRule="exact"/>
              <w:ind w:left="371"/>
              <w:rPr>
                <w:sz w:val="20"/>
              </w:rPr>
            </w:pPr>
            <w:r>
              <w:rPr>
                <w:sz w:val="20"/>
              </w:rPr>
              <w:t>Unexpended Appropriations - Transfers-In</w:t>
            </w:r>
          </w:p>
        </w:tc>
      </w:tr>
    </w:tbl>
    <w:p>
      <w:pPr>
        <w:pStyle w:val="BodyText"/>
        <w:spacing w:before="1"/>
        <w:rPr>
          <w:b/>
        </w:rPr>
      </w:pPr>
    </w:p>
    <w:p>
      <w:pPr>
        <w:pStyle w:val="BodyText"/>
        <w:tabs>
          <w:tab w:pos="778" w:val="left" w:leader="none"/>
        </w:tabs>
        <w:ind w:left="778" w:right="346" w:hanging="660"/>
      </w:pPr>
      <w:r>
        <w:rPr>
          <w:b/>
        </w:rPr>
        <w:t>H428</w:t>
        <w:tab/>
      </w:r>
      <w:r>
        <w:rPr/>
        <w:t>To record the return to the excess funds due to the maintenance of value decrease adjustment as a partial</w:t>
      </w:r>
      <w:r>
        <w:rPr>
          <w:spacing w:val="-1"/>
        </w:rPr>
        <w:t> </w:t>
      </w:r>
      <w:r>
        <w:rPr/>
        <w:t>cancellation.</w:t>
      </w:r>
    </w:p>
    <w:p>
      <w:pPr>
        <w:pStyle w:val="Heading1"/>
        <w:spacing w:before="126"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2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462090</w:t>
            </w:r>
          </w:p>
        </w:tc>
        <w:tc>
          <w:tcPr>
            <w:tcW w:w="5522" w:type="dxa"/>
          </w:tcPr>
          <w:p>
            <w:pPr>
              <w:pStyle w:val="TableParagraph"/>
              <w:spacing w:line="206" w:lineRule="exact"/>
              <w:ind w:left="172"/>
              <w:rPr>
                <w:sz w:val="20"/>
              </w:rPr>
            </w:pPr>
            <w:r>
              <w:rPr>
                <w:sz w:val="20"/>
              </w:rPr>
              <w:t>Unobligated Funds Exempt From Apportionment - International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22" w:type="dxa"/>
          </w:tcPr>
          <w:p>
            <w:pPr>
              <w:pStyle w:val="TableParagraph"/>
              <w:ind w:left="172"/>
              <w:rPr>
                <w:sz w:val="20"/>
              </w:rPr>
            </w:pPr>
            <w:r>
              <w:rPr>
                <w:sz w:val="20"/>
              </w:rPr>
              <w:t>Monetary 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435190</w:t>
            </w:r>
          </w:p>
        </w:tc>
        <w:tc>
          <w:tcPr>
            <w:tcW w:w="5522" w:type="dxa"/>
          </w:tcPr>
          <w:p>
            <w:pPr>
              <w:pStyle w:val="TableParagraph"/>
              <w:spacing w:line="206" w:lineRule="exact"/>
              <w:ind w:left="371"/>
              <w:rPr>
                <w:sz w:val="20"/>
              </w:rPr>
            </w:pPr>
            <w:r>
              <w:rPr>
                <w:sz w:val="20"/>
              </w:rPr>
              <w:t>Partial Cancellation of Authority - International Monetary Fund</w:t>
            </w:r>
          </w:p>
        </w:tc>
      </w:tr>
      <w:tr>
        <w:trPr>
          <w:trHeight w:val="355" w:hRule="atLeast"/>
        </w:trPr>
        <w:tc>
          <w:tcPr>
            <w:tcW w:w="7680"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310600</w:t>
            </w:r>
          </w:p>
        </w:tc>
        <w:tc>
          <w:tcPr>
            <w:tcW w:w="5522" w:type="dxa"/>
          </w:tcPr>
          <w:p>
            <w:pPr>
              <w:pStyle w:val="TableParagraph"/>
              <w:spacing w:line="204" w:lineRule="exact"/>
              <w:ind w:left="172"/>
              <w:rPr>
                <w:sz w:val="20"/>
              </w:rPr>
            </w:pPr>
            <w:r>
              <w:rPr>
                <w:sz w:val="20"/>
              </w:rPr>
              <w:t>Unexpended Appropriations - Adjustments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522" w:type="dxa"/>
          </w:tcPr>
          <w:p>
            <w:pPr>
              <w:pStyle w:val="TableParagraph"/>
              <w:spacing w:line="204" w:lineRule="exact"/>
              <w:ind w:left="371"/>
              <w:rPr>
                <w:sz w:val="20"/>
              </w:rPr>
            </w:pPr>
            <w:r>
              <w:rPr>
                <w:sz w:val="20"/>
              </w:rPr>
              <w:t>Fund Balance With Treasury</w:t>
            </w:r>
          </w:p>
        </w:tc>
      </w:tr>
    </w:tbl>
    <w:p>
      <w:pPr>
        <w:pStyle w:val="BodyText"/>
        <w:spacing w:before="1"/>
        <w:rPr>
          <w:b/>
        </w:rPr>
      </w:pPr>
    </w:p>
    <w:p>
      <w:pPr>
        <w:pStyle w:val="BodyText"/>
        <w:tabs>
          <w:tab w:pos="659" w:val="left" w:leader="none"/>
        </w:tabs>
        <w:ind w:right="5680"/>
        <w:jc w:val="center"/>
      </w:pPr>
      <w:r>
        <w:rPr>
          <w:b/>
        </w:rPr>
        <w:t>H430</w:t>
        <w:tab/>
      </w:r>
      <w:r>
        <w:rPr/>
        <w:t>To record payment</w:t>
      </w:r>
      <w:r>
        <w:rPr>
          <w:spacing w:val="-7"/>
        </w:rPr>
        <w:t> </w:t>
      </w:r>
      <w:r>
        <w:rPr/>
        <w:t>vouchers.</w:t>
      </w:r>
    </w:p>
    <w:p>
      <w:pPr>
        <w:tabs>
          <w:tab w:pos="1958" w:val="left" w:leader="none"/>
        </w:tabs>
        <w:spacing w:before="120"/>
        <w:ind w:left="778" w:right="0" w:firstLine="0"/>
        <w:jc w:val="left"/>
        <w:rPr>
          <w:sz w:val="20"/>
        </w:rPr>
      </w:pPr>
      <w:r>
        <w:rPr>
          <w:b/>
          <w:sz w:val="20"/>
        </w:rPr>
        <w:t>Comment:</w:t>
        <w:tab/>
      </w:r>
      <w:r>
        <w:rPr>
          <w:sz w:val="20"/>
        </w:rPr>
        <w:t>Reverse this TC for</w:t>
      </w:r>
      <w:r>
        <w:rPr>
          <w:spacing w:val="-2"/>
          <w:sz w:val="20"/>
        </w:rPr>
        <w:t> </w:t>
      </w:r>
      <w:r>
        <w:rPr>
          <w:sz w:val="20"/>
        </w:rPr>
        <w:t>amendments.</w:t>
      </w:r>
    </w:p>
    <w:p>
      <w:pPr>
        <w:pStyle w:val="Heading1"/>
        <w:spacing w:line="228" w:lineRule="exact"/>
        <w:ind w:left="777"/>
      </w:pPr>
      <w:r>
        <w:rPr/>
        <w:t>Budgetary Entry</w:t>
      </w:r>
    </w:p>
    <w:p>
      <w:pPr>
        <w:pStyle w:val="BodyText"/>
        <w:spacing w:line="228" w:lineRule="exact"/>
        <w:ind w:left="777"/>
      </w:pPr>
      <w:r>
        <w:rPr/>
        <w:t>None</w:t>
      </w:r>
    </w:p>
    <w:p>
      <w:pPr>
        <w:pStyle w:val="Heading1"/>
        <w:spacing w:before="123"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4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119305</w:t>
            </w:r>
          </w:p>
        </w:tc>
        <w:tc>
          <w:tcPr>
            <w:tcW w:w="3941" w:type="dxa"/>
          </w:tcPr>
          <w:p>
            <w:pPr>
              <w:pStyle w:val="TableParagraph"/>
              <w:spacing w:line="206" w:lineRule="exact"/>
              <w:ind w:left="172"/>
              <w:rPr>
                <w:sz w:val="20"/>
              </w:rPr>
            </w:pPr>
            <w:r>
              <w:rPr>
                <w:sz w:val="20"/>
              </w:rPr>
              <w:t>International Monetary Fund - Letter of Credit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3941"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7" w:val="left" w:leader="none"/>
        </w:tabs>
        <w:ind w:left="117"/>
      </w:pPr>
      <w:r>
        <w:rPr>
          <w:b/>
        </w:rPr>
        <w:t>H432</w:t>
        <w:tab/>
      </w:r>
      <w:r>
        <w:rPr/>
        <w:t>To record a decrease to the Reserve</w:t>
      </w:r>
      <w:r>
        <w:rPr>
          <w:spacing w:val="-1"/>
        </w:rPr>
        <w:t> </w:t>
      </w:r>
      <w:r>
        <w:rPr/>
        <w:t>Position.</w:t>
      </w:r>
    </w:p>
    <w:p>
      <w:pPr>
        <w:tabs>
          <w:tab w:pos="1958" w:val="left" w:leader="none"/>
        </w:tabs>
        <w:spacing w:before="120"/>
        <w:ind w:left="777" w:right="0" w:firstLine="0"/>
        <w:jc w:val="left"/>
        <w:rPr>
          <w:sz w:val="20"/>
        </w:rPr>
      </w:pPr>
      <w:r>
        <w:rPr>
          <w:b/>
          <w:sz w:val="20"/>
        </w:rPr>
        <w:t>Comment:</w:t>
        <w:tab/>
      </w:r>
      <w:r>
        <w:rPr>
          <w:sz w:val="20"/>
        </w:rPr>
        <w:t>Reverse this TC for an</w:t>
      </w:r>
      <w:r>
        <w:rPr>
          <w:spacing w:val="-3"/>
          <w:sz w:val="20"/>
        </w:rPr>
        <w:t> </w:t>
      </w:r>
      <w:r>
        <w:rPr>
          <w:sz w:val="20"/>
        </w:rPr>
        <w:t>increase.</w:t>
      </w:r>
    </w:p>
    <w:p>
      <w:pPr>
        <w:pStyle w:val="Heading1"/>
        <w:spacing w:line="228" w:lineRule="exact" w:before="123"/>
        <w:ind w:left="777"/>
      </w:pPr>
      <w:r>
        <w:rPr/>
        <w:t>Budgetary Entry</w:t>
      </w:r>
    </w:p>
    <w:p>
      <w:pPr>
        <w:pStyle w:val="BodyText"/>
        <w:spacing w:line="228" w:lineRule="exact"/>
        <w:ind w:left="777"/>
      </w:pPr>
      <w:r>
        <w:rPr/>
        <w:t>None</w:t>
      </w:r>
    </w:p>
    <w:p>
      <w:pPr>
        <w:pStyle w:val="Heading1"/>
        <w:spacing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4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119309</w:t>
            </w:r>
          </w:p>
        </w:tc>
        <w:tc>
          <w:tcPr>
            <w:tcW w:w="4247" w:type="dxa"/>
          </w:tcPr>
          <w:p>
            <w:pPr>
              <w:pStyle w:val="TableParagraph"/>
              <w:spacing w:line="206" w:lineRule="exact"/>
              <w:ind w:right="72"/>
              <w:jc w:val="right"/>
              <w:rPr>
                <w:sz w:val="20"/>
              </w:rPr>
            </w:pPr>
            <w:r>
              <w:rPr>
                <w:sz w:val="20"/>
              </w:rPr>
              <w:t>International Monetary Fund - Currency Holdings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119333</w:t>
            </w:r>
          </w:p>
        </w:tc>
        <w:tc>
          <w:tcPr>
            <w:tcW w:w="4247" w:type="dxa"/>
          </w:tcPr>
          <w:p>
            <w:pPr>
              <w:pStyle w:val="TableParagraph"/>
              <w:spacing w:line="206" w:lineRule="exact"/>
              <w:ind w:right="49"/>
              <w:jc w:val="right"/>
              <w:rPr>
                <w:sz w:val="20"/>
              </w:rPr>
            </w:pPr>
            <w:r>
              <w:rPr>
                <w:sz w:val="20"/>
              </w:rPr>
              <w:t>International Monetary Fund - Reserve Position</w:t>
            </w:r>
          </w:p>
        </w:tc>
      </w:tr>
    </w:tbl>
    <w:p>
      <w:pPr>
        <w:spacing w:after="0" w:line="206" w:lineRule="exact"/>
        <w:jc w:val="righ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H434</w:t>
        <w:tab/>
      </w:r>
      <w:r>
        <w:rPr/>
        <w:t>To record a decrease in</w:t>
      </w:r>
      <w:r>
        <w:rPr>
          <w:spacing w:val="-2"/>
        </w:rPr>
        <w:t> </w:t>
      </w:r>
      <w:r>
        <w:rPr/>
        <w:t>Currency.</w:t>
      </w:r>
    </w:p>
    <w:p>
      <w:pPr>
        <w:tabs>
          <w:tab w:pos="1960" w:val="left" w:leader="none"/>
        </w:tabs>
        <w:spacing w:before="120"/>
        <w:ind w:left="779" w:right="0" w:firstLine="0"/>
        <w:jc w:val="left"/>
        <w:rPr>
          <w:sz w:val="20"/>
        </w:rPr>
      </w:pPr>
      <w:r>
        <w:rPr>
          <w:b/>
          <w:sz w:val="20"/>
        </w:rPr>
        <w:t>Comment:</w:t>
        <w:tab/>
      </w:r>
      <w:r>
        <w:rPr>
          <w:sz w:val="20"/>
        </w:rPr>
        <w:t>Reverse this TC for an</w:t>
      </w:r>
      <w:r>
        <w:rPr>
          <w:spacing w:val="-3"/>
          <w:sz w:val="20"/>
        </w:rPr>
        <w:t> </w:t>
      </w:r>
      <w:r>
        <w:rPr>
          <w:sz w:val="20"/>
        </w:rPr>
        <w:t>increase.</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119307</w:t>
            </w:r>
          </w:p>
        </w:tc>
        <w:tc>
          <w:tcPr>
            <w:tcW w:w="5064" w:type="dxa"/>
          </w:tcPr>
          <w:p>
            <w:pPr>
              <w:pStyle w:val="TableParagraph"/>
              <w:spacing w:line="206" w:lineRule="exact"/>
              <w:ind w:left="172"/>
              <w:rPr>
                <w:sz w:val="20"/>
              </w:rPr>
            </w:pPr>
            <w:r>
              <w:rPr>
                <w:sz w:val="20"/>
              </w:rPr>
              <w:t>International Monetary Fund - Dollar Deposits with the IMF</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119090</w:t>
            </w:r>
          </w:p>
        </w:tc>
        <w:tc>
          <w:tcPr>
            <w:tcW w:w="5064" w:type="dxa"/>
          </w:tcPr>
          <w:p>
            <w:pPr>
              <w:pStyle w:val="TableParagraph"/>
              <w:spacing w:line="206" w:lineRule="exact"/>
              <w:ind w:left="371"/>
              <w:rPr>
                <w:sz w:val="20"/>
              </w:rPr>
            </w:pPr>
            <w:r>
              <w:rPr>
                <w:sz w:val="20"/>
              </w:rPr>
              <w:t>Other Cash - International Monetary Fund</w:t>
            </w:r>
          </w:p>
        </w:tc>
      </w:tr>
    </w:tbl>
    <w:p>
      <w:pPr>
        <w:pStyle w:val="BodyText"/>
        <w:spacing w:before="10"/>
        <w:rPr>
          <w:b/>
          <w:sz w:val="19"/>
        </w:rPr>
      </w:pPr>
    </w:p>
    <w:p>
      <w:pPr>
        <w:pStyle w:val="BodyText"/>
        <w:tabs>
          <w:tab w:pos="779" w:val="left" w:leader="none"/>
        </w:tabs>
        <w:ind w:left="119"/>
      </w:pPr>
      <w:r>
        <w:rPr>
          <w:b/>
        </w:rPr>
        <w:t>H436</w:t>
        <w:tab/>
      </w:r>
      <w:r>
        <w:rPr/>
        <w:t>To record a decrease in the Quota due to</w:t>
      </w:r>
      <w:r>
        <w:rPr>
          <w:spacing w:val="-2"/>
        </w:rPr>
        <w:t> </w:t>
      </w:r>
      <w:r>
        <w:rPr/>
        <w:t>CVA.</w:t>
      </w:r>
    </w:p>
    <w:p>
      <w:pPr>
        <w:pStyle w:val="Heading1"/>
        <w:spacing w:line="228" w:lineRule="exact"/>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37" w:lineRule="auto"/>
        <w:ind w:left="3059" w:right="173" w:hanging="2281"/>
      </w:pPr>
      <w:r>
        <w:rPr/>
        <w:t>Debit</w:t>
        <w:tab/>
        <w:t>119306</w:t>
        <w:tab/>
        <w:t>International Monetary Fund - Receivable/Payable Currency</w:t>
      </w:r>
      <w:r>
        <w:rPr>
          <w:spacing w:val="-33"/>
        </w:rPr>
        <w:t> </w:t>
      </w:r>
      <w:r>
        <w:rPr/>
        <w:t>Valuation Adjustment</w:t>
      </w:r>
    </w:p>
    <w:p>
      <w:pPr>
        <w:pStyle w:val="BodyText"/>
        <w:tabs>
          <w:tab w:pos="2111" w:val="left" w:leader="none"/>
          <w:tab w:pos="3258" w:val="left" w:leader="none"/>
        </w:tabs>
        <w:spacing w:before="1"/>
        <w:ind w:left="930"/>
      </w:pPr>
      <w:r>
        <w:rPr/>
        <w:t>Credit</w:t>
        <w:tab/>
        <w:t>119309</w:t>
        <w:tab/>
        <w:t>International Monetary Fund - Currency</w:t>
      </w:r>
      <w:r>
        <w:rPr>
          <w:spacing w:val="-4"/>
        </w:rPr>
        <w:t> </w:t>
      </w:r>
      <w:r>
        <w:rPr/>
        <w:t>Holdings</w:t>
      </w:r>
    </w:p>
    <w:p>
      <w:pPr>
        <w:pStyle w:val="BodyText"/>
        <w:spacing w:before="1"/>
      </w:pPr>
    </w:p>
    <w:p>
      <w:pPr>
        <w:pStyle w:val="BodyText"/>
        <w:tabs>
          <w:tab w:pos="779" w:val="left" w:leader="none"/>
        </w:tabs>
        <w:ind w:left="119"/>
      </w:pPr>
      <w:r>
        <w:rPr>
          <w:b/>
        </w:rPr>
        <w:t>H438</w:t>
        <w:tab/>
      </w:r>
      <w:r>
        <w:rPr/>
        <w:t>To record a gain in the</w:t>
      </w:r>
      <w:r>
        <w:rPr>
          <w:spacing w:val="-3"/>
        </w:rPr>
        <w:t> </w:t>
      </w:r>
      <w:r>
        <w:rPr/>
        <w:t>Quota.</w:t>
      </w:r>
    </w:p>
    <w:p>
      <w:pPr>
        <w:pStyle w:val="Heading1"/>
        <w:spacing w:line="228" w:lineRule="exact" w:before="126"/>
      </w:pPr>
      <w:r>
        <w:rPr/>
        <w:t>Budgetary Entry</w:t>
      </w:r>
    </w:p>
    <w:p>
      <w:pPr>
        <w:pStyle w:val="BodyText"/>
        <w:tabs>
          <w:tab w:pos="1960" w:val="left" w:leader="none"/>
          <w:tab w:pos="3059" w:val="left" w:leader="none"/>
        </w:tabs>
        <w:spacing w:line="227" w:lineRule="exact"/>
        <w:ind w:left="779"/>
      </w:pPr>
      <w:r>
        <w:rPr/>
        <w:t>Debit</w:t>
        <w:tab/>
        <w:t>429590</w:t>
        <w:tab/>
        <w:t>Adjustments to the International Monetary</w:t>
      </w:r>
      <w:r>
        <w:rPr>
          <w:spacing w:val="-7"/>
        </w:rPr>
        <w:t> </w:t>
      </w:r>
      <w:r>
        <w:rPr/>
        <w:t>Fund</w:t>
      </w:r>
    </w:p>
    <w:p>
      <w:pPr>
        <w:pStyle w:val="BodyText"/>
        <w:tabs>
          <w:tab w:pos="2111" w:val="left" w:leader="none"/>
          <w:tab w:pos="3258" w:val="left" w:leader="none"/>
        </w:tabs>
        <w:spacing w:line="229" w:lineRule="exact"/>
        <w:ind w:left="930"/>
      </w:pPr>
      <w:r>
        <w:rPr/>
        <w:t>Credit</w:t>
        <w:tab/>
        <w:t>462090</w:t>
        <w:tab/>
        <w:t>Unobligated Funds Exempt From Apportionment -</w:t>
      </w:r>
      <w:r>
        <w:rPr>
          <w:spacing w:val="-11"/>
        </w:rPr>
        <w:t> </w:t>
      </w:r>
      <w:r>
        <w:rPr/>
        <w:t>International</w:t>
      </w:r>
    </w:p>
    <w:p>
      <w:pPr>
        <w:pStyle w:val="BodyText"/>
        <w:ind w:right="1163"/>
        <w:jc w:val="center"/>
      </w:pPr>
      <w:r>
        <w:rPr/>
        <w:t>Monetary Fund</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2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119309</w:t>
            </w:r>
          </w:p>
        </w:tc>
        <w:tc>
          <w:tcPr>
            <w:tcW w:w="4223" w:type="dxa"/>
          </w:tcPr>
          <w:p>
            <w:pPr>
              <w:pStyle w:val="TableParagraph"/>
              <w:spacing w:line="206" w:lineRule="exact"/>
              <w:ind w:left="149" w:right="28"/>
              <w:jc w:val="center"/>
              <w:rPr>
                <w:sz w:val="20"/>
              </w:rPr>
            </w:pPr>
            <w:r>
              <w:rPr>
                <w:sz w:val="20"/>
              </w:rPr>
              <w:t>International Monetary Fund - Currency Holdings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719090</w:t>
            </w:r>
          </w:p>
        </w:tc>
        <w:tc>
          <w:tcPr>
            <w:tcW w:w="4223" w:type="dxa"/>
          </w:tcPr>
          <w:p>
            <w:pPr>
              <w:pStyle w:val="TableParagraph"/>
              <w:spacing w:line="206" w:lineRule="exact"/>
              <w:ind w:left="196" w:right="28"/>
              <w:jc w:val="center"/>
              <w:rPr>
                <w:sz w:val="20"/>
              </w:rPr>
            </w:pPr>
            <w:r>
              <w:rPr>
                <w:sz w:val="20"/>
              </w:rPr>
              <w:t>Gains on International Monetary Fund Assets</w:t>
            </w:r>
          </w:p>
        </w:tc>
      </w:tr>
    </w:tbl>
    <w:p>
      <w:pPr>
        <w:pStyle w:val="BodyText"/>
        <w:spacing w:before="10"/>
        <w:rPr>
          <w:b/>
          <w:sz w:val="19"/>
        </w:rPr>
      </w:pPr>
    </w:p>
    <w:p>
      <w:pPr>
        <w:pStyle w:val="BodyText"/>
        <w:tabs>
          <w:tab w:pos="659" w:val="left" w:leader="none"/>
        </w:tabs>
        <w:ind w:right="5648"/>
        <w:jc w:val="center"/>
      </w:pPr>
      <w:r>
        <w:rPr>
          <w:b/>
        </w:rPr>
        <w:t>H440</w:t>
        <w:tab/>
      </w:r>
      <w:r>
        <w:rPr/>
        <w:t>To record a loss in the</w:t>
      </w:r>
      <w:r>
        <w:rPr>
          <w:spacing w:val="-10"/>
        </w:rPr>
        <w:t> </w:t>
      </w:r>
      <w:r>
        <w:rPr/>
        <w:t>Quota.</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462090</w:t>
            </w:r>
          </w:p>
        </w:tc>
        <w:tc>
          <w:tcPr>
            <w:tcW w:w="5367" w:type="dxa"/>
          </w:tcPr>
          <w:p>
            <w:pPr>
              <w:pStyle w:val="TableParagraph"/>
              <w:spacing w:line="206" w:lineRule="exact"/>
              <w:ind w:left="172"/>
              <w:rPr>
                <w:sz w:val="20"/>
              </w:rPr>
            </w:pPr>
            <w:r>
              <w:rPr>
                <w:sz w:val="20"/>
              </w:rPr>
              <w:t>Unobligated Funds Exempt From Apportionment - International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7" w:type="dxa"/>
          </w:tcPr>
          <w:p>
            <w:pPr>
              <w:pStyle w:val="TableParagraph"/>
              <w:ind w:left="172"/>
              <w:rPr>
                <w:sz w:val="20"/>
              </w:rPr>
            </w:pPr>
            <w:r>
              <w:rPr>
                <w:sz w:val="20"/>
              </w:rPr>
              <w:t>Monetary 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429590</w:t>
            </w:r>
          </w:p>
        </w:tc>
        <w:tc>
          <w:tcPr>
            <w:tcW w:w="5367" w:type="dxa"/>
          </w:tcPr>
          <w:p>
            <w:pPr>
              <w:pStyle w:val="TableParagraph"/>
              <w:spacing w:line="206" w:lineRule="exact"/>
              <w:ind w:left="371"/>
              <w:rPr>
                <w:sz w:val="20"/>
              </w:rPr>
            </w:pPr>
            <w:r>
              <w:rPr>
                <w:sz w:val="20"/>
              </w:rPr>
              <w:t>Adjustments to the International Monetary Fund</w:t>
            </w:r>
          </w:p>
        </w:tc>
      </w:tr>
      <w:tr>
        <w:trPr>
          <w:trHeight w:val="352" w:hRule="atLeast"/>
        </w:trPr>
        <w:tc>
          <w:tcPr>
            <w:tcW w:w="7525"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729090</w:t>
            </w:r>
          </w:p>
        </w:tc>
        <w:tc>
          <w:tcPr>
            <w:tcW w:w="5367" w:type="dxa"/>
          </w:tcPr>
          <w:p>
            <w:pPr>
              <w:pStyle w:val="TableParagraph"/>
              <w:spacing w:line="206" w:lineRule="exact"/>
              <w:ind w:left="172"/>
              <w:rPr>
                <w:sz w:val="20"/>
              </w:rPr>
            </w:pPr>
            <w:r>
              <w:rPr>
                <w:sz w:val="20"/>
              </w:rPr>
              <w:t>Losses on International Monetary Fund Assets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119309</w:t>
            </w:r>
          </w:p>
        </w:tc>
        <w:tc>
          <w:tcPr>
            <w:tcW w:w="5367" w:type="dxa"/>
          </w:tcPr>
          <w:p>
            <w:pPr>
              <w:pStyle w:val="TableParagraph"/>
              <w:spacing w:line="206" w:lineRule="exact"/>
              <w:ind w:left="371"/>
              <w:rPr>
                <w:sz w:val="20"/>
              </w:rPr>
            </w:pPr>
            <w:r>
              <w:rPr>
                <w:sz w:val="20"/>
              </w:rPr>
              <w:t>International Monetary Fund - Currency Holdings</w:t>
            </w:r>
          </w:p>
        </w:tc>
      </w:tr>
    </w:tbl>
    <w:p>
      <w:pPr>
        <w:pStyle w:val="BodyText"/>
        <w:spacing w:before="1"/>
        <w:rPr>
          <w:b/>
        </w:rPr>
      </w:pPr>
    </w:p>
    <w:p>
      <w:pPr>
        <w:pStyle w:val="BodyText"/>
        <w:tabs>
          <w:tab w:pos="779" w:val="left" w:leader="none"/>
        </w:tabs>
        <w:ind w:left="119"/>
      </w:pPr>
      <w:r>
        <w:rPr>
          <w:b/>
        </w:rPr>
        <w:t>H442</w:t>
        <w:tab/>
      </w:r>
      <w:r>
        <w:rPr/>
        <w:t>To record the issuance of a new loan to International Monetary</w:t>
      </w:r>
      <w:r>
        <w:rPr>
          <w:spacing w:val="-8"/>
        </w:rPr>
        <w:t> </w:t>
      </w:r>
      <w:r>
        <w:rPr/>
        <w:t>Fund</w:t>
      </w:r>
    </w:p>
    <w:p>
      <w:pPr>
        <w:pStyle w:val="Heading1"/>
        <w:spacing w:line="227" w:lineRule="exact"/>
      </w:pPr>
      <w:r>
        <w:rPr/>
        <w:t>Budgetary Entry</w:t>
      </w:r>
    </w:p>
    <w:p>
      <w:pPr>
        <w:pStyle w:val="BodyText"/>
        <w:spacing w:line="227" w:lineRule="exact"/>
        <w:ind w:left="779"/>
      </w:pPr>
      <w:r>
        <w:rPr/>
        <w:t>None</w:t>
      </w:r>
    </w:p>
    <w:p>
      <w:pPr>
        <w:pStyle w:val="Heading1"/>
        <w:spacing w:line="228" w:lineRule="exact"/>
      </w:pPr>
      <w:r>
        <w:rPr/>
        <w:t>Proprietary Entry</w:t>
      </w:r>
    </w:p>
    <w:p>
      <w:pPr>
        <w:pStyle w:val="BodyText"/>
        <w:tabs>
          <w:tab w:pos="1959" w:val="left" w:leader="none"/>
          <w:tab w:pos="2110" w:val="left" w:leader="none"/>
          <w:tab w:pos="3058" w:val="left" w:leader="none"/>
          <w:tab w:pos="3258" w:val="left" w:leader="none"/>
        </w:tabs>
        <w:ind w:left="930" w:right="1959" w:hanging="152"/>
      </w:pPr>
      <w:r>
        <w:rPr/>
        <w:t>Debit</w:t>
        <w:tab/>
        <w:t>135090</w:t>
        <w:tab/>
        <w:t>Loans Receivable - International Monetary</w:t>
      </w:r>
      <w:r>
        <w:rPr>
          <w:spacing w:val="-24"/>
        </w:rPr>
        <w:t> </w:t>
      </w:r>
      <w:r>
        <w:rPr/>
        <w:t>Fund Credit</w:t>
        <w:tab/>
        <w:tab/>
        <w:t>101000</w:t>
        <w:tab/>
        <w:tab/>
        <w:t>Fund Balance With</w:t>
      </w:r>
      <w:r>
        <w:rPr>
          <w:spacing w:val="-2"/>
        </w:rPr>
        <w:t> </w:t>
      </w:r>
      <w:r>
        <w:rPr/>
        <w:t>Treasury</w:t>
      </w:r>
    </w:p>
    <w:p>
      <w:pPr>
        <w:spacing w:after="0"/>
        <w:sectPr>
          <w:pgSz w:w="12240" w:h="15840"/>
          <w:pgMar w:header="751" w:footer="840" w:top="1880" w:bottom="1020" w:left="1680" w:right="1640"/>
        </w:sectPr>
      </w:pPr>
    </w:p>
    <w:p>
      <w:pPr>
        <w:pStyle w:val="BodyText"/>
        <w:spacing w:before="9"/>
        <w:rPr>
          <w:sz w:val="19"/>
        </w:rPr>
      </w:pPr>
    </w:p>
    <w:p>
      <w:pPr>
        <w:pStyle w:val="BodyText"/>
        <w:tabs>
          <w:tab w:pos="779" w:val="left" w:leader="none"/>
        </w:tabs>
        <w:spacing w:before="91"/>
        <w:ind w:left="120"/>
      </w:pPr>
      <w:r>
        <w:rPr>
          <w:b/>
        </w:rPr>
        <w:t>H444</w:t>
        <w:tab/>
      </w:r>
      <w:r>
        <w:rPr/>
        <w:t>To record the repayment on the</w:t>
      </w:r>
      <w:r>
        <w:rPr>
          <w:spacing w:val="-2"/>
        </w:rPr>
        <w:t> </w:t>
      </w:r>
      <w:r>
        <w:rPr/>
        <w:t>loan.</w:t>
      </w:r>
    </w:p>
    <w:p>
      <w:pPr>
        <w:pStyle w:val="BodyText"/>
        <w:tabs>
          <w:tab w:pos="1960" w:val="left" w:leader="none"/>
        </w:tabs>
        <w:spacing w:before="120"/>
        <w:ind w:left="1960" w:right="161" w:hanging="1181"/>
      </w:pPr>
      <w:r>
        <w:rPr>
          <w:b/>
        </w:rPr>
        <w:t>Comment:</w:t>
        <w:tab/>
      </w:r>
      <w:r>
        <w:rPr/>
        <w:t>Debit USSGL account 135990 if the exchange rate is different from when the loan was issued as the amount of cash received was lower than when the loan was issued. Credit USSGL account 135990 if the exchange rate is different from when the loan was</w:t>
      </w:r>
      <w:r>
        <w:rPr>
          <w:spacing w:val="-4"/>
        </w:rPr>
        <w:t> </w:t>
      </w:r>
      <w:r>
        <w:rPr/>
        <w:t>issues</w:t>
      </w:r>
      <w:r>
        <w:rPr>
          <w:spacing w:val="-4"/>
        </w:rPr>
        <w:t> </w:t>
      </w:r>
      <w:r>
        <w:rPr/>
        <w:t>as</w:t>
      </w:r>
      <w:r>
        <w:rPr>
          <w:spacing w:val="-4"/>
        </w:rPr>
        <w:t> </w:t>
      </w:r>
      <w:r>
        <w:rPr/>
        <w:t>the</w:t>
      </w:r>
      <w:r>
        <w:rPr>
          <w:spacing w:val="-3"/>
        </w:rPr>
        <w:t> </w:t>
      </w:r>
      <w:r>
        <w:rPr/>
        <w:t>amount</w:t>
      </w:r>
      <w:r>
        <w:rPr>
          <w:spacing w:val="-3"/>
        </w:rPr>
        <w:t> </w:t>
      </w:r>
      <w:r>
        <w:rPr/>
        <w:t>of</w:t>
      </w:r>
      <w:r>
        <w:rPr>
          <w:spacing w:val="-5"/>
        </w:rPr>
        <w:t> </w:t>
      </w:r>
      <w:r>
        <w:rPr/>
        <w:t>cash</w:t>
      </w:r>
      <w:r>
        <w:rPr>
          <w:spacing w:val="-4"/>
        </w:rPr>
        <w:t> </w:t>
      </w:r>
      <w:r>
        <w:rPr/>
        <w:t>received</w:t>
      </w:r>
      <w:r>
        <w:rPr>
          <w:spacing w:val="0"/>
        </w:rPr>
        <w:t> </w:t>
      </w:r>
      <w:r>
        <w:rPr/>
        <w:t>was</w:t>
      </w:r>
      <w:r>
        <w:rPr>
          <w:spacing w:val="-4"/>
        </w:rPr>
        <w:t> </w:t>
      </w:r>
      <w:r>
        <w:rPr/>
        <w:t>higher</w:t>
      </w:r>
      <w:r>
        <w:rPr>
          <w:spacing w:val="-2"/>
        </w:rPr>
        <w:t> </w:t>
      </w:r>
      <w:r>
        <w:rPr/>
        <w:t>than</w:t>
      </w:r>
      <w:r>
        <w:rPr>
          <w:spacing w:val="-2"/>
        </w:rPr>
        <w:t> </w:t>
      </w:r>
      <w:r>
        <w:rPr/>
        <w:t>when</w:t>
      </w:r>
      <w:r>
        <w:rPr>
          <w:spacing w:val="-4"/>
        </w:rPr>
        <w:t> </w:t>
      </w:r>
      <w:r>
        <w:rPr/>
        <w:t>the</w:t>
      </w:r>
      <w:r>
        <w:rPr>
          <w:spacing w:val="-3"/>
        </w:rPr>
        <w:t> </w:t>
      </w:r>
      <w:r>
        <w:rPr/>
        <w:t>loan</w:t>
      </w:r>
      <w:r>
        <w:rPr>
          <w:spacing w:val="-2"/>
        </w:rPr>
        <w:t> </w:t>
      </w:r>
      <w:r>
        <w:rPr/>
        <w:t>was</w:t>
      </w:r>
      <w:r>
        <w:rPr>
          <w:spacing w:val="-4"/>
        </w:rPr>
        <w:t> </w:t>
      </w:r>
      <w:r>
        <w:rPr/>
        <w:t>issued.</w:t>
      </w:r>
    </w:p>
    <w:p>
      <w:pPr>
        <w:pStyle w:val="Heading1"/>
        <w:spacing w:line="228" w:lineRule="exact" w:before="124"/>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54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135990</w:t>
            </w:r>
          </w:p>
        </w:tc>
        <w:tc>
          <w:tcPr>
            <w:tcW w:w="5545" w:type="dxa"/>
          </w:tcPr>
          <w:p>
            <w:pPr>
              <w:pStyle w:val="TableParagraph"/>
              <w:ind w:left="172"/>
              <w:rPr>
                <w:sz w:val="20"/>
              </w:rPr>
            </w:pPr>
            <w:r>
              <w:rPr>
                <w:sz w:val="20"/>
              </w:rPr>
              <w:t>Allowance for Loss on Loans Receivable - International Monetary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45" w:type="dxa"/>
          </w:tcPr>
          <w:p>
            <w:pPr>
              <w:pStyle w:val="TableParagraph"/>
              <w:ind w:left="172"/>
              <w:rPr>
                <w:sz w:val="20"/>
              </w:rPr>
            </w:pPr>
            <w:r>
              <w:rPr>
                <w:sz w:val="20"/>
              </w:rPr>
              <w:t>Fund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135090</w:t>
            </w:r>
          </w:p>
        </w:tc>
        <w:tc>
          <w:tcPr>
            <w:tcW w:w="5545" w:type="dxa"/>
          </w:tcPr>
          <w:p>
            <w:pPr>
              <w:pStyle w:val="TableParagraph"/>
              <w:spacing w:line="206" w:lineRule="exact"/>
              <w:ind w:left="371"/>
              <w:rPr>
                <w:sz w:val="20"/>
              </w:rPr>
            </w:pPr>
            <w:r>
              <w:rPr>
                <w:sz w:val="20"/>
              </w:rPr>
              <w:t>Loans Receivable - International Monetary Fund</w:t>
            </w:r>
          </w:p>
        </w:tc>
      </w:tr>
    </w:tbl>
    <w:p>
      <w:pPr>
        <w:pStyle w:val="BodyText"/>
        <w:spacing w:before="10"/>
        <w:rPr>
          <w:b/>
          <w:sz w:val="19"/>
        </w:rPr>
      </w:pPr>
    </w:p>
    <w:p>
      <w:pPr>
        <w:pStyle w:val="BodyText"/>
        <w:tabs>
          <w:tab w:pos="779" w:val="left" w:leader="none"/>
        </w:tabs>
        <w:ind w:left="119"/>
      </w:pPr>
      <w:r>
        <w:rPr>
          <w:b/>
        </w:rPr>
        <w:t>H446</w:t>
        <w:tab/>
      </w:r>
      <w:r>
        <w:rPr/>
        <w:t>To record in the FX rate change for loans (decrease in</w:t>
      </w:r>
      <w:r>
        <w:rPr>
          <w:spacing w:val="-9"/>
        </w:rPr>
        <w:t> </w:t>
      </w:r>
      <w:r>
        <w:rPr/>
        <w:t>allowance/gain).</w:t>
      </w:r>
    </w:p>
    <w:p>
      <w:pPr>
        <w:pStyle w:val="Heading1"/>
        <w:spacing w:line="228" w:lineRule="exact"/>
      </w:pPr>
      <w:r>
        <w:rPr/>
        <w:t>Budgetary Entry</w:t>
      </w:r>
    </w:p>
    <w:p>
      <w:pPr>
        <w:pStyle w:val="BodyText"/>
        <w:tabs>
          <w:tab w:pos="1960" w:val="left" w:leader="none"/>
          <w:tab w:pos="3059" w:val="left" w:leader="none"/>
        </w:tabs>
        <w:spacing w:line="228" w:lineRule="exact"/>
        <w:ind w:left="779"/>
      </w:pPr>
      <w:r>
        <w:rPr/>
        <w:t>Debit</w:t>
        <w:tab/>
        <w:t>429590</w:t>
        <w:tab/>
        <w:t>Adjustments to the International Monetary</w:t>
      </w:r>
      <w:r>
        <w:rPr>
          <w:spacing w:val="-7"/>
        </w:rPr>
        <w:t> </w:t>
      </w:r>
      <w:r>
        <w:rPr/>
        <w:t>Fund</w:t>
      </w:r>
    </w:p>
    <w:p>
      <w:pPr>
        <w:pStyle w:val="BodyText"/>
        <w:tabs>
          <w:tab w:pos="2111" w:val="left" w:leader="none"/>
          <w:tab w:pos="3258" w:val="left" w:leader="none"/>
        </w:tabs>
        <w:spacing w:before="1"/>
        <w:ind w:left="930"/>
      </w:pPr>
      <w:r>
        <w:rPr/>
        <w:t>Credit</w:t>
        <w:tab/>
        <w:t>462090</w:t>
        <w:tab/>
        <w:t>Unobligated Funds Exempt From Apportionment -</w:t>
      </w:r>
      <w:r>
        <w:rPr>
          <w:spacing w:val="-11"/>
        </w:rPr>
        <w:t> </w:t>
      </w:r>
      <w:r>
        <w:rPr/>
        <w:t>International</w:t>
      </w:r>
    </w:p>
    <w:p>
      <w:pPr>
        <w:pStyle w:val="BodyText"/>
        <w:ind w:right="1163"/>
        <w:jc w:val="center"/>
      </w:pPr>
      <w:r>
        <w:rPr/>
        <w:t>Monetary Fund</w:t>
      </w:r>
    </w:p>
    <w:p>
      <w:pPr>
        <w:pStyle w:val="Heading1"/>
        <w:spacing w:line="227" w:lineRule="exact"/>
      </w:pPr>
      <w:r>
        <w:rPr/>
        <w:t>Proprietary Entry</w:t>
      </w:r>
    </w:p>
    <w:p>
      <w:pPr>
        <w:pStyle w:val="BodyText"/>
        <w:tabs>
          <w:tab w:pos="1959" w:val="left" w:leader="none"/>
          <w:tab w:pos="3059" w:val="left" w:leader="none"/>
        </w:tabs>
        <w:ind w:left="3059" w:right="536" w:hanging="2281"/>
      </w:pPr>
      <w:r>
        <w:rPr/>
        <w:t>Debit</w:t>
        <w:tab/>
        <w:t>135990</w:t>
        <w:tab/>
        <w:t>Allowance for Loss on Loans Receivable - International Monetary Fund</w:t>
      </w:r>
    </w:p>
    <w:p>
      <w:pPr>
        <w:pStyle w:val="BodyText"/>
        <w:tabs>
          <w:tab w:pos="2111" w:val="left" w:leader="none"/>
          <w:tab w:pos="3258" w:val="left" w:leader="none"/>
        </w:tabs>
        <w:ind w:left="930"/>
      </w:pPr>
      <w:r>
        <w:rPr/>
        <w:t>Credit</w:t>
        <w:tab/>
        <w:t>719090</w:t>
        <w:tab/>
        <w:t>Gains on International Monetary Fund</w:t>
      </w:r>
      <w:r>
        <w:rPr>
          <w:spacing w:val="-2"/>
        </w:rPr>
        <w:t> </w:t>
      </w:r>
      <w:r>
        <w:rPr/>
        <w:t>Assets</w:t>
      </w:r>
    </w:p>
    <w:p>
      <w:pPr>
        <w:pStyle w:val="BodyText"/>
        <w:spacing w:before="10"/>
        <w:rPr>
          <w:sz w:val="19"/>
        </w:rPr>
      </w:pPr>
    </w:p>
    <w:p>
      <w:pPr>
        <w:pStyle w:val="BodyText"/>
        <w:tabs>
          <w:tab w:pos="779" w:val="left" w:leader="none"/>
        </w:tabs>
        <w:ind w:left="119"/>
      </w:pPr>
      <w:r>
        <w:rPr>
          <w:b/>
        </w:rPr>
        <w:t>H448</w:t>
        <w:tab/>
      </w:r>
      <w:r>
        <w:rPr/>
        <w:t>To record warrant for FX rate</w:t>
      </w:r>
      <w:r>
        <w:rPr>
          <w:spacing w:val="1"/>
        </w:rPr>
        <w:t> </w:t>
      </w:r>
      <w:r>
        <w:rPr/>
        <w:t>change.</w:t>
      </w:r>
    </w:p>
    <w:p>
      <w:pPr>
        <w:pStyle w:val="Heading1"/>
        <w:spacing w:before="126"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411994</w:t>
            </w:r>
          </w:p>
        </w:tc>
        <w:tc>
          <w:tcPr>
            <w:tcW w:w="5566" w:type="dxa"/>
          </w:tcPr>
          <w:p>
            <w:pPr>
              <w:pStyle w:val="TableParagraph"/>
              <w:spacing w:line="206" w:lineRule="exact"/>
              <w:ind w:left="172"/>
              <w:rPr>
                <w:sz w:val="20"/>
              </w:rPr>
            </w:pPr>
            <w:r>
              <w:rPr>
                <w:sz w:val="20"/>
              </w:rPr>
              <w:t>Other Appropriations Realized - International Monetary Fund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6" w:type="dxa"/>
          </w:tcPr>
          <w:p>
            <w:pPr>
              <w:pStyle w:val="TableParagraph"/>
              <w:ind w:left="172"/>
              <w:rPr>
                <w:sz w:val="20"/>
              </w:rPr>
            </w:pPr>
            <w:r>
              <w:rPr>
                <w:sz w:val="20"/>
              </w:rPr>
              <w:t>Exchange Rate Changes (NAB)</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462090</w:t>
            </w:r>
          </w:p>
        </w:tc>
        <w:tc>
          <w:tcPr>
            <w:tcW w:w="5566" w:type="dxa"/>
          </w:tcPr>
          <w:p>
            <w:pPr>
              <w:pStyle w:val="TableParagraph"/>
              <w:ind w:left="371"/>
              <w:rPr>
                <w:sz w:val="20"/>
              </w:rPr>
            </w:pPr>
            <w:r>
              <w:rPr>
                <w:sz w:val="20"/>
              </w:rPr>
              <w:t>Unobligated Funds Exempt From Apportionment - International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6" w:type="dxa"/>
          </w:tcPr>
          <w:p>
            <w:pPr>
              <w:pStyle w:val="TableParagraph"/>
              <w:spacing w:line="206" w:lineRule="exact"/>
              <w:ind w:left="371"/>
              <w:rPr>
                <w:sz w:val="20"/>
              </w:rPr>
            </w:pPr>
            <w:r>
              <w:rPr>
                <w:sz w:val="20"/>
              </w:rPr>
              <w:t>Monetary Fund</w:t>
            </w:r>
          </w:p>
        </w:tc>
      </w:tr>
      <w:tr>
        <w:trPr>
          <w:trHeight w:val="355" w:hRule="atLeast"/>
        </w:trPr>
        <w:tc>
          <w:tcPr>
            <w:tcW w:w="772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56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5566" w:type="dxa"/>
          </w:tcPr>
          <w:p>
            <w:pPr>
              <w:pStyle w:val="TableParagraph"/>
              <w:spacing w:line="206" w:lineRule="exact"/>
              <w:ind w:left="371"/>
              <w:rPr>
                <w:sz w:val="20"/>
              </w:rPr>
            </w:pPr>
            <w:r>
              <w:rPr>
                <w:sz w:val="20"/>
              </w:rPr>
              <w:t>Unexpended Appropriations - Appropriations Received</w:t>
            </w:r>
          </w:p>
        </w:tc>
      </w:tr>
    </w:tbl>
    <w:p>
      <w:pPr>
        <w:pStyle w:val="BodyText"/>
        <w:spacing w:before="1"/>
        <w:rPr>
          <w:b/>
        </w:rPr>
      </w:pPr>
    </w:p>
    <w:p>
      <w:pPr>
        <w:pStyle w:val="BodyText"/>
        <w:tabs>
          <w:tab w:pos="778" w:val="left" w:leader="none"/>
        </w:tabs>
        <w:ind w:left="118"/>
      </w:pPr>
      <w:r>
        <w:rPr>
          <w:b/>
        </w:rPr>
        <w:t>H449</w:t>
        <w:tab/>
      </w:r>
      <w:r>
        <w:rPr/>
        <w:t>To record in the FX rate change for loans (increase in</w:t>
      </w:r>
      <w:r>
        <w:rPr>
          <w:spacing w:val="-8"/>
        </w:rPr>
        <w:t> </w:t>
      </w:r>
      <w:r>
        <w:rPr/>
        <w:t>allowance/loss).</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45"/>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462090</w:t>
            </w:r>
          </w:p>
        </w:tc>
        <w:tc>
          <w:tcPr>
            <w:tcW w:w="5745" w:type="dxa"/>
          </w:tcPr>
          <w:p>
            <w:pPr>
              <w:pStyle w:val="TableParagraph"/>
              <w:spacing w:line="204" w:lineRule="exact"/>
              <w:ind w:left="172"/>
              <w:rPr>
                <w:sz w:val="20"/>
              </w:rPr>
            </w:pPr>
            <w:r>
              <w:rPr>
                <w:sz w:val="20"/>
              </w:rPr>
              <w:t>Unobligated Funds Exempt From Apportionment - International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5" w:type="dxa"/>
          </w:tcPr>
          <w:p>
            <w:pPr>
              <w:pStyle w:val="TableParagraph"/>
              <w:spacing w:line="209" w:lineRule="exact"/>
              <w:ind w:left="172"/>
              <w:rPr>
                <w:sz w:val="20"/>
              </w:rPr>
            </w:pPr>
            <w:r>
              <w:rPr>
                <w:sz w:val="20"/>
              </w:rPr>
              <w:t>Monetary 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429590</w:t>
            </w:r>
          </w:p>
        </w:tc>
        <w:tc>
          <w:tcPr>
            <w:tcW w:w="5745" w:type="dxa"/>
          </w:tcPr>
          <w:p>
            <w:pPr>
              <w:pStyle w:val="TableParagraph"/>
              <w:spacing w:line="206" w:lineRule="exact"/>
              <w:ind w:left="371"/>
              <w:rPr>
                <w:sz w:val="20"/>
              </w:rPr>
            </w:pPr>
            <w:r>
              <w:rPr>
                <w:sz w:val="20"/>
              </w:rPr>
              <w:t>Adjustments to the International Monetary Fund</w:t>
            </w:r>
          </w:p>
        </w:tc>
      </w:tr>
      <w:tr>
        <w:trPr>
          <w:trHeight w:val="355" w:hRule="atLeast"/>
        </w:trPr>
        <w:tc>
          <w:tcPr>
            <w:tcW w:w="790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729090</w:t>
            </w:r>
          </w:p>
        </w:tc>
        <w:tc>
          <w:tcPr>
            <w:tcW w:w="5745" w:type="dxa"/>
          </w:tcPr>
          <w:p>
            <w:pPr>
              <w:pStyle w:val="TableParagraph"/>
              <w:spacing w:line="206" w:lineRule="exact"/>
              <w:ind w:left="172"/>
              <w:rPr>
                <w:sz w:val="20"/>
              </w:rPr>
            </w:pPr>
            <w:r>
              <w:rPr>
                <w:sz w:val="20"/>
              </w:rPr>
              <w:t>Losses on International Monetary Fund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135990</w:t>
            </w:r>
          </w:p>
        </w:tc>
        <w:tc>
          <w:tcPr>
            <w:tcW w:w="5745" w:type="dxa"/>
          </w:tcPr>
          <w:p>
            <w:pPr>
              <w:pStyle w:val="TableParagraph"/>
              <w:ind w:left="371"/>
              <w:rPr>
                <w:sz w:val="20"/>
              </w:rPr>
            </w:pPr>
            <w:r>
              <w:rPr>
                <w:sz w:val="20"/>
              </w:rPr>
              <w:t>Allowance for Loss on Loans Receivable - International Monetary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5" w:type="dxa"/>
          </w:tcPr>
          <w:p>
            <w:pPr>
              <w:pStyle w:val="TableParagraph"/>
              <w:spacing w:line="206" w:lineRule="exact"/>
              <w:ind w:left="371"/>
              <w:rPr>
                <w:sz w:val="20"/>
              </w:rPr>
            </w:pPr>
            <w:r>
              <w:rPr>
                <w:sz w:val="20"/>
              </w:rPr>
              <w:t>Fund</w:t>
            </w:r>
          </w:p>
        </w:tc>
      </w:tr>
    </w:tbl>
    <w:p>
      <w:pPr>
        <w:spacing w:after="0" w:line="206" w:lineRule="exact"/>
        <w:rPr>
          <w:sz w:val="20"/>
        </w:rPr>
        <w:sectPr>
          <w:pgSz w:w="12240" w:h="15840"/>
          <w:pgMar w:header="751" w:footer="840" w:top="1880" w:bottom="1020" w:left="1680" w:right="1640"/>
        </w:sectPr>
      </w:pPr>
    </w:p>
    <w:p>
      <w:pPr>
        <w:pStyle w:val="BodyText"/>
        <w:spacing w:before="9"/>
        <w:rPr>
          <w:b/>
          <w:sz w:val="19"/>
        </w:rPr>
      </w:pPr>
    </w:p>
    <w:p>
      <w:pPr>
        <w:pStyle w:val="BodyText"/>
        <w:tabs>
          <w:tab w:pos="779" w:val="left" w:leader="none"/>
        </w:tabs>
        <w:spacing w:before="91"/>
        <w:ind w:left="120"/>
      </w:pPr>
      <w:r>
        <w:rPr>
          <w:b/>
        </w:rPr>
        <w:t>H450</w:t>
        <w:tab/>
      </w:r>
      <w:r>
        <w:rPr/>
        <w:t>To record the Letter of Credit for Maintenance of Value due to International Monetary</w:t>
      </w:r>
      <w:r>
        <w:rPr>
          <w:spacing w:val="-22"/>
        </w:rPr>
        <w:t> </w:t>
      </w:r>
      <w:r>
        <w:rPr/>
        <w:t>Fund.</w:t>
      </w:r>
    </w:p>
    <w:p>
      <w:pPr>
        <w:pStyle w:val="Heading1"/>
        <w:spacing w:line="227" w:lineRule="exact"/>
      </w:pPr>
      <w:r>
        <w:rPr/>
        <w:t>Budgetary Entry</w:t>
      </w:r>
    </w:p>
    <w:p>
      <w:pPr>
        <w:pStyle w:val="BodyText"/>
        <w:spacing w:line="227" w:lineRule="exact"/>
        <w:ind w:left="779"/>
      </w:pPr>
      <w:r>
        <w:rPr/>
        <w:t>None</w:t>
      </w:r>
    </w:p>
    <w:p>
      <w:pPr>
        <w:pStyle w:val="Heading1"/>
        <w:spacing w:line="228" w:lineRule="exact"/>
      </w:pPr>
      <w:r>
        <w:rPr/>
        <w:t>Proprietary Entry</w:t>
      </w:r>
    </w:p>
    <w:p>
      <w:pPr>
        <w:pStyle w:val="BodyText"/>
        <w:tabs>
          <w:tab w:pos="1960" w:val="left" w:leader="none"/>
          <w:tab w:pos="3059" w:val="left" w:leader="none"/>
        </w:tabs>
        <w:ind w:left="3059" w:right="173" w:hanging="2281"/>
      </w:pPr>
      <w:r>
        <w:rPr/>
        <w:t>Debit</w:t>
        <w:tab/>
        <w:t>119306</w:t>
        <w:tab/>
        <w:t>International Monetary Fund - Receivable/Payable Currency</w:t>
      </w:r>
      <w:r>
        <w:rPr>
          <w:spacing w:val="-33"/>
        </w:rPr>
        <w:t> </w:t>
      </w:r>
      <w:r>
        <w:rPr/>
        <w:t>Valuation Adjustment</w:t>
      </w:r>
    </w:p>
    <w:p>
      <w:pPr>
        <w:pStyle w:val="BodyText"/>
        <w:tabs>
          <w:tab w:pos="2111" w:val="left" w:leader="none"/>
          <w:tab w:pos="3258" w:val="left" w:leader="none"/>
        </w:tabs>
        <w:ind w:left="930"/>
      </w:pPr>
      <w:r>
        <w:rPr/>
        <w:t>Credit</w:t>
        <w:tab/>
        <w:t>119305</w:t>
        <w:tab/>
        <w:t>International Monetary Fund - Letter of</w:t>
      </w:r>
      <w:r>
        <w:rPr>
          <w:spacing w:val="-4"/>
        </w:rPr>
        <w:t> </w:t>
      </w:r>
      <w:r>
        <w:rPr/>
        <w:t>Credit</w:t>
      </w:r>
    </w:p>
    <w:p>
      <w:pPr>
        <w:pStyle w:val="BodyText"/>
        <w:spacing w:before="9"/>
        <w:rPr>
          <w:sz w:val="19"/>
        </w:rPr>
      </w:pPr>
    </w:p>
    <w:p>
      <w:pPr>
        <w:pStyle w:val="BodyText"/>
        <w:tabs>
          <w:tab w:pos="779" w:val="left" w:leader="none"/>
        </w:tabs>
        <w:ind w:left="119"/>
      </w:pPr>
      <w:r>
        <w:rPr>
          <w:b/>
        </w:rPr>
        <w:t>H480</w:t>
        <w:tab/>
      </w:r>
      <w:r>
        <w:rPr/>
        <w:t>To record the consolidation of actual net-funded resources and reductions for withdrawn</w:t>
      </w:r>
      <w:r>
        <w:rPr>
          <w:spacing w:val="-22"/>
        </w:rPr>
        <w:t> </w:t>
      </w:r>
      <w:r>
        <w:rPr/>
        <w:t>funds.</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417590</w:t>
            </w:r>
          </w:p>
        </w:tc>
        <w:tc>
          <w:tcPr>
            <w:tcW w:w="5509" w:type="dxa"/>
          </w:tcPr>
          <w:p>
            <w:pPr>
              <w:pStyle w:val="TableParagraph"/>
              <w:spacing w:line="206" w:lineRule="exact"/>
              <w:ind w:left="172"/>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9" w:type="dxa"/>
          </w:tcPr>
          <w:p>
            <w:pPr>
              <w:pStyle w:val="TableParagraph"/>
              <w:ind w:left="172"/>
              <w:rPr>
                <w:sz w:val="20"/>
              </w:rPr>
            </w:pPr>
            <w:r>
              <w:rPr>
                <w:sz w:val="20"/>
              </w:rPr>
              <w:t>Accounts - International Monetary Fund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420190</w:t>
            </w:r>
          </w:p>
        </w:tc>
        <w:tc>
          <w:tcPr>
            <w:tcW w:w="5509" w:type="dxa"/>
          </w:tcPr>
          <w:p>
            <w:pPr>
              <w:pStyle w:val="TableParagraph"/>
              <w:spacing w:line="209" w:lineRule="exact"/>
              <w:ind w:right="48"/>
              <w:jc w:val="right"/>
              <w:rPr>
                <w:sz w:val="20"/>
              </w:rPr>
            </w:pPr>
            <w:r>
              <w:rPr>
                <w:sz w:val="20"/>
              </w:rPr>
              <w:t>Total Actual Resources - Collected - International Monetary Fund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411990</w:t>
            </w:r>
          </w:p>
        </w:tc>
        <w:tc>
          <w:tcPr>
            <w:tcW w:w="5509" w:type="dxa"/>
          </w:tcPr>
          <w:p>
            <w:pPr>
              <w:pStyle w:val="TableParagraph"/>
              <w:spacing w:line="209" w:lineRule="exact"/>
              <w:ind w:left="371"/>
              <w:rPr>
                <w:sz w:val="20"/>
              </w:rPr>
            </w:pPr>
            <w:r>
              <w:rPr>
                <w:sz w:val="20"/>
              </w:rPr>
              <w:t>Other Appropriations Realized - International Monetary Fund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411991</w:t>
            </w:r>
          </w:p>
        </w:tc>
        <w:tc>
          <w:tcPr>
            <w:tcW w:w="5509" w:type="dxa"/>
          </w:tcPr>
          <w:p>
            <w:pPr>
              <w:pStyle w:val="TableParagraph"/>
              <w:ind w:right="75"/>
              <w:jc w:val="right"/>
              <w:rPr>
                <w:sz w:val="20"/>
              </w:rPr>
            </w:pPr>
            <w:r>
              <w:rPr>
                <w:sz w:val="20"/>
              </w:rPr>
              <w:t>Other Appropriations Realized - International Monetary Fund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9" w:type="dxa"/>
          </w:tcPr>
          <w:p>
            <w:pPr>
              <w:pStyle w:val="TableParagraph"/>
              <w:ind w:left="371"/>
              <w:rPr>
                <w:sz w:val="20"/>
              </w:rPr>
            </w:pPr>
            <w:r>
              <w:rPr>
                <w:sz w:val="20"/>
              </w:rPr>
              <w:t>Reserve Tranche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411992</w:t>
            </w:r>
          </w:p>
        </w:tc>
        <w:tc>
          <w:tcPr>
            <w:tcW w:w="5509" w:type="dxa"/>
          </w:tcPr>
          <w:p>
            <w:pPr>
              <w:pStyle w:val="TableParagraph"/>
              <w:ind w:right="75"/>
              <w:jc w:val="right"/>
              <w:rPr>
                <w:sz w:val="20"/>
              </w:rPr>
            </w:pPr>
            <w:r>
              <w:rPr>
                <w:sz w:val="20"/>
              </w:rPr>
              <w:t>Other Appropriations Realized - International Monetary Fund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9" w:type="dxa"/>
          </w:tcPr>
          <w:p>
            <w:pPr>
              <w:pStyle w:val="TableParagraph"/>
              <w:spacing w:line="206" w:lineRule="exact"/>
              <w:ind w:left="371"/>
              <w:rPr>
                <w:sz w:val="20"/>
              </w:rPr>
            </w:pPr>
            <w:r>
              <w:rPr>
                <w:sz w:val="20"/>
              </w:rPr>
              <w:t>Letter of Credit</w:t>
            </w:r>
          </w:p>
        </w:tc>
      </w:tr>
    </w:tbl>
    <w:sectPr>
      <w:pgSz w:w="12240" w:h="15840"/>
      <w:pgMar w:header="751" w:footer="840" w:top="1880" w:bottom="1020" w:left="168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023499pt;width:96.95pt;height:13.15pt;mso-position-horizontal-relative:page;mso-position-vertical-relative:page;z-index:-1373320" type="#_x0000_t202" filled="false" stroked="false">
          <v:textbox inset="0,0,0,0">
            <w:txbxContent>
              <w:p>
                <w:pPr>
                  <w:spacing w:before="12"/>
                  <w:ind w:left="20" w:right="0" w:firstLine="0"/>
                  <w:jc w:val="left"/>
                  <w:rPr>
                    <w:rFonts w:ascii="Arial"/>
                    <w:b/>
                    <w:sz w:val="20"/>
                  </w:rPr>
                </w:pPr>
                <w:r>
                  <w:rPr>
                    <w:rFonts w:ascii="Arial"/>
                    <w:b/>
                    <w:sz w:val="20"/>
                  </w:rPr>
                  <w:t>Bulletin No. 2017-07</w:t>
                </w:r>
              </w:p>
            </w:txbxContent>
          </v:textbox>
          <w10:wrap type="none"/>
        </v:shape>
      </w:pict>
    </w:r>
    <w:r>
      <w:rPr/>
      <w:pict>
        <v:shape style="position:absolute;margin-left:286.760010pt;margin-top:739.023499pt;width:47.3pt;height:13.15pt;mso-position-horizontal-relative:page;mso-position-vertical-relative:page;z-index:-1373296"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10</w:t>
                </w:r>
                <w:r>
                  <w:rPr/>
                  <w:fldChar w:fldCharType="end"/>
                </w:r>
              </w:p>
            </w:txbxContent>
          </v:textbox>
          <w10:wrap type="none"/>
        </v:shape>
      </w:pict>
    </w:r>
    <w:r>
      <w:rPr/>
      <w:pict>
        <v:shape style="position:absolute;margin-left:461.480011pt;margin-top:739.023499pt;width:61.45pt;height:13.15pt;mso-position-horizontal-relative:page;mso-position-vertical-relative:page;z-index:-1373272" type="#_x0000_t202" filled="false" stroked="false">
          <v:textbox inset="0,0,0,0">
            <w:txbxContent>
              <w:p>
                <w:pPr>
                  <w:spacing w:before="12"/>
                  <w:ind w:left="20" w:right="0" w:firstLine="0"/>
                  <w:jc w:val="left"/>
                  <w:rPr>
                    <w:rFonts w:ascii="Arial"/>
                    <w:b/>
                    <w:sz w:val="20"/>
                  </w:rPr>
                </w:pPr>
                <w:r>
                  <w:rPr>
                    <w:rFonts w:ascii="Arial"/>
                    <w:b/>
                    <w:sz w:val="20"/>
                  </w:rPr>
                  <w:t>August 2017</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023499pt;width:96.95pt;height:13.15pt;mso-position-horizontal-relative:page;mso-position-vertical-relative:page;z-index:-1371400" type="#_x0000_t202" filled="false" stroked="false">
          <v:textbox inset="0,0,0,0">
            <w:txbxContent>
              <w:p>
                <w:pPr>
                  <w:spacing w:before="12"/>
                  <w:ind w:left="20" w:right="0" w:firstLine="0"/>
                  <w:jc w:val="left"/>
                  <w:rPr>
                    <w:rFonts w:ascii="Arial"/>
                    <w:b/>
                    <w:sz w:val="20"/>
                  </w:rPr>
                </w:pPr>
                <w:r>
                  <w:rPr>
                    <w:rFonts w:ascii="Arial"/>
                    <w:b/>
                    <w:sz w:val="20"/>
                  </w:rPr>
                  <w:t>Bulletin No. 2017-07</w:t>
                </w:r>
              </w:p>
            </w:txbxContent>
          </v:textbox>
          <w10:wrap type="none"/>
        </v:shape>
      </w:pict>
    </w:r>
    <w:r>
      <w:rPr/>
      <w:pict>
        <v:shape style="position:absolute;margin-left:283.880005pt;margin-top:739.023499pt;width:52.95pt;height:13.15pt;mso-position-horizontal-relative:page;mso-position-vertical-relative:page;z-index:-1371376"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170</w:t>
                </w:r>
                <w:r>
                  <w:rPr/>
                  <w:fldChar w:fldCharType="end"/>
                </w:r>
              </w:p>
            </w:txbxContent>
          </v:textbox>
          <w10:wrap type="none"/>
        </v:shape>
      </w:pict>
    </w:r>
    <w:r>
      <w:rPr/>
      <w:pict>
        <v:shape style="position:absolute;margin-left:461.480011pt;margin-top:739.023499pt;width:61.45pt;height:13.15pt;mso-position-horizontal-relative:page;mso-position-vertical-relative:page;z-index:-1371352" type="#_x0000_t202" filled="false" stroked="false">
          <v:textbox inset="0,0,0,0">
            <w:txbxContent>
              <w:p>
                <w:pPr>
                  <w:spacing w:before="12"/>
                  <w:ind w:left="20" w:right="0" w:firstLine="0"/>
                  <w:jc w:val="left"/>
                  <w:rPr>
                    <w:rFonts w:ascii="Arial"/>
                    <w:b/>
                    <w:sz w:val="20"/>
                  </w:rPr>
                </w:pPr>
                <w:r>
                  <w:rPr>
                    <w:rFonts w:ascii="Arial"/>
                    <w:b/>
                    <w:sz w:val="20"/>
                  </w:rPr>
                  <w:t>August 2017</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023499pt;width:96.95pt;height:13.15pt;mso-position-horizontal-relative:page;mso-position-vertical-relative:page;z-index:-1371256" type="#_x0000_t202" filled="false" stroked="false">
          <v:textbox inset="0,0,0,0">
            <w:txbxContent>
              <w:p>
                <w:pPr>
                  <w:spacing w:before="12"/>
                  <w:ind w:left="20" w:right="0" w:firstLine="0"/>
                  <w:jc w:val="left"/>
                  <w:rPr>
                    <w:rFonts w:ascii="Arial"/>
                    <w:b/>
                    <w:sz w:val="20"/>
                  </w:rPr>
                </w:pPr>
                <w:r>
                  <w:rPr>
                    <w:rFonts w:ascii="Arial"/>
                    <w:b/>
                    <w:sz w:val="20"/>
                  </w:rPr>
                  <w:t>Bulletin No. 2017-07</w:t>
                </w:r>
              </w:p>
            </w:txbxContent>
          </v:textbox>
          <w10:wrap type="none"/>
        </v:shape>
      </w:pict>
    </w:r>
    <w:r>
      <w:rPr/>
      <w:pict>
        <v:shape style="position:absolute;margin-left:283.880005pt;margin-top:739.023499pt;width:52.95pt;height:13.15pt;mso-position-horizontal-relative:page;mso-position-vertical-relative:page;z-index:-1371232"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180</w:t>
                </w:r>
                <w:r>
                  <w:rPr/>
                  <w:fldChar w:fldCharType="end"/>
                </w:r>
              </w:p>
            </w:txbxContent>
          </v:textbox>
          <w10:wrap type="none"/>
        </v:shape>
      </w:pict>
    </w:r>
    <w:r>
      <w:rPr/>
      <w:pict>
        <v:shape style="position:absolute;margin-left:461.480011pt;margin-top:739.023499pt;width:61.45pt;height:13.15pt;mso-position-horizontal-relative:page;mso-position-vertical-relative:page;z-index:-1371208" type="#_x0000_t202" filled="false" stroked="false">
          <v:textbox inset="0,0,0,0">
            <w:txbxContent>
              <w:p>
                <w:pPr>
                  <w:spacing w:before="12"/>
                  <w:ind w:left="20" w:right="0" w:firstLine="0"/>
                  <w:jc w:val="left"/>
                  <w:rPr>
                    <w:rFonts w:ascii="Arial"/>
                    <w:b/>
                    <w:sz w:val="20"/>
                  </w:rPr>
                </w:pPr>
                <w:r>
                  <w:rPr>
                    <w:rFonts w:ascii="Arial"/>
                    <w:b/>
                    <w:sz w:val="20"/>
                  </w:rPr>
                  <w:t>August 2017</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023499pt;width:96.95pt;height:13.15pt;mso-position-horizontal-relative:page;mso-position-vertical-relative:page;z-index:-1371184" type="#_x0000_t202" filled="false" stroked="false">
          <v:textbox inset="0,0,0,0">
            <w:txbxContent>
              <w:p>
                <w:pPr>
                  <w:spacing w:before="12"/>
                  <w:ind w:left="20" w:right="0" w:firstLine="0"/>
                  <w:jc w:val="left"/>
                  <w:rPr>
                    <w:rFonts w:ascii="Arial"/>
                    <w:b/>
                    <w:sz w:val="20"/>
                  </w:rPr>
                </w:pPr>
                <w:r>
                  <w:rPr>
                    <w:rFonts w:ascii="Arial"/>
                    <w:b/>
                    <w:sz w:val="20"/>
                  </w:rPr>
                  <w:t>Bulletin No. 2017-07</w:t>
                </w:r>
              </w:p>
            </w:txbxContent>
          </v:textbox>
          <w10:wrap type="none"/>
        </v:shape>
      </w:pict>
    </w:r>
    <w:r>
      <w:rPr/>
      <w:pict>
        <v:shape style="position:absolute;margin-left:283.880005pt;margin-top:739.023499pt;width:52.95pt;height:13.15pt;mso-position-horizontal-relative:page;mso-position-vertical-relative:page;z-index:-1371160"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190</w:t>
                </w:r>
                <w:r>
                  <w:rPr/>
                  <w:fldChar w:fldCharType="end"/>
                </w:r>
              </w:p>
            </w:txbxContent>
          </v:textbox>
          <w10:wrap type="none"/>
        </v:shape>
      </w:pict>
    </w:r>
    <w:r>
      <w:rPr/>
      <w:pict>
        <v:shape style="position:absolute;margin-left:461.480011pt;margin-top:739.023499pt;width:61.45pt;height:13.15pt;mso-position-horizontal-relative:page;mso-position-vertical-relative:page;z-index:-1371136" type="#_x0000_t202" filled="false" stroked="false">
          <v:textbox inset="0,0,0,0">
            <w:txbxContent>
              <w:p>
                <w:pPr>
                  <w:spacing w:before="12"/>
                  <w:ind w:left="20" w:right="0" w:firstLine="0"/>
                  <w:jc w:val="left"/>
                  <w:rPr>
                    <w:rFonts w:ascii="Arial"/>
                    <w:b/>
                    <w:sz w:val="20"/>
                  </w:rPr>
                </w:pPr>
                <w:r>
                  <w:rPr>
                    <w:rFonts w:ascii="Arial"/>
                    <w:b/>
                    <w:sz w:val="20"/>
                  </w:rPr>
                  <w:t>August 2017</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023499pt;width:96.95pt;height:13.15pt;mso-position-horizontal-relative:page;mso-position-vertical-relative:page;z-index:-1371112" type="#_x0000_t202" filled="false" stroked="false">
          <v:textbox inset="0,0,0,0">
            <w:txbxContent>
              <w:p>
                <w:pPr>
                  <w:spacing w:before="12"/>
                  <w:ind w:left="20" w:right="0" w:firstLine="0"/>
                  <w:jc w:val="left"/>
                  <w:rPr>
                    <w:rFonts w:ascii="Arial"/>
                    <w:b/>
                    <w:sz w:val="20"/>
                  </w:rPr>
                </w:pPr>
                <w:r>
                  <w:rPr>
                    <w:rFonts w:ascii="Arial"/>
                    <w:b/>
                    <w:sz w:val="20"/>
                  </w:rPr>
                  <w:t>Bulletin No. 2017-07</w:t>
                </w:r>
              </w:p>
            </w:txbxContent>
          </v:textbox>
          <w10:wrap type="none"/>
        </v:shape>
      </w:pict>
    </w:r>
    <w:r>
      <w:rPr/>
      <w:pict>
        <v:shape style="position:absolute;margin-left:283.880005pt;margin-top:739.023499pt;width:52.95pt;height:13.15pt;mso-position-horizontal-relative:page;mso-position-vertical-relative:page;z-index:-1371088"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206</w:t>
                </w:r>
                <w:r>
                  <w:rPr/>
                  <w:fldChar w:fldCharType="end"/>
                </w:r>
              </w:p>
            </w:txbxContent>
          </v:textbox>
          <w10:wrap type="none"/>
        </v:shape>
      </w:pict>
    </w:r>
    <w:r>
      <w:rPr/>
      <w:pict>
        <v:shape style="position:absolute;margin-left:461.480011pt;margin-top:739.023499pt;width:61.45pt;height:13.15pt;mso-position-horizontal-relative:page;mso-position-vertical-relative:page;z-index:-1371064" type="#_x0000_t202" filled="false" stroked="false">
          <v:textbox inset="0,0,0,0">
            <w:txbxContent>
              <w:p>
                <w:pPr>
                  <w:spacing w:before="12"/>
                  <w:ind w:left="20" w:right="0" w:firstLine="0"/>
                  <w:jc w:val="left"/>
                  <w:rPr>
                    <w:rFonts w:ascii="Arial"/>
                    <w:b/>
                    <w:sz w:val="20"/>
                  </w:rPr>
                </w:pPr>
                <w:r>
                  <w:rPr>
                    <w:rFonts w:ascii="Arial"/>
                    <w:b/>
                    <w:sz w:val="20"/>
                  </w:rPr>
                  <w:t>August 2017</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023499pt;width:96.95pt;height:13.15pt;mso-position-horizontal-relative:page;mso-position-vertical-relative:page;z-index:-1371040" type="#_x0000_t202" filled="false" stroked="false">
          <v:textbox inset="0,0,0,0">
            <w:txbxContent>
              <w:p>
                <w:pPr>
                  <w:spacing w:before="12"/>
                  <w:ind w:left="20" w:right="0" w:firstLine="0"/>
                  <w:jc w:val="left"/>
                  <w:rPr>
                    <w:rFonts w:ascii="Arial"/>
                    <w:b/>
                    <w:sz w:val="20"/>
                  </w:rPr>
                </w:pPr>
                <w:r>
                  <w:rPr>
                    <w:rFonts w:ascii="Arial"/>
                    <w:b/>
                    <w:sz w:val="20"/>
                  </w:rPr>
                  <w:t>Bulletin No. 2017-07</w:t>
                </w:r>
              </w:p>
            </w:txbxContent>
          </v:textbox>
          <w10:wrap type="none"/>
        </v:shape>
      </w:pict>
    </w:r>
    <w:r>
      <w:rPr/>
      <w:pict>
        <v:shape style="position:absolute;margin-left:283.880005pt;margin-top:739.023499pt;width:52.95pt;height:13.15pt;mso-position-horizontal-relative:page;mso-position-vertical-relative:page;z-index:-1371016"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210</w:t>
                </w:r>
                <w:r>
                  <w:rPr/>
                  <w:fldChar w:fldCharType="end"/>
                </w:r>
              </w:p>
            </w:txbxContent>
          </v:textbox>
          <w10:wrap type="none"/>
        </v:shape>
      </w:pict>
    </w:r>
    <w:r>
      <w:rPr/>
      <w:pict>
        <v:shape style="position:absolute;margin-left:461.480011pt;margin-top:739.023499pt;width:61.45pt;height:13.15pt;mso-position-horizontal-relative:page;mso-position-vertical-relative:page;z-index:-1370992" type="#_x0000_t202" filled="false" stroked="false">
          <v:textbox inset="0,0,0,0">
            <w:txbxContent>
              <w:p>
                <w:pPr>
                  <w:spacing w:before="12"/>
                  <w:ind w:left="20" w:right="0" w:firstLine="0"/>
                  <w:jc w:val="left"/>
                  <w:rPr>
                    <w:rFonts w:ascii="Arial"/>
                    <w:b/>
                    <w:sz w:val="20"/>
                  </w:rPr>
                </w:pPr>
                <w:r>
                  <w:rPr>
                    <w:rFonts w:ascii="Arial"/>
                    <w:b/>
                    <w:sz w:val="20"/>
                  </w:rPr>
                  <w:t>August 2017</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023499pt;width:96.95pt;height:13.15pt;mso-position-horizontal-relative:page;mso-position-vertical-relative:page;z-index:-1370968" type="#_x0000_t202" filled="false" stroked="false">
          <v:textbox inset="0,0,0,0">
            <w:txbxContent>
              <w:p>
                <w:pPr>
                  <w:spacing w:before="12"/>
                  <w:ind w:left="20" w:right="0" w:firstLine="0"/>
                  <w:jc w:val="left"/>
                  <w:rPr>
                    <w:rFonts w:ascii="Arial"/>
                    <w:b/>
                    <w:sz w:val="20"/>
                  </w:rPr>
                </w:pPr>
                <w:r>
                  <w:rPr>
                    <w:rFonts w:ascii="Arial"/>
                    <w:b/>
                    <w:sz w:val="20"/>
                  </w:rPr>
                  <w:t>Bulletin No. 2017-07</w:t>
                </w:r>
              </w:p>
            </w:txbxContent>
          </v:textbox>
          <w10:wrap type="none"/>
        </v:shape>
      </w:pict>
    </w:r>
    <w:r>
      <w:rPr/>
      <w:pict>
        <v:shape style="position:absolute;margin-left:283.880005pt;margin-top:739.023499pt;width:52.95pt;height:13.15pt;mso-position-horizontal-relative:page;mso-position-vertical-relative:page;z-index:-137094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220</w:t>
                </w:r>
                <w:r>
                  <w:rPr/>
                  <w:fldChar w:fldCharType="end"/>
                </w:r>
              </w:p>
            </w:txbxContent>
          </v:textbox>
          <w10:wrap type="none"/>
        </v:shape>
      </w:pict>
    </w:r>
    <w:r>
      <w:rPr/>
      <w:pict>
        <v:shape style="position:absolute;margin-left:461.480011pt;margin-top:739.023499pt;width:61.45pt;height:13.15pt;mso-position-horizontal-relative:page;mso-position-vertical-relative:page;z-index:-1370920" type="#_x0000_t202" filled="false" stroked="false">
          <v:textbox inset="0,0,0,0">
            <w:txbxContent>
              <w:p>
                <w:pPr>
                  <w:spacing w:before="12"/>
                  <w:ind w:left="20" w:right="0" w:firstLine="0"/>
                  <w:jc w:val="left"/>
                  <w:rPr>
                    <w:rFonts w:ascii="Arial"/>
                    <w:b/>
                    <w:sz w:val="20"/>
                  </w:rPr>
                </w:pPr>
                <w:r>
                  <w:rPr>
                    <w:rFonts w:ascii="Arial"/>
                    <w:b/>
                    <w:sz w:val="20"/>
                  </w:rPr>
                  <w:t>August 2017</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023499pt;width:96.95pt;height:13.15pt;mso-position-horizontal-relative:page;mso-position-vertical-relative:page;z-index:-1370896" type="#_x0000_t202" filled="false" stroked="false">
          <v:textbox inset="0,0,0,0">
            <w:txbxContent>
              <w:p>
                <w:pPr>
                  <w:spacing w:before="12"/>
                  <w:ind w:left="20" w:right="0" w:firstLine="0"/>
                  <w:jc w:val="left"/>
                  <w:rPr>
                    <w:rFonts w:ascii="Arial"/>
                    <w:b/>
                    <w:sz w:val="20"/>
                  </w:rPr>
                </w:pPr>
                <w:r>
                  <w:rPr>
                    <w:rFonts w:ascii="Arial"/>
                    <w:b/>
                    <w:sz w:val="20"/>
                  </w:rPr>
                  <w:t>Bulletin No. 2017-07</w:t>
                </w:r>
              </w:p>
            </w:txbxContent>
          </v:textbox>
          <w10:wrap type="none"/>
        </v:shape>
      </w:pict>
    </w:r>
    <w:r>
      <w:rPr/>
      <w:pict>
        <v:shape style="position:absolute;margin-left:283.880005pt;margin-top:739.023499pt;width:52.95pt;height:13.15pt;mso-position-horizontal-relative:page;mso-position-vertical-relative:page;z-index:-1370872"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230</w:t>
                </w:r>
                <w:r>
                  <w:rPr/>
                  <w:fldChar w:fldCharType="end"/>
                </w:r>
              </w:p>
            </w:txbxContent>
          </v:textbox>
          <w10:wrap type="none"/>
        </v:shape>
      </w:pict>
    </w:r>
    <w:r>
      <w:rPr/>
      <w:pict>
        <v:shape style="position:absolute;margin-left:461.480011pt;margin-top:739.023499pt;width:61.45pt;height:13.15pt;mso-position-horizontal-relative:page;mso-position-vertical-relative:page;z-index:-1370848" type="#_x0000_t202" filled="false" stroked="false">
          <v:textbox inset="0,0,0,0">
            <w:txbxContent>
              <w:p>
                <w:pPr>
                  <w:spacing w:before="12"/>
                  <w:ind w:left="20" w:right="0" w:firstLine="0"/>
                  <w:jc w:val="left"/>
                  <w:rPr>
                    <w:rFonts w:ascii="Arial"/>
                    <w:b/>
                    <w:sz w:val="20"/>
                  </w:rPr>
                </w:pPr>
                <w:r>
                  <w:rPr>
                    <w:rFonts w:ascii="Arial"/>
                    <w:b/>
                    <w:sz w:val="20"/>
                  </w:rPr>
                  <w:t>August 2017</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023499pt;width:96.95pt;height:13.15pt;mso-position-horizontal-relative:page;mso-position-vertical-relative:page;z-index:-1370824" type="#_x0000_t202" filled="false" stroked="false">
          <v:textbox inset="0,0,0,0">
            <w:txbxContent>
              <w:p>
                <w:pPr>
                  <w:spacing w:before="12"/>
                  <w:ind w:left="20" w:right="0" w:firstLine="0"/>
                  <w:jc w:val="left"/>
                  <w:rPr>
                    <w:rFonts w:ascii="Arial"/>
                    <w:b/>
                    <w:sz w:val="20"/>
                  </w:rPr>
                </w:pPr>
                <w:r>
                  <w:rPr>
                    <w:rFonts w:ascii="Arial"/>
                    <w:b/>
                    <w:sz w:val="20"/>
                  </w:rPr>
                  <w:t>Bulletin No. 2017-07</w:t>
                </w:r>
              </w:p>
            </w:txbxContent>
          </v:textbox>
          <w10:wrap type="none"/>
        </v:shape>
      </w:pict>
    </w:r>
    <w:r>
      <w:rPr/>
      <w:pict>
        <v:shape style="position:absolute;margin-left:283.880005pt;margin-top:739.023499pt;width:52.95pt;height:13.15pt;mso-position-horizontal-relative:page;mso-position-vertical-relative:page;z-index:-1370800"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240</w:t>
                </w:r>
                <w:r>
                  <w:rPr/>
                  <w:fldChar w:fldCharType="end"/>
                </w:r>
              </w:p>
            </w:txbxContent>
          </v:textbox>
          <w10:wrap type="none"/>
        </v:shape>
      </w:pict>
    </w:r>
    <w:r>
      <w:rPr/>
      <w:pict>
        <v:shape style="position:absolute;margin-left:461.480011pt;margin-top:739.023499pt;width:61.45pt;height:13.15pt;mso-position-horizontal-relative:page;mso-position-vertical-relative:page;z-index:-1370776" type="#_x0000_t202" filled="false" stroked="false">
          <v:textbox inset="0,0,0,0">
            <w:txbxContent>
              <w:p>
                <w:pPr>
                  <w:spacing w:before="12"/>
                  <w:ind w:left="20" w:right="0" w:firstLine="0"/>
                  <w:jc w:val="left"/>
                  <w:rPr>
                    <w:rFonts w:ascii="Arial"/>
                    <w:b/>
                    <w:sz w:val="20"/>
                  </w:rPr>
                </w:pPr>
                <w:r>
                  <w:rPr>
                    <w:rFonts w:ascii="Arial"/>
                    <w:b/>
                    <w:sz w:val="20"/>
                  </w:rPr>
                  <w:t>August 2017</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023499pt;width:96.95pt;height:13.15pt;mso-position-horizontal-relative:page;mso-position-vertical-relative:page;z-index:-1370752" type="#_x0000_t202" filled="false" stroked="false">
          <v:textbox inset="0,0,0,0">
            <w:txbxContent>
              <w:p>
                <w:pPr>
                  <w:spacing w:before="12"/>
                  <w:ind w:left="20" w:right="0" w:firstLine="0"/>
                  <w:jc w:val="left"/>
                  <w:rPr>
                    <w:rFonts w:ascii="Arial"/>
                    <w:b/>
                    <w:sz w:val="20"/>
                  </w:rPr>
                </w:pPr>
                <w:r>
                  <w:rPr>
                    <w:rFonts w:ascii="Arial"/>
                    <w:b/>
                    <w:sz w:val="20"/>
                  </w:rPr>
                  <w:t>Bulletin No. 2017-07</w:t>
                </w:r>
              </w:p>
            </w:txbxContent>
          </v:textbox>
          <w10:wrap type="none"/>
        </v:shape>
      </w:pict>
    </w:r>
    <w:r>
      <w:rPr/>
      <w:pict>
        <v:shape style="position:absolute;margin-left:283.880005pt;margin-top:739.023499pt;width:52.95pt;height:13.15pt;mso-position-horizontal-relative:page;mso-position-vertical-relative:page;z-index:-1370728"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259</w:t>
                </w:r>
                <w:r>
                  <w:rPr/>
                  <w:fldChar w:fldCharType="end"/>
                </w:r>
              </w:p>
            </w:txbxContent>
          </v:textbox>
          <w10:wrap type="none"/>
        </v:shape>
      </w:pict>
    </w:r>
    <w:r>
      <w:rPr/>
      <w:pict>
        <v:shape style="position:absolute;margin-left:461.480011pt;margin-top:739.023499pt;width:61.45pt;height:13.15pt;mso-position-horizontal-relative:page;mso-position-vertical-relative:page;z-index:-1370704" type="#_x0000_t202" filled="false" stroked="false">
          <v:textbox inset="0,0,0,0">
            <w:txbxContent>
              <w:p>
                <w:pPr>
                  <w:spacing w:before="12"/>
                  <w:ind w:left="20" w:right="0" w:firstLine="0"/>
                  <w:jc w:val="left"/>
                  <w:rPr>
                    <w:rFonts w:ascii="Arial"/>
                    <w:b/>
                    <w:sz w:val="20"/>
                  </w:rPr>
                </w:pPr>
                <w:r>
                  <w:rPr>
                    <w:rFonts w:ascii="Arial"/>
                    <w:b/>
                    <w:sz w:val="20"/>
                  </w:rPr>
                  <w:t>August 2017</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023499pt;width:96.95pt;height:13.15pt;mso-position-horizontal-relative:page;mso-position-vertical-relative:page;z-index:-1370416" type="#_x0000_t202" filled="false" stroked="false">
          <v:textbox inset="0,0,0,0">
            <w:txbxContent>
              <w:p>
                <w:pPr>
                  <w:spacing w:before="12"/>
                  <w:ind w:left="20" w:right="0" w:firstLine="0"/>
                  <w:jc w:val="left"/>
                  <w:rPr>
                    <w:rFonts w:ascii="Arial"/>
                    <w:b/>
                    <w:sz w:val="20"/>
                  </w:rPr>
                </w:pPr>
                <w:r>
                  <w:rPr>
                    <w:rFonts w:ascii="Arial"/>
                    <w:b/>
                    <w:sz w:val="20"/>
                  </w:rPr>
                  <w:t>Bulletin No. 2017-07</w:t>
                </w:r>
              </w:p>
            </w:txbxContent>
          </v:textbox>
          <w10:wrap type="none"/>
        </v:shape>
      </w:pict>
    </w:r>
    <w:r>
      <w:rPr/>
      <w:pict>
        <v:shape style="position:absolute;margin-left:283.880005pt;margin-top:739.023499pt;width:52.95pt;height:13.15pt;mso-position-horizontal-relative:page;mso-position-vertical-relative:page;z-index:-1370392"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260</w:t>
                </w:r>
                <w:r>
                  <w:rPr/>
                  <w:fldChar w:fldCharType="end"/>
                </w:r>
              </w:p>
            </w:txbxContent>
          </v:textbox>
          <w10:wrap type="none"/>
        </v:shape>
      </w:pict>
    </w:r>
    <w:r>
      <w:rPr/>
      <w:pict>
        <v:shape style="position:absolute;margin-left:461.480011pt;margin-top:739.023499pt;width:61.45pt;height:13.15pt;mso-position-horizontal-relative:page;mso-position-vertical-relative:page;z-index:-1370368" type="#_x0000_t202" filled="false" stroked="false">
          <v:textbox inset="0,0,0,0">
            <w:txbxContent>
              <w:p>
                <w:pPr>
                  <w:spacing w:before="12"/>
                  <w:ind w:left="20" w:right="0" w:firstLine="0"/>
                  <w:jc w:val="left"/>
                  <w:rPr>
                    <w:rFonts w:ascii="Arial"/>
                    <w:b/>
                    <w:sz w:val="20"/>
                  </w:rPr>
                </w:pPr>
                <w:r>
                  <w:rPr>
                    <w:rFonts w:ascii="Arial"/>
                    <w:b/>
                    <w:sz w:val="20"/>
                  </w:rPr>
                  <w:t>August 2017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023499pt;width:96.95pt;height:13.15pt;mso-position-horizontal-relative:page;mso-position-vertical-relative:page;z-index:-1372648" type="#_x0000_t202" filled="false" stroked="false">
          <v:textbox inset="0,0,0,0">
            <w:txbxContent>
              <w:p>
                <w:pPr>
                  <w:spacing w:before="12"/>
                  <w:ind w:left="20" w:right="0" w:firstLine="0"/>
                  <w:jc w:val="left"/>
                  <w:rPr>
                    <w:rFonts w:ascii="Arial"/>
                    <w:b/>
                    <w:sz w:val="20"/>
                  </w:rPr>
                </w:pPr>
                <w:r>
                  <w:rPr>
                    <w:rFonts w:ascii="Arial"/>
                    <w:b/>
                    <w:sz w:val="20"/>
                  </w:rPr>
                  <w:t>Bulletin No. 2017-07</w:t>
                </w:r>
              </w:p>
            </w:txbxContent>
          </v:textbox>
          <w10:wrap type="none"/>
        </v:shape>
      </w:pict>
    </w:r>
    <w:r>
      <w:rPr/>
      <w:pict>
        <v:shape style="position:absolute;margin-left:286.760010pt;margin-top:739.023499pt;width:47.3pt;height:13.15pt;mso-position-horizontal-relative:page;mso-position-vertical-relative:page;z-index:-137262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73</w:t>
                </w:r>
                <w:r>
                  <w:rPr/>
                  <w:fldChar w:fldCharType="end"/>
                </w:r>
              </w:p>
            </w:txbxContent>
          </v:textbox>
          <w10:wrap type="none"/>
        </v:shape>
      </w:pict>
    </w:r>
    <w:r>
      <w:rPr/>
      <w:pict>
        <v:shape style="position:absolute;margin-left:461.480011pt;margin-top:739.023499pt;width:61.45pt;height:13.15pt;mso-position-horizontal-relative:page;mso-position-vertical-relative:page;z-index:-1372600" type="#_x0000_t202" filled="false" stroked="false">
          <v:textbox inset="0,0,0,0">
            <w:txbxContent>
              <w:p>
                <w:pPr>
                  <w:spacing w:before="12"/>
                  <w:ind w:left="20" w:right="0" w:firstLine="0"/>
                  <w:jc w:val="left"/>
                  <w:rPr>
                    <w:rFonts w:ascii="Arial"/>
                    <w:b/>
                    <w:sz w:val="20"/>
                  </w:rPr>
                </w:pPr>
                <w:r>
                  <w:rPr>
                    <w:rFonts w:ascii="Arial"/>
                    <w:b/>
                    <w:sz w:val="20"/>
                  </w:rPr>
                  <w:t>August 2017</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023499pt;width:96.95pt;height:13.15pt;mso-position-horizontal-relative:page;mso-position-vertical-relative:page;z-index:-1370344" type="#_x0000_t202" filled="false" stroked="false">
          <v:textbox inset="0,0,0,0">
            <w:txbxContent>
              <w:p>
                <w:pPr>
                  <w:spacing w:before="12"/>
                  <w:ind w:left="20" w:right="0" w:firstLine="0"/>
                  <w:jc w:val="left"/>
                  <w:rPr>
                    <w:rFonts w:ascii="Arial"/>
                    <w:b/>
                    <w:sz w:val="20"/>
                  </w:rPr>
                </w:pPr>
                <w:r>
                  <w:rPr>
                    <w:rFonts w:ascii="Arial"/>
                    <w:b/>
                    <w:sz w:val="20"/>
                  </w:rPr>
                  <w:t>Bulletin No. 2017-07</w:t>
                </w:r>
              </w:p>
            </w:txbxContent>
          </v:textbox>
          <w10:wrap type="none"/>
        </v:shape>
      </w:pict>
    </w:r>
    <w:r>
      <w:rPr/>
      <w:pict>
        <v:shape style="position:absolute;margin-left:283.880005pt;margin-top:739.023499pt;width:52.95pt;height:13.15pt;mso-position-horizontal-relative:page;mso-position-vertical-relative:page;z-index:-1370320"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270</w:t>
                </w:r>
                <w:r>
                  <w:rPr/>
                  <w:fldChar w:fldCharType="end"/>
                </w:r>
              </w:p>
            </w:txbxContent>
          </v:textbox>
          <w10:wrap type="none"/>
        </v:shape>
      </w:pict>
    </w:r>
    <w:r>
      <w:rPr/>
      <w:pict>
        <v:shape style="position:absolute;margin-left:461.480011pt;margin-top:739.023499pt;width:61.45pt;height:13.15pt;mso-position-horizontal-relative:page;mso-position-vertical-relative:page;z-index:-1370296" type="#_x0000_t202" filled="false" stroked="false">
          <v:textbox inset="0,0,0,0">
            <w:txbxContent>
              <w:p>
                <w:pPr>
                  <w:spacing w:before="12"/>
                  <w:ind w:left="20" w:right="0" w:firstLine="0"/>
                  <w:jc w:val="left"/>
                  <w:rPr>
                    <w:rFonts w:ascii="Arial"/>
                    <w:b/>
                    <w:sz w:val="20"/>
                  </w:rPr>
                </w:pPr>
                <w:r>
                  <w:rPr>
                    <w:rFonts w:ascii="Arial"/>
                    <w:b/>
                    <w:sz w:val="20"/>
                  </w:rPr>
                  <w:t>August 2017</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023499pt;width:96.95pt;height:13.15pt;mso-position-horizontal-relative:page;mso-position-vertical-relative:page;z-index:-1369912" type="#_x0000_t202" filled="false" stroked="false">
          <v:textbox inset="0,0,0,0">
            <w:txbxContent>
              <w:p>
                <w:pPr>
                  <w:spacing w:before="12"/>
                  <w:ind w:left="20" w:right="0" w:firstLine="0"/>
                  <w:jc w:val="left"/>
                  <w:rPr>
                    <w:rFonts w:ascii="Arial"/>
                    <w:b/>
                    <w:sz w:val="20"/>
                  </w:rPr>
                </w:pPr>
                <w:r>
                  <w:rPr>
                    <w:rFonts w:ascii="Arial"/>
                    <w:b/>
                    <w:sz w:val="20"/>
                  </w:rPr>
                  <w:t>Bulletin No. 2017-07</w:t>
                </w:r>
              </w:p>
            </w:txbxContent>
          </v:textbox>
          <w10:wrap type="none"/>
        </v:shape>
      </w:pict>
    </w:r>
    <w:r>
      <w:rPr/>
      <w:pict>
        <v:shape style="position:absolute;margin-left:283.880005pt;margin-top:739.023499pt;width:52.95pt;height:13.15pt;mso-position-horizontal-relative:page;mso-position-vertical-relative:page;z-index:-1369888"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280</w:t>
                </w:r>
                <w:r>
                  <w:rPr/>
                  <w:fldChar w:fldCharType="end"/>
                </w:r>
              </w:p>
            </w:txbxContent>
          </v:textbox>
          <w10:wrap type="none"/>
        </v:shape>
      </w:pict>
    </w:r>
    <w:r>
      <w:rPr/>
      <w:pict>
        <v:shape style="position:absolute;margin-left:461.480011pt;margin-top:739.023499pt;width:61.45pt;height:13.15pt;mso-position-horizontal-relative:page;mso-position-vertical-relative:page;z-index:-1369864" type="#_x0000_t202" filled="false" stroked="false">
          <v:textbox inset="0,0,0,0">
            <w:txbxContent>
              <w:p>
                <w:pPr>
                  <w:spacing w:before="12"/>
                  <w:ind w:left="20" w:right="0" w:firstLine="0"/>
                  <w:jc w:val="left"/>
                  <w:rPr>
                    <w:rFonts w:ascii="Arial"/>
                    <w:b/>
                    <w:sz w:val="20"/>
                  </w:rPr>
                </w:pPr>
                <w:r>
                  <w:rPr>
                    <w:rFonts w:ascii="Arial"/>
                    <w:b/>
                    <w:sz w:val="20"/>
                  </w:rPr>
                  <w:t>August 2017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023499pt;width:96.95pt;height:13.15pt;mso-position-horizontal-relative:page;mso-position-vertical-relative:page;z-index:-1372504" type="#_x0000_t202" filled="false" stroked="false">
          <v:textbox inset="0,0,0,0">
            <w:txbxContent>
              <w:p>
                <w:pPr>
                  <w:spacing w:before="12"/>
                  <w:ind w:left="20" w:right="0" w:firstLine="0"/>
                  <w:jc w:val="left"/>
                  <w:rPr>
                    <w:rFonts w:ascii="Arial"/>
                    <w:b/>
                    <w:sz w:val="20"/>
                  </w:rPr>
                </w:pPr>
                <w:r>
                  <w:rPr>
                    <w:rFonts w:ascii="Arial"/>
                    <w:b/>
                    <w:sz w:val="20"/>
                  </w:rPr>
                  <w:t>Bulletin No. 2017-07</w:t>
                </w:r>
              </w:p>
            </w:txbxContent>
          </v:textbox>
          <w10:wrap type="none"/>
        </v:shape>
      </w:pict>
    </w:r>
    <w:r>
      <w:rPr/>
      <w:pict>
        <v:shape style="position:absolute;margin-left:283.880005pt;margin-top:739.023499pt;width:52.95pt;height:13.15pt;mso-position-horizontal-relative:page;mso-position-vertical-relative:page;z-index:-1372480"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100</w:t>
                </w:r>
                <w:r>
                  <w:rPr/>
                  <w:fldChar w:fldCharType="end"/>
                </w:r>
              </w:p>
            </w:txbxContent>
          </v:textbox>
          <w10:wrap type="none"/>
        </v:shape>
      </w:pict>
    </w:r>
    <w:r>
      <w:rPr/>
      <w:pict>
        <v:shape style="position:absolute;margin-left:461.480011pt;margin-top:739.023499pt;width:61.45pt;height:13.15pt;mso-position-horizontal-relative:page;mso-position-vertical-relative:page;z-index:-1372456" type="#_x0000_t202" filled="false" stroked="false">
          <v:textbox inset="0,0,0,0">
            <w:txbxContent>
              <w:p>
                <w:pPr>
                  <w:spacing w:before="12"/>
                  <w:ind w:left="20" w:right="0" w:firstLine="0"/>
                  <w:jc w:val="left"/>
                  <w:rPr>
                    <w:rFonts w:ascii="Arial"/>
                    <w:b/>
                    <w:sz w:val="20"/>
                  </w:rPr>
                </w:pPr>
                <w:r>
                  <w:rPr>
                    <w:rFonts w:ascii="Arial"/>
                    <w:b/>
                    <w:sz w:val="20"/>
                  </w:rPr>
                  <w:t>August 2017</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023499pt;width:96.95pt;height:13.15pt;mso-position-horizontal-relative:page;mso-position-vertical-relative:page;z-index:-1372360" type="#_x0000_t202" filled="false" stroked="false">
          <v:textbox inset="0,0,0,0">
            <w:txbxContent>
              <w:p>
                <w:pPr>
                  <w:spacing w:before="12"/>
                  <w:ind w:left="20" w:right="0" w:firstLine="0"/>
                  <w:jc w:val="left"/>
                  <w:rPr>
                    <w:rFonts w:ascii="Arial"/>
                    <w:b/>
                    <w:sz w:val="20"/>
                  </w:rPr>
                </w:pPr>
                <w:r>
                  <w:rPr>
                    <w:rFonts w:ascii="Arial"/>
                    <w:b/>
                    <w:sz w:val="20"/>
                  </w:rPr>
                  <w:t>Bulletin No. 2017-07</w:t>
                </w:r>
              </w:p>
            </w:txbxContent>
          </v:textbox>
          <w10:wrap type="none"/>
        </v:shape>
      </w:pict>
    </w:r>
    <w:r>
      <w:rPr/>
      <w:pict>
        <v:shape style="position:absolute;margin-left:283.880005pt;margin-top:739.023499pt;width:52.95pt;height:13.15pt;mso-position-horizontal-relative:page;mso-position-vertical-relative:page;z-index:-1372336"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110</w:t>
                </w:r>
                <w:r>
                  <w:rPr/>
                  <w:fldChar w:fldCharType="end"/>
                </w:r>
              </w:p>
            </w:txbxContent>
          </v:textbox>
          <w10:wrap type="none"/>
        </v:shape>
      </w:pict>
    </w:r>
    <w:r>
      <w:rPr/>
      <w:pict>
        <v:shape style="position:absolute;margin-left:461.480011pt;margin-top:739.023499pt;width:61.45pt;height:13.15pt;mso-position-horizontal-relative:page;mso-position-vertical-relative:page;z-index:-1372312" type="#_x0000_t202" filled="false" stroked="false">
          <v:textbox inset="0,0,0,0">
            <w:txbxContent>
              <w:p>
                <w:pPr>
                  <w:spacing w:before="12"/>
                  <w:ind w:left="20" w:right="0" w:firstLine="0"/>
                  <w:jc w:val="left"/>
                  <w:rPr>
                    <w:rFonts w:ascii="Arial"/>
                    <w:b/>
                    <w:sz w:val="20"/>
                  </w:rPr>
                </w:pPr>
                <w:r>
                  <w:rPr>
                    <w:rFonts w:ascii="Arial"/>
                    <w:b/>
                    <w:sz w:val="20"/>
                  </w:rPr>
                  <w:t>August 2017</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023499pt;width:96.95pt;height:13.15pt;mso-position-horizontal-relative:page;mso-position-vertical-relative:page;z-index:-1372288" type="#_x0000_t202" filled="false" stroked="false">
          <v:textbox inset="0,0,0,0">
            <w:txbxContent>
              <w:p>
                <w:pPr>
                  <w:spacing w:before="12"/>
                  <w:ind w:left="20" w:right="0" w:firstLine="0"/>
                  <w:jc w:val="left"/>
                  <w:rPr>
                    <w:rFonts w:ascii="Arial"/>
                    <w:b/>
                    <w:sz w:val="20"/>
                  </w:rPr>
                </w:pPr>
                <w:r>
                  <w:rPr>
                    <w:rFonts w:ascii="Arial"/>
                    <w:b/>
                    <w:sz w:val="20"/>
                  </w:rPr>
                  <w:t>Bulletin No. 2017-07</w:t>
                </w:r>
              </w:p>
            </w:txbxContent>
          </v:textbox>
          <w10:wrap type="none"/>
        </v:shape>
      </w:pict>
    </w:r>
    <w:r>
      <w:rPr/>
      <w:pict>
        <v:shape style="position:absolute;margin-left:283.880005pt;margin-top:739.023499pt;width:52.95pt;height:13.15pt;mso-position-horizontal-relative:page;mso-position-vertical-relative:page;z-index:-137226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120</w:t>
                </w:r>
                <w:r>
                  <w:rPr/>
                  <w:fldChar w:fldCharType="end"/>
                </w:r>
              </w:p>
            </w:txbxContent>
          </v:textbox>
          <w10:wrap type="none"/>
        </v:shape>
      </w:pict>
    </w:r>
    <w:r>
      <w:rPr/>
      <w:pict>
        <v:shape style="position:absolute;margin-left:461.480011pt;margin-top:739.023499pt;width:61.45pt;height:13.15pt;mso-position-horizontal-relative:page;mso-position-vertical-relative:page;z-index:-1372240" type="#_x0000_t202" filled="false" stroked="false">
          <v:textbox inset="0,0,0,0">
            <w:txbxContent>
              <w:p>
                <w:pPr>
                  <w:spacing w:before="12"/>
                  <w:ind w:left="20" w:right="0" w:firstLine="0"/>
                  <w:jc w:val="left"/>
                  <w:rPr>
                    <w:rFonts w:ascii="Arial"/>
                    <w:b/>
                    <w:sz w:val="20"/>
                  </w:rPr>
                </w:pPr>
                <w:r>
                  <w:rPr>
                    <w:rFonts w:ascii="Arial"/>
                    <w:b/>
                    <w:sz w:val="20"/>
                  </w:rPr>
                  <w:t>August 2017</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023499pt;width:96.95pt;height:13.15pt;mso-position-horizontal-relative:page;mso-position-vertical-relative:page;z-index:-1372216" type="#_x0000_t202" filled="false" stroked="false">
          <v:textbox inset="0,0,0,0">
            <w:txbxContent>
              <w:p>
                <w:pPr>
                  <w:spacing w:before="12"/>
                  <w:ind w:left="20" w:right="0" w:firstLine="0"/>
                  <w:jc w:val="left"/>
                  <w:rPr>
                    <w:rFonts w:ascii="Arial"/>
                    <w:b/>
                    <w:sz w:val="20"/>
                  </w:rPr>
                </w:pPr>
                <w:r>
                  <w:rPr>
                    <w:rFonts w:ascii="Arial"/>
                    <w:b/>
                    <w:sz w:val="20"/>
                  </w:rPr>
                  <w:t>Bulletin No. 2017-07</w:t>
                </w:r>
              </w:p>
            </w:txbxContent>
          </v:textbox>
          <w10:wrap type="none"/>
        </v:shape>
      </w:pict>
    </w:r>
    <w:r>
      <w:rPr/>
      <w:pict>
        <v:shape style="position:absolute;margin-left:283.880005pt;margin-top:739.023499pt;width:52.95pt;height:13.15pt;mso-position-horizontal-relative:page;mso-position-vertical-relative:page;z-index:-1372192"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130</w:t>
                </w:r>
                <w:r>
                  <w:rPr/>
                  <w:fldChar w:fldCharType="end"/>
                </w:r>
              </w:p>
            </w:txbxContent>
          </v:textbox>
          <w10:wrap type="none"/>
        </v:shape>
      </w:pict>
    </w:r>
    <w:r>
      <w:rPr/>
      <w:pict>
        <v:shape style="position:absolute;margin-left:461.480011pt;margin-top:739.023499pt;width:61.45pt;height:13.15pt;mso-position-horizontal-relative:page;mso-position-vertical-relative:page;z-index:-1372168" type="#_x0000_t202" filled="false" stroked="false">
          <v:textbox inset="0,0,0,0">
            <w:txbxContent>
              <w:p>
                <w:pPr>
                  <w:spacing w:before="12"/>
                  <w:ind w:left="20" w:right="0" w:firstLine="0"/>
                  <w:jc w:val="left"/>
                  <w:rPr>
                    <w:rFonts w:ascii="Arial"/>
                    <w:b/>
                    <w:sz w:val="20"/>
                  </w:rPr>
                </w:pPr>
                <w:r>
                  <w:rPr>
                    <w:rFonts w:ascii="Arial"/>
                    <w:b/>
                    <w:sz w:val="20"/>
                  </w:rPr>
                  <w:t>August 2017</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023499pt;width:96.95pt;height:13.15pt;mso-position-horizontal-relative:page;mso-position-vertical-relative:page;z-index:-1372144" type="#_x0000_t202" filled="false" stroked="false">
          <v:textbox inset="0,0,0,0">
            <w:txbxContent>
              <w:p>
                <w:pPr>
                  <w:spacing w:before="12"/>
                  <w:ind w:left="20" w:right="0" w:firstLine="0"/>
                  <w:jc w:val="left"/>
                  <w:rPr>
                    <w:rFonts w:ascii="Arial"/>
                    <w:b/>
                    <w:sz w:val="20"/>
                  </w:rPr>
                </w:pPr>
                <w:r>
                  <w:rPr>
                    <w:rFonts w:ascii="Arial"/>
                    <w:b/>
                    <w:sz w:val="20"/>
                  </w:rPr>
                  <w:t>Bulletin No. 2017-07</w:t>
                </w:r>
              </w:p>
            </w:txbxContent>
          </v:textbox>
          <w10:wrap type="none"/>
        </v:shape>
      </w:pict>
    </w:r>
    <w:r>
      <w:rPr/>
      <w:pict>
        <v:shape style="position:absolute;margin-left:283.880005pt;margin-top:739.023499pt;width:52.95pt;height:13.15pt;mso-position-horizontal-relative:page;mso-position-vertical-relative:page;z-index:-1372120"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142</w:t>
                </w:r>
                <w:r>
                  <w:rPr/>
                  <w:fldChar w:fldCharType="end"/>
                </w:r>
              </w:p>
            </w:txbxContent>
          </v:textbox>
          <w10:wrap type="none"/>
        </v:shape>
      </w:pict>
    </w:r>
    <w:r>
      <w:rPr/>
      <w:pict>
        <v:shape style="position:absolute;margin-left:461.480011pt;margin-top:739.023499pt;width:61.45pt;height:13.15pt;mso-position-horizontal-relative:page;mso-position-vertical-relative:page;z-index:-1372096" type="#_x0000_t202" filled="false" stroked="false">
          <v:textbox inset="0,0,0,0">
            <w:txbxContent>
              <w:p>
                <w:pPr>
                  <w:spacing w:before="12"/>
                  <w:ind w:left="20" w:right="0" w:firstLine="0"/>
                  <w:jc w:val="left"/>
                  <w:rPr>
                    <w:rFonts w:ascii="Arial"/>
                    <w:b/>
                    <w:sz w:val="20"/>
                  </w:rPr>
                </w:pPr>
                <w:r>
                  <w:rPr>
                    <w:rFonts w:ascii="Arial"/>
                    <w:b/>
                    <w:sz w:val="20"/>
                  </w:rPr>
                  <w:t>August 2017</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023499pt;width:96.95pt;height:13.15pt;mso-position-horizontal-relative:page;mso-position-vertical-relative:page;z-index:-1372000" type="#_x0000_t202" filled="false" stroked="false">
          <v:textbox inset="0,0,0,0">
            <w:txbxContent>
              <w:p>
                <w:pPr>
                  <w:spacing w:before="12"/>
                  <w:ind w:left="20" w:right="0" w:firstLine="0"/>
                  <w:jc w:val="left"/>
                  <w:rPr>
                    <w:rFonts w:ascii="Arial"/>
                    <w:b/>
                    <w:sz w:val="20"/>
                  </w:rPr>
                </w:pPr>
                <w:r>
                  <w:rPr>
                    <w:rFonts w:ascii="Arial"/>
                    <w:b/>
                    <w:sz w:val="20"/>
                  </w:rPr>
                  <w:t>Bulletin No. 2017-07</w:t>
                </w:r>
              </w:p>
            </w:txbxContent>
          </v:textbox>
          <w10:wrap type="none"/>
        </v:shape>
      </w:pict>
    </w:r>
    <w:r>
      <w:rPr/>
      <w:pict>
        <v:shape style="position:absolute;margin-left:283.880005pt;margin-top:739.023499pt;width:52.95pt;height:13.15pt;mso-position-horizontal-relative:page;mso-position-vertical-relative:page;z-index:-1371976"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150</w:t>
                </w:r>
                <w:r>
                  <w:rPr/>
                  <w:fldChar w:fldCharType="end"/>
                </w:r>
              </w:p>
            </w:txbxContent>
          </v:textbox>
          <w10:wrap type="none"/>
        </v:shape>
      </w:pict>
    </w:r>
    <w:r>
      <w:rPr/>
      <w:pict>
        <v:shape style="position:absolute;margin-left:461.480011pt;margin-top:739.023499pt;width:61.45pt;height:13.15pt;mso-position-horizontal-relative:page;mso-position-vertical-relative:page;z-index:-1371952" type="#_x0000_t202" filled="false" stroked="false">
          <v:textbox inset="0,0,0,0">
            <w:txbxContent>
              <w:p>
                <w:pPr>
                  <w:spacing w:before="12"/>
                  <w:ind w:left="20" w:right="0" w:firstLine="0"/>
                  <w:jc w:val="left"/>
                  <w:rPr>
                    <w:rFonts w:ascii="Arial"/>
                    <w:b/>
                    <w:sz w:val="20"/>
                  </w:rPr>
                </w:pPr>
                <w:r>
                  <w:rPr>
                    <w:rFonts w:ascii="Arial"/>
                    <w:b/>
                    <w:sz w:val="20"/>
                  </w:rPr>
                  <w:t>August 2017</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023499pt;width:96.95pt;height:13.15pt;mso-position-horizontal-relative:page;mso-position-vertical-relative:page;z-index:-1371928" type="#_x0000_t202" filled="false" stroked="false">
          <v:textbox inset="0,0,0,0">
            <w:txbxContent>
              <w:p>
                <w:pPr>
                  <w:spacing w:before="12"/>
                  <w:ind w:left="20" w:right="0" w:firstLine="0"/>
                  <w:jc w:val="left"/>
                  <w:rPr>
                    <w:rFonts w:ascii="Arial"/>
                    <w:b/>
                    <w:sz w:val="20"/>
                  </w:rPr>
                </w:pPr>
                <w:r>
                  <w:rPr>
                    <w:rFonts w:ascii="Arial"/>
                    <w:b/>
                    <w:sz w:val="20"/>
                  </w:rPr>
                  <w:t>Bulletin No. 2017-07</w:t>
                </w:r>
              </w:p>
            </w:txbxContent>
          </v:textbox>
          <w10:wrap type="none"/>
        </v:shape>
      </w:pict>
    </w:r>
    <w:r>
      <w:rPr/>
      <w:pict>
        <v:shape style="position:absolute;margin-left:283.880005pt;margin-top:739.023499pt;width:52.95pt;height:13.15pt;mso-position-horizontal-relative:page;mso-position-vertical-relative:page;z-index:-137190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160</w:t>
                </w:r>
                <w:r>
                  <w:rPr/>
                  <w:fldChar w:fldCharType="end"/>
                </w:r>
              </w:p>
            </w:txbxContent>
          </v:textbox>
          <w10:wrap type="none"/>
        </v:shape>
      </w:pict>
    </w:r>
    <w:r>
      <w:rPr/>
      <w:pict>
        <v:shape style="position:absolute;margin-left:461.480011pt;margin-top:739.023499pt;width:61.45pt;height:13.15pt;mso-position-horizontal-relative:page;mso-position-vertical-relative:page;z-index:-1371880" type="#_x0000_t202" filled="false" stroked="false">
          <v:textbox inset="0,0,0,0">
            <w:txbxContent>
              <w:p>
                <w:pPr>
                  <w:spacing w:before="12"/>
                  <w:ind w:left="20" w:right="0" w:firstLine="0"/>
                  <w:jc w:val="left"/>
                  <w:rPr>
                    <w:rFonts w:ascii="Arial"/>
                    <w:b/>
                    <w:sz w:val="20"/>
                  </w:rPr>
                </w:pPr>
                <w:r>
                  <w:rPr>
                    <w:rFonts w:ascii="Arial"/>
                    <w:b/>
                    <w:sz w:val="20"/>
                  </w:rPr>
                  <w:t>August 2017</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89pt;margin-top:36.543476pt;width:70.3pt;height:31.15pt;mso-position-horizontal-relative:page;mso-position-vertical-relative:page;z-index:-1373392"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137336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1373344"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1372576"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137255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1372528"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1372432"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137240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1372384"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1372072"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137204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1372024"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1371856"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137183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1371808"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408234pt;width:420.55pt;height:13.05pt;mso-position-horizontal-relative:page;mso-position-vertical-relative:page;z-index:-1371784" type="#_x0000_t202" filled="false" stroked="false">
          <v:textbox inset="0,0,0,0">
            <w:txbxContent>
              <w:p>
                <w:pPr>
                  <w:pStyle w:val="BodyText"/>
                  <w:tabs>
                    <w:tab w:pos="679" w:val="left" w:leader="none"/>
                  </w:tabs>
                  <w:spacing w:before="10"/>
                  <w:ind w:left="20"/>
                </w:pPr>
                <w:r>
                  <w:rPr>
                    <w:b/>
                  </w:rPr>
                  <w:t>C704</w:t>
                  <w:tab/>
                </w:r>
                <w:r>
                  <w:rPr/>
                  <w:t>To</w:t>
                </w:r>
                <w:r>
                  <w:rPr>
                    <w:spacing w:val="-4"/>
                  </w:rPr>
                  <w:t> </w:t>
                </w:r>
                <w:r>
                  <w:rPr/>
                  <w:t>record</w:t>
                </w:r>
                <w:r>
                  <w:rPr>
                    <w:spacing w:val="-2"/>
                  </w:rPr>
                  <w:t> </w:t>
                </w:r>
                <w:r>
                  <w:rPr/>
                  <w:t>the</w:t>
                </w:r>
                <w:r>
                  <w:rPr>
                    <w:spacing w:val="-3"/>
                  </w:rPr>
                  <w:t> </w:t>
                </w:r>
                <w:r>
                  <w:rPr/>
                  <w:t>sale</w:t>
                </w:r>
                <w:r>
                  <w:rPr>
                    <w:spacing w:val="-3"/>
                  </w:rPr>
                  <w:t> </w:t>
                </w:r>
                <w:r>
                  <w:rPr/>
                  <w:t>of</w:t>
                </w:r>
                <w:r>
                  <w:rPr>
                    <w:spacing w:val="-5"/>
                  </w:rPr>
                  <w:t> </w:t>
                </w:r>
                <w:r>
                  <w:rPr/>
                  <w:t>securities,</w:t>
                </w:r>
                <w:r>
                  <w:rPr>
                    <w:spacing w:val="-3"/>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spacing w:val="-3"/>
                  </w:rPr>
                  <w:t> </w:t>
                </w:r>
                <w:r>
                  <w:rPr/>
                  <w:t>Federal</w:t>
                </w:r>
                <w:r>
                  <w:rPr>
                    <w:spacing w:val="-3"/>
                  </w:rPr>
                  <w:t> </w:t>
                </w:r>
                <w:r>
                  <w:rPr/>
                  <w:t>Credit</w:t>
                </w:r>
                <w:r>
                  <w:rPr>
                    <w:spacing w:val="-1"/>
                  </w:rPr>
                  <w:t> </w:t>
                </w:r>
                <w:r>
                  <w:rPr/>
                  <w:t>Reform</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1371760"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137173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1371712"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408234pt;width:420.55pt;height:13.05pt;mso-position-horizontal-relative:page;mso-position-vertical-relative:page;z-index:-1371688" type="#_x0000_t202" filled="false" stroked="false">
          <v:textbox inset="0,0,0,0">
            <w:txbxContent>
              <w:p>
                <w:pPr>
                  <w:pStyle w:val="BodyText"/>
                  <w:tabs>
                    <w:tab w:pos="679" w:val="left" w:leader="none"/>
                  </w:tabs>
                  <w:spacing w:before="10"/>
                  <w:ind w:left="20"/>
                </w:pPr>
                <w:r>
                  <w:rPr>
                    <w:b/>
                  </w:rPr>
                  <w:t>C708</w:t>
                  <w:tab/>
                </w:r>
                <w:r>
                  <w:rPr/>
                  <w:t>To</w:t>
                </w:r>
                <w:r>
                  <w:rPr>
                    <w:spacing w:val="-4"/>
                  </w:rPr>
                  <w:t> </w:t>
                </w:r>
                <w:r>
                  <w:rPr/>
                  <w:t>record</w:t>
                </w:r>
                <w:r>
                  <w:rPr>
                    <w:spacing w:val="-2"/>
                  </w:rPr>
                  <w:t> </w:t>
                </w:r>
                <w:r>
                  <w:rPr/>
                  <w:t>the</w:t>
                </w:r>
                <w:r>
                  <w:rPr>
                    <w:spacing w:val="-3"/>
                  </w:rPr>
                  <w:t> </w:t>
                </w:r>
                <w:r>
                  <w:rPr/>
                  <w:t>sale</w:t>
                </w:r>
                <w:r>
                  <w:rPr>
                    <w:spacing w:val="-3"/>
                  </w:rPr>
                  <w:t> </w:t>
                </w:r>
                <w:r>
                  <w:rPr/>
                  <w:t>of</w:t>
                </w:r>
                <w:r>
                  <w:rPr>
                    <w:spacing w:val="-5"/>
                  </w:rPr>
                  <w:t> </w:t>
                </w:r>
                <w:r>
                  <w:rPr/>
                  <w:t>securities,</w:t>
                </w:r>
                <w:r>
                  <w:rPr>
                    <w:spacing w:val="-3"/>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spacing w:val="-3"/>
                  </w:rPr>
                  <w:t> </w:t>
                </w:r>
                <w:r>
                  <w:rPr/>
                  <w:t>Federal</w:t>
                </w:r>
                <w:r>
                  <w:rPr>
                    <w:spacing w:val="-3"/>
                  </w:rPr>
                  <w:t> </w:t>
                </w:r>
                <w:r>
                  <w:rPr/>
                  <w:t>Credit</w:t>
                </w:r>
                <w:r>
                  <w:rPr>
                    <w:spacing w:val="-1"/>
                  </w:rPr>
                  <w:t> </w:t>
                </w:r>
                <w:r>
                  <w:rPr/>
                  <w:t>Reform</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1371664"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137164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1371616"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1371592"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137156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1371544"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408234pt;width:420.4pt;height:24.6pt;mso-position-horizontal-relative:page;mso-position-vertical-relative:page;z-index:-1371520" type="#_x0000_t202" filled="false" stroked="false">
          <v:textbox inset="0,0,0,0">
            <w:txbxContent>
              <w:p>
                <w:pPr>
                  <w:pStyle w:val="BodyText"/>
                  <w:tabs>
                    <w:tab w:pos="679" w:val="left" w:leader="none"/>
                  </w:tabs>
                  <w:spacing w:before="10"/>
                  <w:ind w:left="679" w:right="18" w:hanging="660"/>
                </w:pPr>
                <w:r>
                  <w:rPr>
                    <w:b/>
                  </w:rPr>
                  <w:t>C753</w:t>
                  <w:tab/>
                </w:r>
                <w:r>
                  <w:rPr/>
                  <w:t>To record, in a revolving or revolving trust fund, the sale prior to maturity of investments in securities</w:t>
                </w:r>
                <w:r>
                  <w:rPr>
                    <w:spacing w:val="-4"/>
                  </w:rPr>
                  <w:t> </w:t>
                </w:r>
                <w:r>
                  <w:rPr/>
                  <w:t>(other</w:t>
                </w:r>
                <w:r>
                  <w:rPr>
                    <w:spacing w:val="-2"/>
                  </w:rPr>
                  <w:t> </w:t>
                </w:r>
                <w:r>
                  <w:rPr/>
                  <w:t>than</w:t>
                </w:r>
                <w:r>
                  <w:rPr>
                    <w:spacing w:val="-4"/>
                  </w:rPr>
                  <w:t> </w:t>
                </w:r>
                <w:r>
                  <w:rPr/>
                  <w:t>those</w:t>
                </w:r>
                <w:r>
                  <w:rPr>
                    <w:spacing w:val="-3"/>
                  </w:rPr>
                  <w:t> </w:t>
                </w:r>
                <w:r>
                  <w:rPr/>
                  <w:t>issued</w:t>
                </w:r>
                <w:r>
                  <w:rPr>
                    <w:spacing w:val="-2"/>
                  </w:rPr>
                  <w:t> </w:t>
                </w:r>
                <w:r>
                  <w:rPr/>
                  <w:t>by</w:t>
                </w:r>
                <w:r>
                  <w:rPr>
                    <w:spacing w:val="-7"/>
                  </w:rPr>
                  <w:t> </w:t>
                </w:r>
                <w:r>
                  <w:rPr/>
                  <w:t>the</w:t>
                </w:r>
                <w:r>
                  <w:rPr>
                    <w:spacing w:val="-3"/>
                  </w:rPr>
                  <w:t> </w:t>
                </w:r>
                <w:r>
                  <w:rPr/>
                  <w:t>Bureau</w:t>
                </w:r>
                <w:r>
                  <w:rPr>
                    <w:spacing w:val="-4"/>
                  </w:rPr>
                  <w:t> </w:t>
                </w:r>
                <w:r>
                  <w:rPr/>
                  <w:t>of</w:t>
                </w:r>
                <w:r>
                  <w:rPr>
                    <w:spacing w:val="-5"/>
                  </w:rPr>
                  <w:t> </w:t>
                </w:r>
                <w:r>
                  <w:rPr/>
                  <w:t>the</w:t>
                </w:r>
                <w:r>
                  <w:rPr>
                    <w:spacing w:val="-3"/>
                  </w:rPr>
                  <w:t> </w:t>
                </w:r>
                <w:r>
                  <w:rPr/>
                  <w:t>Fiscal</w:t>
                </w:r>
                <w:r>
                  <w:rPr>
                    <w:spacing w:val="-3"/>
                  </w:rPr>
                  <w:t> </w:t>
                </w:r>
                <w:r>
                  <w:rPr/>
                  <w:t>Service)</w:t>
                </w:r>
                <w:r>
                  <w:rPr>
                    <w:spacing w:val="-2"/>
                  </w:rPr>
                  <w:t> </w:t>
                </w:r>
                <w:r>
                  <w:rPr/>
                  <w:t>purchased</w:t>
                </w:r>
                <w:r>
                  <w:rPr>
                    <w:spacing w:val="-2"/>
                  </w:rPr>
                  <w:t> </w:t>
                </w:r>
                <w:r>
                  <w:rPr/>
                  <w:t>at</w:t>
                </w:r>
                <w:r>
                  <w:rPr>
                    <w:spacing w:val="-3"/>
                  </w:rPr>
                  <w:t> </w:t>
                </w:r>
                <w:r>
                  <w:rPr/>
                  <w:t>par</w:t>
                </w:r>
                <w:r>
                  <w:rPr>
                    <w:spacing w:val="-2"/>
                  </w:rPr>
                  <w:t> </w:t>
                </w:r>
                <w:r>
                  <w:rPr/>
                  <w:t>and</w:t>
                </w:r>
                <w:r>
                  <w:rPr>
                    <w:spacing w:val="-2"/>
                  </w:rPr>
                  <w:t> </w:t>
                </w:r>
                <w:r>
                  <w:rPr/>
                  <w:t>sold</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1371496"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137147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1371448"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408234pt;width:420.4pt;height:24.6pt;mso-position-horizontal-relative:page;mso-position-vertical-relative:page;z-index:-1371424" type="#_x0000_t202" filled="false" stroked="false">
          <v:textbox inset="0,0,0,0">
            <w:txbxContent>
              <w:p>
                <w:pPr>
                  <w:pStyle w:val="BodyText"/>
                  <w:tabs>
                    <w:tab w:pos="679" w:val="left" w:leader="none"/>
                  </w:tabs>
                  <w:spacing w:before="10"/>
                  <w:ind w:left="679" w:right="18" w:hanging="660"/>
                </w:pPr>
                <w:r>
                  <w:rPr>
                    <w:b/>
                  </w:rPr>
                  <w:t>C755</w:t>
                  <w:tab/>
                </w:r>
                <w:r>
                  <w:rPr/>
                  <w:t>To record, in a revolving or revolving trust fund, the sale prior to maturity of investments in securities</w:t>
                </w:r>
                <w:r>
                  <w:rPr>
                    <w:spacing w:val="-4"/>
                  </w:rPr>
                  <w:t> </w:t>
                </w:r>
                <w:r>
                  <w:rPr/>
                  <w:t>(other</w:t>
                </w:r>
                <w:r>
                  <w:rPr>
                    <w:spacing w:val="-2"/>
                  </w:rPr>
                  <w:t> </w:t>
                </w:r>
                <w:r>
                  <w:rPr/>
                  <w:t>than</w:t>
                </w:r>
                <w:r>
                  <w:rPr>
                    <w:spacing w:val="-4"/>
                  </w:rPr>
                  <w:t> </w:t>
                </w:r>
                <w:r>
                  <w:rPr/>
                  <w:t>those</w:t>
                </w:r>
                <w:r>
                  <w:rPr>
                    <w:spacing w:val="-3"/>
                  </w:rPr>
                  <w:t> </w:t>
                </w:r>
                <w:r>
                  <w:rPr/>
                  <w:t>issued</w:t>
                </w:r>
                <w:r>
                  <w:rPr>
                    <w:spacing w:val="-2"/>
                  </w:rPr>
                  <w:t> </w:t>
                </w:r>
                <w:r>
                  <w:rPr/>
                  <w:t>by</w:t>
                </w:r>
                <w:r>
                  <w:rPr>
                    <w:spacing w:val="-7"/>
                  </w:rPr>
                  <w:t> </w:t>
                </w:r>
                <w:r>
                  <w:rPr/>
                  <w:t>the</w:t>
                </w:r>
                <w:r>
                  <w:rPr>
                    <w:spacing w:val="-3"/>
                  </w:rPr>
                  <w:t> </w:t>
                </w:r>
                <w:r>
                  <w:rPr/>
                  <w:t>Bureau</w:t>
                </w:r>
                <w:r>
                  <w:rPr>
                    <w:spacing w:val="-4"/>
                  </w:rPr>
                  <w:t> </w:t>
                </w:r>
                <w:r>
                  <w:rPr/>
                  <w:t>of</w:t>
                </w:r>
                <w:r>
                  <w:rPr>
                    <w:spacing w:val="-5"/>
                  </w:rPr>
                  <w:t> </w:t>
                </w:r>
                <w:r>
                  <w:rPr/>
                  <w:t>the</w:t>
                </w:r>
                <w:r>
                  <w:rPr>
                    <w:spacing w:val="-3"/>
                  </w:rPr>
                  <w:t> </w:t>
                </w:r>
                <w:r>
                  <w:rPr/>
                  <w:t>Fiscal</w:t>
                </w:r>
                <w:r>
                  <w:rPr>
                    <w:spacing w:val="-3"/>
                  </w:rPr>
                  <w:t> </w:t>
                </w:r>
                <w:r>
                  <w:rPr/>
                  <w:t>Service)</w:t>
                </w:r>
                <w:r>
                  <w:rPr>
                    <w:spacing w:val="-2"/>
                  </w:rPr>
                  <w:t> </w:t>
                </w:r>
                <w:r>
                  <w:rPr/>
                  <w:t>purchased</w:t>
                </w:r>
                <w:r>
                  <w:rPr>
                    <w:spacing w:val="-2"/>
                  </w:rPr>
                  <w:t> </w:t>
                </w:r>
                <w:r>
                  <w:rPr/>
                  <w:t>at</w:t>
                </w:r>
                <w:r>
                  <w:rPr>
                    <w:spacing w:val="-3"/>
                  </w:rPr>
                  <w:t> </w:t>
                </w:r>
                <w:r>
                  <w:rPr/>
                  <w:t>par</w:t>
                </w:r>
                <w:r>
                  <w:rPr>
                    <w:spacing w:val="-2"/>
                  </w:rPr>
                  <w:t> </w:t>
                </w:r>
                <w:r>
                  <w:rPr/>
                  <w:t>and</w:t>
                </w:r>
                <w:r>
                  <w:rPr>
                    <w:spacing w:val="-2"/>
                  </w:rPr>
                  <w:t> </w:t>
                </w:r>
                <w:r>
                  <w:rPr/>
                  <w:t>sold</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1371328"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137130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1371280"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1370680"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137065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1370632"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408234pt;width:417.55pt;height:13.05pt;mso-position-horizontal-relative:page;mso-position-vertical-relative:page;z-index:-1370608" type="#_x0000_t202" filled="false" stroked="false">
          <v:textbox inset="0,0,0,0">
            <w:txbxContent>
              <w:p>
                <w:pPr>
                  <w:pStyle w:val="BodyText"/>
                  <w:tabs>
                    <w:tab w:pos="679" w:val="left" w:leader="none"/>
                  </w:tabs>
                  <w:spacing w:before="10"/>
                  <w:ind w:left="20"/>
                </w:pPr>
                <w:r>
                  <w:rPr>
                    <w:b/>
                  </w:rPr>
                  <w:t>F121</w:t>
                  <w:tab/>
                </w:r>
                <w:r>
                  <w:rPr/>
                  <w:t>To</w:t>
                </w:r>
                <w:r>
                  <w:rPr>
                    <w:spacing w:val="-4"/>
                  </w:rPr>
                  <w:t> </w:t>
                </w:r>
                <w:r>
                  <w:rPr/>
                  <w:t>record</w:t>
                </w:r>
                <w:r>
                  <w:rPr>
                    <w:spacing w:val="-2"/>
                  </w:rPr>
                  <w:t> </w:t>
                </w:r>
                <w:r>
                  <w:rPr/>
                  <w:t>the</w:t>
                </w:r>
                <w:r>
                  <w:rPr>
                    <w:spacing w:val="-3"/>
                  </w:rPr>
                  <w:t> </w:t>
                </w:r>
                <w:r>
                  <w:rPr/>
                  <w:t>amount</w:t>
                </w:r>
                <w:r>
                  <w:rPr>
                    <w:spacing w:val="-3"/>
                  </w:rPr>
                  <w:t> </w:t>
                </w:r>
                <w:r>
                  <w:rPr/>
                  <w:t>of</w:t>
                </w:r>
                <w:r>
                  <w:rPr>
                    <w:spacing w:val="-5"/>
                  </w:rPr>
                  <w:t> </w:t>
                </w:r>
                <w:r>
                  <w:rPr/>
                  <w:t>unobligated</w:t>
                </w:r>
                <w:r>
                  <w:rPr>
                    <w:spacing w:val="-2"/>
                  </w:rPr>
                  <w:t> </w:t>
                </w:r>
                <w:r>
                  <w:rPr/>
                  <w:t>appropriated</w:t>
                </w:r>
                <w:r>
                  <w:rPr>
                    <w:spacing w:val="-4"/>
                  </w:rPr>
                  <w:t> </w:t>
                </w:r>
                <w:r>
                  <w:rPr/>
                  <w:t>receipts</w:t>
                </w:r>
                <w:r>
                  <w:rPr>
                    <w:spacing w:val="-4"/>
                  </w:rPr>
                  <w:t> </w:t>
                </w:r>
                <w:r>
                  <w:rPr/>
                  <w:t>in</w:t>
                </w:r>
                <w:r>
                  <w:rPr>
                    <w:spacing w:val="-4"/>
                  </w:rPr>
                  <w:t> </w:t>
                </w:r>
                <w:r>
                  <w:rPr/>
                  <w:t>a</w:t>
                </w:r>
                <w:r>
                  <w:rPr>
                    <w:spacing w:val="-3"/>
                  </w:rPr>
                  <w:t> </w:t>
                </w:r>
                <w:r>
                  <w:rPr/>
                  <w:t>trust</w:t>
                </w:r>
                <w:r>
                  <w:rPr>
                    <w:spacing w:val="-3"/>
                  </w:rPr>
                  <w:t> </w:t>
                </w:r>
                <w:r>
                  <w:rPr/>
                  <w:t>or</w:t>
                </w:r>
                <w:r>
                  <w:rPr>
                    <w:spacing w:val="-2"/>
                  </w:rPr>
                  <w:t> </w:t>
                </w:r>
                <w:r>
                  <w:rPr/>
                  <w:t>special</w:t>
                </w:r>
                <w:r>
                  <w:rPr>
                    <w:spacing w:val="-3"/>
                  </w:rPr>
                  <w:t> </w:t>
                </w:r>
                <w:r>
                  <w:rPr/>
                  <w:t>fund</w:t>
                </w:r>
                <w:r>
                  <w:rPr>
                    <w:spacing w:val="-2"/>
                  </w:rPr>
                  <w:t> </w:t>
                </w:r>
                <w:r>
                  <w:rPr/>
                  <w:t>expenditure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1373248"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137322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1373200"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408234pt;width:430.8pt;height:13.05pt;mso-position-horizontal-relative:page;mso-position-vertical-relative:page;z-index:-1373176" type="#_x0000_t202" filled="false" stroked="false">
          <v:textbox inset="0,0,0,0">
            <w:txbxContent>
              <w:p>
                <w:pPr>
                  <w:pStyle w:val="BodyText"/>
                  <w:tabs>
                    <w:tab w:pos="679" w:val="left" w:leader="none"/>
                  </w:tabs>
                  <w:spacing w:before="10"/>
                  <w:ind w:left="20"/>
                </w:pPr>
                <w:r>
                  <w:rPr>
                    <w:b/>
                  </w:rPr>
                  <w:t>A186</w:t>
                  <w:tab/>
                </w:r>
                <w:r>
                  <w:rPr/>
                  <w:t>To</w:t>
                </w:r>
                <w:r>
                  <w:rPr>
                    <w:spacing w:val="-5"/>
                  </w:rPr>
                  <w:t> </w:t>
                </w:r>
                <w:r>
                  <w:rPr/>
                  <w:t>record</w:t>
                </w:r>
                <w:r>
                  <w:rPr>
                    <w:spacing w:val="-3"/>
                  </w:rPr>
                  <w:t> </w:t>
                </w:r>
                <w:r>
                  <w:rPr/>
                  <w:t>revenue</w:t>
                </w:r>
                <w:r>
                  <w:rPr>
                    <w:spacing w:val="-4"/>
                  </w:rPr>
                  <w:t> </w:t>
                </w:r>
                <w:r>
                  <w:rPr/>
                  <w:t>to</w:t>
                </w:r>
                <w:r>
                  <w:rPr>
                    <w:spacing w:val="-3"/>
                  </w:rPr>
                  <w:t> </w:t>
                </w:r>
                <w:r>
                  <w:rPr/>
                  <w:t>available</w:t>
                </w:r>
                <w:r>
                  <w:rPr>
                    <w:spacing w:val="-1"/>
                  </w:rPr>
                  <w:t> </w:t>
                </w:r>
                <w:r>
                  <w:rPr/>
                  <w:t>non-revolving</w:t>
                </w:r>
                <w:r>
                  <w:rPr>
                    <w:spacing w:val="-5"/>
                  </w:rPr>
                  <w:t> </w:t>
                </w:r>
                <w:r>
                  <w:rPr/>
                  <w:t>trust</w:t>
                </w:r>
                <w:r>
                  <w:rPr>
                    <w:spacing w:val="-2"/>
                  </w:rPr>
                  <w:t> </w:t>
                </w:r>
                <w:r>
                  <w:rPr/>
                  <w:t>funds</w:t>
                </w:r>
                <w:r>
                  <w:rPr>
                    <w:spacing w:val="-5"/>
                  </w:rPr>
                  <w:t> </w:t>
                </w:r>
                <w:r>
                  <w:rPr/>
                  <w:t>and</w:t>
                </w:r>
                <w:r>
                  <w:rPr>
                    <w:spacing w:val="-3"/>
                  </w:rPr>
                  <w:t> </w:t>
                </w:r>
                <w:r>
                  <w:rPr/>
                  <w:t>special</w:t>
                </w:r>
                <w:r>
                  <w:rPr>
                    <w:spacing w:val="-4"/>
                  </w:rPr>
                  <w:t> </w:t>
                </w:r>
                <w:r>
                  <w:rPr/>
                  <w:t>funds,</w:t>
                </w:r>
                <w:r>
                  <w:rPr>
                    <w:spacing w:val="-4"/>
                  </w:rPr>
                  <w:t> </w:t>
                </w:r>
                <w:r>
                  <w:rPr/>
                  <w:t>in</w:t>
                </w:r>
                <w:r>
                  <w:rPr>
                    <w:spacing w:val="-3"/>
                  </w:rPr>
                  <w:t> </w:t>
                </w:r>
                <w:r>
                  <w:rPr/>
                  <w:t>which</w:t>
                </w:r>
                <w:r>
                  <w:rPr>
                    <w:spacing w:val="-5"/>
                  </w:rPr>
                  <w:t> </w:t>
                </w:r>
                <w:r>
                  <w:rPr/>
                  <w:t>the</w:t>
                </w:r>
                <w:r>
                  <w:rPr>
                    <w:spacing w:val="-4"/>
                  </w:rPr>
                  <w:t> </w:t>
                </w:r>
                <w:r>
                  <w:rPr/>
                  <w:t>revenue</w:t>
                </w:r>
                <w:r>
                  <w:rPr>
                    <w:spacing w:val="-4"/>
                  </w:rPr>
                  <w:t> </w:t>
                </w:r>
                <w:r>
                  <w:rPr/>
                  <w:t>is</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1370584"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137056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1370536"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408234pt;width:417.55pt;height:13.05pt;mso-position-horizontal-relative:page;mso-position-vertical-relative:page;z-index:-1370512" type="#_x0000_t202" filled="false" stroked="false">
          <v:textbox inset="0,0,0,0">
            <w:txbxContent>
              <w:p>
                <w:pPr>
                  <w:pStyle w:val="BodyText"/>
                  <w:tabs>
                    <w:tab w:pos="679" w:val="left" w:leader="none"/>
                  </w:tabs>
                  <w:spacing w:before="10"/>
                  <w:ind w:left="20"/>
                </w:pPr>
                <w:r>
                  <w:rPr>
                    <w:b/>
                  </w:rPr>
                  <w:t>F123</w:t>
                  <w:tab/>
                </w:r>
                <w:r>
                  <w:rPr/>
                  <w:t>To</w:t>
                </w:r>
                <w:r>
                  <w:rPr>
                    <w:spacing w:val="-4"/>
                  </w:rPr>
                  <w:t> </w:t>
                </w:r>
                <w:r>
                  <w:rPr/>
                  <w:t>record</w:t>
                </w:r>
                <w:r>
                  <w:rPr>
                    <w:spacing w:val="-2"/>
                  </w:rPr>
                  <w:t> </w:t>
                </w:r>
                <w:r>
                  <w:rPr/>
                  <w:t>the</w:t>
                </w:r>
                <w:r>
                  <w:rPr>
                    <w:spacing w:val="-3"/>
                  </w:rPr>
                  <w:t> </w:t>
                </w:r>
                <w:r>
                  <w:rPr/>
                  <w:t>amount</w:t>
                </w:r>
                <w:r>
                  <w:rPr>
                    <w:spacing w:val="-3"/>
                  </w:rPr>
                  <w:t> </w:t>
                </w:r>
                <w:r>
                  <w:rPr/>
                  <w:t>of</w:t>
                </w:r>
                <w:r>
                  <w:rPr>
                    <w:spacing w:val="-5"/>
                  </w:rPr>
                  <w:t> </w:t>
                </w:r>
                <w:r>
                  <w:rPr/>
                  <w:t>unobligated</w:t>
                </w:r>
                <w:r>
                  <w:rPr>
                    <w:spacing w:val="-2"/>
                  </w:rPr>
                  <w:t> </w:t>
                </w:r>
                <w:r>
                  <w:rPr/>
                  <w:t>appropriated</w:t>
                </w:r>
                <w:r>
                  <w:rPr>
                    <w:spacing w:val="-4"/>
                  </w:rPr>
                  <w:t> </w:t>
                </w:r>
                <w:r>
                  <w:rPr/>
                  <w:t>receipts</w:t>
                </w:r>
                <w:r>
                  <w:rPr>
                    <w:spacing w:val="-4"/>
                  </w:rPr>
                  <w:t> </w:t>
                </w:r>
                <w:r>
                  <w:rPr/>
                  <w:t>in</w:t>
                </w:r>
                <w:r>
                  <w:rPr>
                    <w:spacing w:val="-4"/>
                  </w:rPr>
                  <w:t> </w:t>
                </w:r>
                <w:r>
                  <w:rPr/>
                  <w:t>a</w:t>
                </w:r>
                <w:r>
                  <w:rPr>
                    <w:spacing w:val="-3"/>
                  </w:rPr>
                  <w:t> </w:t>
                </w:r>
                <w:r>
                  <w:rPr/>
                  <w:t>trust</w:t>
                </w:r>
                <w:r>
                  <w:rPr>
                    <w:spacing w:val="-3"/>
                  </w:rPr>
                  <w:t> </w:t>
                </w:r>
                <w:r>
                  <w:rPr/>
                  <w:t>or</w:t>
                </w:r>
                <w:r>
                  <w:rPr>
                    <w:spacing w:val="-2"/>
                  </w:rPr>
                  <w:t> </w:t>
                </w:r>
                <w:r>
                  <w:rPr/>
                  <w:t>special</w:t>
                </w:r>
                <w:r>
                  <w:rPr>
                    <w:spacing w:val="-3"/>
                  </w:rPr>
                  <w:t> </w:t>
                </w:r>
                <w:r>
                  <w:rPr/>
                  <w:t>fund</w:t>
                </w:r>
                <w:r>
                  <w:rPr>
                    <w:spacing w:val="-2"/>
                  </w:rPr>
                  <w:t> </w:t>
                </w:r>
                <w:r>
                  <w:rPr/>
                  <w:t>expenditure</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1370488"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137046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1370440"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1370272"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137024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1370224"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408234pt;width:390pt;height:24.6pt;mso-position-horizontal-relative:page;mso-position-vertical-relative:page;z-index:-1370200" type="#_x0000_t202" filled="false" stroked="false">
          <v:textbox inset="0,0,0,0">
            <w:txbxContent>
              <w:p>
                <w:pPr>
                  <w:pStyle w:val="BodyText"/>
                  <w:tabs>
                    <w:tab w:pos="679" w:val="left" w:leader="none"/>
                  </w:tabs>
                  <w:spacing w:before="10"/>
                  <w:ind w:left="679" w:right="18" w:hanging="660"/>
                </w:pPr>
                <w:r>
                  <w:rPr>
                    <w:b/>
                  </w:rPr>
                  <w:t>F378</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408300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txbxContent>
          </v:textbox>
          <w10:wrap type="none"/>
        </v:shape>
      </w:pict>
    </w:r>
    <w:r>
      <w:rPr/>
      <w:pict>
        <v:shape style="position:absolute;margin-left:121.987518pt;margin-top:138.332077pt;width:47.45pt;height:13.05pt;mso-position-horizontal-relative:page;mso-position-vertical-relative:page;z-index:-1370176" type="#_x0000_t202" filled="false" stroked="false">
          <v:textbox inset="0,0,0,0">
            <w:txbxContent>
              <w:p>
                <w:pPr>
                  <w:spacing w:before="10"/>
                  <w:ind w:left="20" w:right="0" w:firstLine="0"/>
                  <w:jc w:val="left"/>
                  <w:rPr>
                    <w:b/>
                    <w:sz w:val="20"/>
                  </w:rPr>
                </w:pPr>
                <w:r>
                  <w:rPr>
                    <w:b/>
                    <w:sz w:val="20"/>
                  </w:rPr>
                  <w:t>Comment:</w:t>
                </w:r>
              </w:p>
            </w:txbxContent>
          </v:textbox>
          <w10:wrap type="none"/>
        </v:shape>
      </w:pict>
    </w:r>
    <w:r>
      <w:rPr/>
      <w:pict>
        <v:shape style="position:absolute;margin-left:181.020447pt;margin-top:138.332077pt;width:184.55pt;height:13.05pt;mso-position-horizontal-relative:page;mso-position-vertical-relative:page;z-index:-1370152" type="#_x0000_t202" filled="false" stroked="false">
          <v:textbox inset="0,0,0,0">
            <w:txbxContent>
              <w:p>
                <w:pPr>
                  <w:pStyle w:val="BodyText"/>
                  <w:spacing w:before="10"/>
                  <w:ind w:left="20"/>
                </w:pPr>
                <w:r>
                  <w:rPr/>
                  <w:t>Reverse this transaction for receiving agency.</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1370128"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137010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1370080"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408234pt;width:390pt;height:24.6pt;mso-position-horizontal-relative:page;mso-position-vertical-relative:page;z-index:-1370056" type="#_x0000_t202" filled="false" stroked="false">
          <v:textbox inset="0,0,0,0">
            <w:txbxContent>
              <w:p>
                <w:pPr>
                  <w:pStyle w:val="BodyText"/>
                  <w:tabs>
                    <w:tab w:pos="679" w:val="left" w:leader="none"/>
                  </w:tabs>
                  <w:spacing w:before="10"/>
                  <w:ind w:left="679" w:right="18" w:hanging="660"/>
                </w:pPr>
                <w:r>
                  <w:rPr>
                    <w:b/>
                  </w:rPr>
                  <w:t>F386</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423300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txbxContent>
          </v:textbox>
          <w10:wrap type="none"/>
        </v:shape>
      </w:pict>
    </w:r>
    <w:r>
      <w:rPr/>
      <w:pict>
        <v:shape style="position:absolute;margin-left:121.987518pt;margin-top:138.332077pt;width:47.45pt;height:13.05pt;mso-position-horizontal-relative:page;mso-position-vertical-relative:page;z-index:-1370032" type="#_x0000_t202" filled="false" stroked="false">
          <v:textbox inset="0,0,0,0">
            <w:txbxContent>
              <w:p>
                <w:pPr>
                  <w:spacing w:before="10"/>
                  <w:ind w:left="20" w:right="0" w:firstLine="0"/>
                  <w:jc w:val="left"/>
                  <w:rPr>
                    <w:b/>
                    <w:sz w:val="20"/>
                  </w:rPr>
                </w:pPr>
                <w:r>
                  <w:rPr>
                    <w:b/>
                    <w:sz w:val="20"/>
                  </w:rPr>
                  <w:t>Comment:</w:t>
                </w:r>
              </w:p>
            </w:txbxContent>
          </v:textbox>
          <w10:wrap type="none"/>
        </v:shape>
      </w:pict>
    </w:r>
    <w:r>
      <w:rPr/>
      <w:pict>
        <v:shape style="position:absolute;margin-left:181.020447pt;margin-top:138.332077pt;width:184.55pt;height:13.05pt;mso-position-horizontal-relative:page;mso-position-vertical-relative:page;z-index:-1370008" type="#_x0000_t202" filled="false" stroked="false">
          <v:textbox inset="0,0,0,0">
            <w:txbxContent>
              <w:p>
                <w:pPr>
                  <w:pStyle w:val="BodyText"/>
                  <w:spacing w:before="10"/>
                  <w:ind w:left="20"/>
                </w:pPr>
                <w:r>
                  <w:rPr/>
                  <w:t>Reverse this transaction for receiving agency.</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1369984"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136996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1369936"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1373152"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137312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1373104"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408234pt;width:430.8pt;height:13.05pt;mso-position-horizontal-relative:page;mso-position-vertical-relative:page;z-index:-1373080" type="#_x0000_t202" filled="false" stroked="false">
          <v:textbox inset="0,0,0,0">
            <w:txbxContent>
              <w:p>
                <w:pPr>
                  <w:pStyle w:val="BodyText"/>
                  <w:tabs>
                    <w:tab w:pos="679" w:val="left" w:leader="none"/>
                  </w:tabs>
                  <w:spacing w:before="10"/>
                  <w:ind w:left="20"/>
                </w:pPr>
                <w:r>
                  <w:rPr>
                    <w:b/>
                  </w:rPr>
                  <w:t>A188</w:t>
                  <w:tab/>
                </w:r>
                <w:r>
                  <w:rPr/>
                  <w:t>To</w:t>
                </w:r>
                <w:r>
                  <w:rPr>
                    <w:spacing w:val="-5"/>
                  </w:rPr>
                  <w:t> </w:t>
                </w:r>
                <w:r>
                  <w:rPr/>
                  <w:t>record</w:t>
                </w:r>
                <w:r>
                  <w:rPr>
                    <w:spacing w:val="-3"/>
                  </w:rPr>
                  <w:t> </w:t>
                </w:r>
                <w:r>
                  <w:rPr/>
                  <w:t>revenue</w:t>
                </w:r>
                <w:r>
                  <w:rPr>
                    <w:spacing w:val="-4"/>
                  </w:rPr>
                  <w:t> </w:t>
                </w:r>
                <w:r>
                  <w:rPr/>
                  <w:t>to</w:t>
                </w:r>
                <w:r>
                  <w:rPr>
                    <w:spacing w:val="-3"/>
                  </w:rPr>
                  <w:t> </w:t>
                </w:r>
                <w:r>
                  <w:rPr/>
                  <w:t>available</w:t>
                </w:r>
                <w:r>
                  <w:rPr>
                    <w:spacing w:val="-1"/>
                  </w:rPr>
                  <w:t> </w:t>
                </w:r>
                <w:r>
                  <w:rPr/>
                  <w:t>non-revolving</w:t>
                </w:r>
                <w:r>
                  <w:rPr>
                    <w:spacing w:val="-5"/>
                  </w:rPr>
                  <w:t> </w:t>
                </w:r>
                <w:r>
                  <w:rPr/>
                  <w:t>trust</w:t>
                </w:r>
                <w:r>
                  <w:rPr>
                    <w:spacing w:val="-2"/>
                  </w:rPr>
                  <w:t> </w:t>
                </w:r>
                <w:r>
                  <w:rPr/>
                  <w:t>funds</w:t>
                </w:r>
                <w:r>
                  <w:rPr>
                    <w:spacing w:val="-5"/>
                  </w:rPr>
                  <w:t> </w:t>
                </w:r>
                <w:r>
                  <w:rPr/>
                  <w:t>and</w:t>
                </w:r>
                <w:r>
                  <w:rPr>
                    <w:spacing w:val="-3"/>
                  </w:rPr>
                  <w:t> </w:t>
                </w:r>
                <w:r>
                  <w:rPr/>
                  <w:t>special</w:t>
                </w:r>
                <w:r>
                  <w:rPr>
                    <w:spacing w:val="-4"/>
                  </w:rPr>
                  <w:t> </w:t>
                </w:r>
                <w:r>
                  <w:rPr/>
                  <w:t>funds,</w:t>
                </w:r>
                <w:r>
                  <w:rPr>
                    <w:spacing w:val="-4"/>
                  </w:rPr>
                  <w:t> </w:t>
                </w:r>
                <w:r>
                  <w:rPr/>
                  <w:t>in</w:t>
                </w:r>
                <w:r>
                  <w:rPr>
                    <w:spacing w:val="-3"/>
                  </w:rPr>
                  <w:t> </w:t>
                </w:r>
                <w:r>
                  <w:rPr/>
                  <w:t>which</w:t>
                </w:r>
                <w:r>
                  <w:rPr>
                    <w:spacing w:val="-5"/>
                  </w:rPr>
                  <w:t> </w:t>
                </w:r>
                <w:r>
                  <w:rPr/>
                  <w:t>the</w:t>
                </w:r>
                <w:r>
                  <w:rPr>
                    <w:spacing w:val="-4"/>
                  </w:rPr>
                  <w:t> </w:t>
                </w:r>
                <w:r>
                  <w:rPr/>
                  <w:t>revenue</w:t>
                </w:r>
                <w:r>
                  <w:rPr>
                    <w:spacing w:val="-4"/>
                  </w:rPr>
                  <w:t> </w:t>
                </w:r>
                <w:r>
                  <w:rPr/>
                  <w:t>is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1373056"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1373032"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1373008"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1372984"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1372960"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1372936"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408234pt;width:410.4pt;height:13.05pt;mso-position-horizontal-relative:page;mso-position-vertical-relative:page;z-index:-1372912" type="#_x0000_t202" filled="false" stroked="false">
          <v:textbox inset="0,0,0,0">
            <w:txbxContent>
              <w:p>
                <w:pPr>
                  <w:pStyle w:val="BodyText"/>
                  <w:tabs>
                    <w:tab w:pos="679" w:val="left" w:leader="none"/>
                  </w:tabs>
                  <w:spacing w:before="10"/>
                  <w:ind w:left="20"/>
                </w:pPr>
                <w:r>
                  <w:rPr>
                    <w:b/>
                  </w:rPr>
                  <w:t>A434</w:t>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return</w:t>
                </w:r>
                <w:r>
                  <w:rPr>
                    <w:spacing w:val="-4"/>
                  </w:rPr>
                  <w:t> </w:t>
                </w:r>
                <w:r>
                  <w:rPr/>
                  <w:t>(transfer-out)</w:t>
                </w:r>
                <w:r>
                  <w:rPr>
                    <w:spacing w:val="-2"/>
                  </w:rPr>
                  <w:t> </w:t>
                </w:r>
                <w:r>
                  <w:rPr/>
                  <w:t>to the</w:t>
                </w:r>
                <w:r>
                  <w:rPr>
                    <w:spacing w:val="-3"/>
                  </w:rPr>
                  <w:t> </w:t>
                </w:r>
                <w:r>
                  <w:rPr/>
                  <w:t>parent</w:t>
                </w:r>
                <w:r>
                  <w:rPr>
                    <w:spacing w:val="-3"/>
                  </w:rPr>
                  <w:t> </w:t>
                </w:r>
                <w:r>
                  <w:rPr/>
                  <w:t>agency</w:t>
                </w:r>
                <w:r>
                  <w:rPr>
                    <w:spacing w:val="-7"/>
                  </w:rPr>
                  <w:t> </w:t>
                </w:r>
                <w:r>
                  <w:rPr/>
                  <w:t>of</w:t>
                </w:r>
                <w:r>
                  <w:rPr>
                    <w:spacing w:val="-5"/>
                  </w:rPr>
                  <w:t> </w:t>
                </w:r>
                <w:r>
                  <w:rPr/>
                  <w:t>unobligated</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1372888"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1372864"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1372840"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408234pt;width:410.4pt;height:13.05pt;mso-position-horizontal-relative:page;mso-position-vertical-relative:page;z-index:-1372816" type="#_x0000_t202" filled="false" stroked="false">
          <v:textbox inset="0,0,0,0">
            <w:txbxContent>
              <w:p>
                <w:pPr>
                  <w:pStyle w:val="BodyText"/>
                  <w:tabs>
                    <w:tab w:pos="679" w:val="left" w:leader="none"/>
                  </w:tabs>
                  <w:spacing w:before="10"/>
                  <w:ind w:left="20"/>
                </w:pPr>
                <w:r>
                  <w:rPr>
                    <w:b/>
                  </w:rPr>
                  <w:t>A440</w:t>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return</w:t>
                </w:r>
                <w:r>
                  <w:rPr>
                    <w:spacing w:val="-4"/>
                  </w:rPr>
                  <w:t> </w:t>
                </w:r>
                <w:r>
                  <w:rPr/>
                  <w:t>(transfer-out)</w:t>
                </w:r>
                <w:r>
                  <w:rPr>
                    <w:spacing w:val="-2"/>
                  </w:rPr>
                  <w:t> </w:t>
                </w:r>
                <w:r>
                  <w:rPr/>
                  <w:t>to the</w:t>
                </w:r>
                <w:r>
                  <w:rPr>
                    <w:spacing w:val="-3"/>
                  </w:rPr>
                  <w:t> </w:t>
                </w:r>
                <w:r>
                  <w:rPr/>
                  <w:t>parent</w:t>
                </w:r>
                <w:r>
                  <w:rPr>
                    <w:spacing w:val="-3"/>
                  </w:rPr>
                  <w:t> </w:t>
                </w:r>
                <w:r>
                  <w:rPr/>
                  <w:t>agency</w:t>
                </w:r>
                <w:r>
                  <w:rPr>
                    <w:spacing w:val="-7"/>
                  </w:rPr>
                  <w:t> </w:t>
                </w:r>
                <w:r>
                  <w:rPr/>
                  <w:t>of</w:t>
                </w:r>
                <w:r>
                  <w:rPr>
                    <w:spacing w:val="-5"/>
                  </w:rPr>
                  <w:t> </w:t>
                </w:r>
                <w:r>
                  <w:rPr/>
                  <w:t>unobligated</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1372792"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1372768"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1372744"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543476pt;width:70.3pt;height:31.15pt;mso-position-horizontal-relative:page;mso-position-vertical-relative:page;z-index:-1372720"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1372696" type="#_x0000_t202" filled="false" stroked="false">
          <v:textbox inset="0,0,0,0">
            <w:txbxContent>
              <w:p>
                <w:pPr>
                  <w:spacing w:before="12"/>
                  <w:ind w:left="20" w:right="0" w:firstLine="0"/>
                  <w:jc w:val="left"/>
                  <w:rPr>
                    <w:rFonts w:ascii="Arial"/>
                    <w:b/>
                    <w:sz w:val="20"/>
                  </w:rPr>
                </w:pPr>
                <w:r>
                  <w:rPr>
                    <w:rFonts w:ascii="Arial"/>
                    <w:b/>
                    <w:sz w:val="20"/>
                  </w:rPr>
                  <w:t>Fiscal Year 2017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503479pt;width:143.65pt;height:27.55pt;mso-position-horizontal-relative:page;mso-position-vertical-relative:page;z-index:-1372672"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en-us"/>
    </w:rPr>
  </w:style>
  <w:style w:styleId="Heading1" w:type="paragraph">
    <w:name w:val="Heading 1"/>
    <w:basedOn w:val="Normal"/>
    <w:uiPriority w:val="1"/>
    <w:qFormat/>
    <w:pPr>
      <w:spacing w:before="125"/>
      <w:ind w:left="779"/>
      <w:outlineLvl w:val="1"/>
    </w:pPr>
    <w:rPr>
      <w:rFonts w:ascii="Times New Roman" w:hAnsi="Times New Roman" w:eastAsia="Times New Roman" w:cs="Times New Roman"/>
      <w:b/>
      <w:bCs/>
      <w:sz w:val="20"/>
      <w:szCs w:val="2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spacing w:line="210" w:lineRule="exac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footer" Target="footer2.xml"/><Relationship Id="rId16" Type="http://schemas.openxmlformats.org/officeDocument/2006/relationships/header" Target="header10.xml"/><Relationship Id="rId17" Type="http://schemas.openxmlformats.org/officeDocument/2006/relationships/footer" Target="footer3.xml"/><Relationship Id="rId18" Type="http://schemas.openxmlformats.org/officeDocument/2006/relationships/header" Target="header11.xml"/><Relationship Id="rId19" Type="http://schemas.openxmlformats.org/officeDocument/2006/relationships/footer" Target="footer4.xml"/><Relationship Id="rId20" Type="http://schemas.openxmlformats.org/officeDocument/2006/relationships/footer" Target="footer5.xml"/><Relationship Id="rId21" Type="http://schemas.openxmlformats.org/officeDocument/2006/relationships/footer" Target="footer6.xml"/><Relationship Id="rId22" Type="http://schemas.openxmlformats.org/officeDocument/2006/relationships/footer" Target="footer7.xml"/><Relationship Id="rId23" Type="http://schemas.openxmlformats.org/officeDocument/2006/relationships/header" Target="header12.xml"/><Relationship Id="rId24" Type="http://schemas.openxmlformats.org/officeDocument/2006/relationships/footer" Target="footer8.xml"/><Relationship Id="rId25" Type="http://schemas.openxmlformats.org/officeDocument/2006/relationships/footer" Target="footer9.xml"/><Relationship Id="rId26" Type="http://schemas.openxmlformats.org/officeDocument/2006/relationships/header" Target="header13.xml"/><Relationship Id="rId27" Type="http://schemas.openxmlformats.org/officeDocument/2006/relationships/header" Target="header14.xml"/><Relationship Id="rId28" Type="http://schemas.openxmlformats.org/officeDocument/2006/relationships/header" Target="header15.xml"/><Relationship Id="rId29" Type="http://schemas.openxmlformats.org/officeDocument/2006/relationships/header" Target="header16.xml"/><Relationship Id="rId30" Type="http://schemas.openxmlformats.org/officeDocument/2006/relationships/header" Target="header17.xml"/><Relationship Id="rId31" Type="http://schemas.openxmlformats.org/officeDocument/2006/relationships/footer" Target="footer10.xml"/><Relationship Id="rId32" Type="http://schemas.openxmlformats.org/officeDocument/2006/relationships/header" Target="header18.xml"/><Relationship Id="rId33" Type="http://schemas.openxmlformats.org/officeDocument/2006/relationships/footer" Target="footer11.xml"/><Relationship Id="rId34" Type="http://schemas.openxmlformats.org/officeDocument/2006/relationships/footer" Target="footer12.xml"/><Relationship Id="rId35" Type="http://schemas.openxmlformats.org/officeDocument/2006/relationships/footer" Target="footer13.xml"/><Relationship Id="rId36" Type="http://schemas.openxmlformats.org/officeDocument/2006/relationships/footer" Target="footer14.xml"/><Relationship Id="rId37" Type="http://schemas.openxmlformats.org/officeDocument/2006/relationships/footer" Target="footer15.xml"/><Relationship Id="rId38" Type="http://schemas.openxmlformats.org/officeDocument/2006/relationships/footer" Target="footer16.xml"/><Relationship Id="rId39" Type="http://schemas.openxmlformats.org/officeDocument/2006/relationships/footer" Target="footer17.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header" Target="header20.xml"/><Relationship Id="rId43" Type="http://schemas.openxmlformats.org/officeDocument/2006/relationships/header" Target="header21.xml"/><Relationship Id="rId44" Type="http://schemas.openxmlformats.org/officeDocument/2006/relationships/footer" Target="footer19.xml"/><Relationship Id="rId45" Type="http://schemas.openxmlformats.org/officeDocument/2006/relationships/footer" Target="footer20.xml"/><Relationship Id="rId46" Type="http://schemas.openxmlformats.org/officeDocument/2006/relationships/header" Target="header22.xml"/><Relationship Id="rId47" Type="http://schemas.openxmlformats.org/officeDocument/2006/relationships/header" Target="header23.xml"/><Relationship Id="rId48" Type="http://schemas.openxmlformats.org/officeDocument/2006/relationships/header" Target="header24.xml"/><Relationship Id="rId49"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 Bement</dc:creator>
  <dc:title>USSGL Part 1 Section III: Account Transactions</dc:title>
  <dcterms:created xsi:type="dcterms:W3CDTF">2018-05-04T20:08:06Z</dcterms:created>
  <dcterms:modified xsi:type="dcterms:W3CDTF">2018-05-04T20:08:06Z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2017-07-28T00:00:00Z</vt:filetime>
  </property>
  <property fmtid="{D5CDD505-2E9C-101B-9397-08002B2CF9AE}" pid="3" name="Creator">
    <vt:lpwstr>Acrobat PDFMaker 11 for Word</vt:lpwstr>
  </property>
  <property fmtid="{D5CDD505-2E9C-101B-9397-08002B2CF9AE}" pid="4" name="LastSaved">
    <vt:filetime>2018-05-04T00:00:00Z</vt:filetime>
  </property>
</Properties>
</file>