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CE5" w:rsidRPr="00B07098" w:rsidRDefault="00442A13" w:rsidP="00D6692C">
      <w:pPr>
        <w:pStyle w:val="Title"/>
        <w:rPr>
          <w:b/>
        </w:rPr>
      </w:pPr>
      <w:r>
        <w:rPr>
          <w:b/>
        </w:rPr>
        <w:t>U.S.</w:t>
      </w:r>
      <w:r w:rsidR="00F62CE5" w:rsidRPr="00B07098">
        <w:rPr>
          <w:b/>
        </w:rPr>
        <w:t xml:space="preserve"> STANDARD GENERAL LEDGER (USSGL)</w:t>
      </w:r>
    </w:p>
    <w:p w:rsidR="00F62CE5" w:rsidRPr="00B07098" w:rsidRDefault="00F62CE5">
      <w:pPr>
        <w:jc w:val="center"/>
        <w:rPr>
          <w:b/>
          <w:bCs/>
        </w:rPr>
      </w:pPr>
      <w:r w:rsidRPr="00B07098">
        <w:rPr>
          <w:b/>
          <w:bCs/>
        </w:rPr>
        <w:t>VOTING BALLOT #</w:t>
      </w:r>
      <w:r w:rsidR="007C084D" w:rsidRPr="00B07098">
        <w:rPr>
          <w:b/>
          <w:bCs/>
        </w:rPr>
        <w:t>1</w:t>
      </w:r>
      <w:r w:rsidR="00BB15D4">
        <w:rPr>
          <w:b/>
          <w:bCs/>
        </w:rPr>
        <w:t>9-01</w:t>
      </w:r>
    </w:p>
    <w:p w:rsidR="00096D4C" w:rsidRDefault="00096D4C">
      <w:pPr>
        <w:jc w:val="center"/>
        <w:rPr>
          <w:b/>
          <w:bCs/>
        </w:rPr>
      </w:pPr>
    </w:p>
    <w:p w:rsidR="0066310A" w:rsidRDefault="000E4BB0" w:rsidP="0066310A">
      <w:pPr>
        <w:autoSpaceDE w:val="0"/>
        <w:autoSpaceDN w:val="0"/>
        <w:adjustRightInd w:val="0"/>
        <w:rPr>
          <w:b/>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#19-01 at the April 23</w:t>
      </w:r>
      <w:r w:rsidR="00BB15D4">
        <w:rPr>
          <w:sz w:val="20"/>
          <w:szCs w:val="20"/>
        </w:rPr>
        <w:t>, 2019</w:t>
      </w:r>
      <w:r w:rsidR="0066310A">
        <w:rPr>
          <w:sz w:val="20"/>
          <w:szCs w:val="20"/>
        </w:rPr>
        <w:t>, USSGL IRC meeting.  Please indicate the agency’s vote by marking “</w:t>
      </w:r>
      <w:r w:rsidR="00BF142E">
        <w:rPr>
          <w:sz w:val="20"/>
          <w:szCs w:val="20"/>
        </w:rPr>
        <w:t>Yes” or “N</w:t>
      </w:r>
      <w:r w:rsidR="0066310A">
        <w:rPr>
          <w:sz w:val="20"/>
          <w:szCs w:val="20"/>
        </w:rPr>
        <w:t>o” on the voting ballot for each proposal to revise the USSGL account. Provide a detailed justification for all “</w:t>
      </w:r>
      <w:r w:rsidR="00BF142E">
        <w:rPr>
          <w:sz w:val="20"/>
          <w:szCs w:val="20"/>
        </w:rPr>
        <w:t>N</w:t>
      </w:r>
      <w:r w:rsidR="0066310A">
        <w:rPr>
          <w:sz w:val="20"/>
          <w:szCs w:val="20"/>
        </w:rPr>
        <w:t>o” votes. USSGL Board Members will vote using Survey Monkey, or F</w:t>
      </w:r>
      <w:r w:rsidR="0080472B">
        <w:rPr>
          <w:sz w:val="20"/>
          <w:szCs w:val="20"/>
        </w:rPr>
        <w:t>ax their ballot to 304-480-5176</w:t>
      </w:r>
      <w:r w:rsidR="0066310A">
        <w:rPr>
          <w:bCs/>
          <w:sz w:val="20"/>
          <w:szCs w:val="20"/>
        </w:rPr>
        <w:t xml:space="preserve">. The Survey Monkey </w:t>
      </w:r>
      <w:r w:rsidR="0066310A">
        <w:rPr>
          <w:sz w:val="20"/>
          <w:szCs w:val="20"/>
        </w:rPr>
        <w:t xml:space="preserve">link </w:t>
      </w:r>
      <w:r w:rsidR="0066310A">
        <w:rPr>
          <w:bCs/>
          <w:sz w:val="20"/>
          <w:szCs w:val="20"/>
        </w:rPr>
        <w:t xml:space="preserve">will be </w:t>
      </w:r>
      <w:r w:rsidR="0066310A">
        <w:rPr>
          <w:sz w:val="20"/>
          <w:szCs w:val="20"/>
        </w:rPr>
        <w:t>provided to</w:t>
      </w:r>
      <w:r w:rsidR="0066310A">
        <w:rPr>
          <w:bCs/>
          <w:sz w:val="20"/>
          <w:szCs w:val="20"/>
        </w:rPr>
        <w:t xml:space="preserve"> the</w:t>
      </w:r>
      <w:r w:rsidR="0066310A">
        <w:rPr>
          <w:sz w:val="20"/>
          <w:szCs w:val="20"/>
        </w:rPr>
        <w:t xml:space="preserve"> voting USSGL IRC board members.  Fiscal Service must receive the agency’s votes by </w:t>
      </w:r>
      <w:r w:rsidR="00BB15D4">
        <w:rPr>
          <w:b/>
          <w:sz w:val="20"/>
          <w:szCs w:val="20"/>
        </w:rPr>
        <w:t>EST. 12:00 PM May</w:t>
      </w:r>
      <w:r w:rsidR="0066310A">
        <w:rPr>
          <w:b/>
          <w:sz w:val="20"/>
          <w:szCs w:val="20"/>
        </w:rPr>
        <w:t xml:space="preserve"> </w:t>
      </w:r>
      <w:r w:rsidR="00306DBA">
        <w:rPr>
          <w:b/>
          <w:sz w:val="20"/>
          <w:szCs w:val="20"/>
        </w:rPr>
        <w:t>23</w:t>
      </w:r>
      <w:r w:rsidR="00BB15D4">
        <w:rPr>
          <w:b/>
          <w:sz w:val="20"/>
          <w:szCs w:val="20"/>
        </w:rPr>
        <w:t>, 2019</w:t>
      </w:r>
      <w:r w:rsidR="0066310A">
        <w:rPr>
          <w:b/>
          <w:sz w:val="20"/>
          <w:szCs w:val="20"/>
        </w:rPr>
        <w:t>.</w:t>
      </w:r>
    </w:p>
    <w:p w:rsidR="0066310A" w:rsidRPr="005B3CB1" w:rsidRDefault="0066310A" w:rsidP="00A87752">
      <w:pPr>
        <w:autoSpaceDE w:val="0"/>
        <w:autoSpaceDN w:val="0"/>
        <w:adjustRightInd w:val="0"/>
        <w:rPr>
          <w:b/>
          <w:sz w:val="20"/>
          <w:szCs w:val="20"/>
        </w:rPr>
      </w:pPr>
    </w:p>
    <w:p w:rsidR="00A33E23" w:rsidRPr="005B3CB1" w:rsidRDefault="00A33E23" w:rsidP="00A87752">
      <w:pPr>
        <w:autoSpaceDE w:val="0"/>
        <w:autoSpaceDN w:val="0"/>
        <w:adjustRightInd w:val="0"/>
        <w:rPr>
          <w:b/>
          <w:sz w:val="20"/>
          <w:szCs w:val="20"/>
        </w:rPr>
      </w:pPr>
    </w:p>
    <w:p w:rsidR="00A10522" w:rsidRDefault="00A10522" w:rsidP="00A10522"/>
    <w:p w:rsidR="00A10522" w:rsidRDefault="00BB15D4" w:rsidP="008D0CF1">
      <w:pPr>
        <w:tabs>
          <w:tab w:val="left" w:pos="2700"/>
        </w:tabs>
        <w:jc w:val="center"/>
        <w:rPr>
          <w:b/>
          <w:bCs/>
          <w:caps/>
          <w:u w:val="single"/>
        </w:rPr>
      </w:pPr>
      <w:r>
        <w:rPr>
          <w:b/>
          <w:bCs/>
          <w:caps/>
          <w:u w:val="single"/>
        </w:rPr>
        <w:t>Fiscal Year 2019</w:t>
      </w:r>
    </w:p>
    <w:p w:rsidR="00B07098" w:rsidRPr="00751939" w:rsidRDefault="00B07098" w:rsidP="008D0CF1">
      <w:pPr>
        <w:tabs>
          <w:tab w:val="left" w:pos="2700"/>
        </w:tabs>
        <w:jc w:val="center"/>
        <w:rPr>
          <w:b/>
          <w:bCs/>
          <w:caps/>
          <w:u w:val="single"/>
        </w:rPr>
      </w:pPr>
    </w:p>
    <w:p w:rsidR="00CB3469" w:rsidRPr="00A1348F" w:rsidRDefault="00CB3469" w:rsidP="00D05687">
      <w:pPr>
        <w:jc w:val="center"/>
        <w:rPr>
          <w:b/>
          <w:bCs/>
          <w:sz w:val="22"/>
          <w:szCs w:val="22"/>
          <w:u w:val="single"/>
        </w:rPr>
      </w:pPr>
    </w:p>
    <w:p w:rsidR="00E9241D" w:rsidRDefault="00F62CE5" w:rsidP="00C85818">
      <w:pPr>
        <w:rPr>
          <w:b/>
          <w:bCs/>
        </w:rPr>
      </w:pPr>
      <w:r>
        <w:rPr>
          <w:b/>
          <w:bCs/>
          <w:u w:val="single"/>
        </w:rPr>
        <w:t>ADD</w:t>
      </w:r>
      <w:r>
        <w:rPr>
          <w:b/>
          <w:bCs/>
        </w:rPr>
        <w:t>:</w:t>
      </w:r>
      <w:r w:rsidR="00C85818">
        <w:rPr>
          <w:b/>
          <w:bCs/>
        </w:rPr>
        <w:tab/>
      </w:r>
      <w:r w:rsidR="00C85818">
        <w:rPr>
          <w:b/>
          <w:bCs/>
        </w:rPr>
        <w:tab/>
      </w:r>
      <w:r w:rsidR="00C85818">
        <w:rPr>
          <w:b/>
          <w:bCs/>
        </w:rPr>
        <w:tab/>
      </w:r>
      <w:r w:rsidR="00C85818">
        <w:rPr>
          <w:b/>
          <w:bCs/>
        </w:rPr>
        <w:tab/>
      </w:r>
      <w:r w:rsidR="00C85818">
        <w:rPr>
          <w:b/>
          <w:bCs/>
        </w:rPr>
        <w:tab/>
      </w:r>
      <w:r w:rsidR="00E4584D">
        <w:rPr>
          <w:b/>
          <w:bCs/>
        </w:rPr>
        <w:tab/>
      </w:r>
      <w:r w:rsidR="00271056">
        <w:rPr>
          <w:b/>
          <w:bCs/>
        </w:rPr>
        <w:t xml:space="preserve"> </w:t>
      </w:r>
      <w:r w:rsidR="00882CD7" w:rsidRPr="00D276B8">
        <w:rPr>
          <w:b/>
          <w:bCs/>
          <w:u w:val="single"/>
        </w:rPr>
        <w:t>CHANGE</w:t>
      </w:r>
      <w:r w:rsidR="00882CD7" w:rsidRPr="00D276B8">
        <w:rPr>
          <w:b/>
          <w:bCs/>
        </w:rPr>
        <w:t>:</w:t>
      </w:r>
    </w:p>
    <w:p w:rsidR="00E9241D" w:rsidRPr="00E9241D" w:rsidRDefault="00E9241D" w:rsidP="00C85818">
      <w:pPr>
        <w:rPr>
          <w:b/>
          <w:bCs/>
        </w:rPr>
      </w:pPr>
    </w:p>
    <w:tbl>
      <w:tblPr>
        <w:tblW w:w="8848" w:type="dxa"/>
        <w:tblLook w:val="04A0" w:firstRow="1" w:lastRow="0" w:firstColumn="1" w:lastColumn="0" w:noHBand="0" w:noVBand="1"/>
      </w:tblPr>
      <w:tblGrid>
        <w:gridCol w:w="1092"/>
        <w:gridCol w:w="807"/>
        <w:gridCol w:w="1250"/>
        <w:gridCol w:w="1207"/>
        <w:gridCol w:w="312"/>
        <w:gridCol w:w="936"/>
        <w:gridCol w:w="888"/>
        <w:gridCol w:w="1162"/>
        <w:gridCol w:w="1194"/>
      </w:tblGrid>
      <w:tr w:rsidR="00BB15D4" w:rsidRPr="00D2104B" w:rsidTr="009578EA">
        <w:trPr>
          <w:trHeight w:val="395"/>
        </w:trPr>
        <w:tc>
          <w:tcPr>
            <w:tcW w:w="1092" w:type="dxa"/>
            <w:shd w:val="clear" w:color="auto" w:fill="auto"/>
          </w:tcPr>
          <w:p w:rsidR="00BB15D4" w:rsidRPr="002D223A" w:rsidRDefault="002D223A" w:rsidP="009578EA">
            <w:pPr>
              <w:rPr>
                <w:b/>
                <w:bCs/>
              </w:rPr>
            </w:pPr>
            <w:r w:rsidRPr="002D223A">
              <w:rPr>
                <w:b/>
                <w:bCs/>
              </w:rPr>
              <w:t>None</w:t>
            </w:r>
          </w:p>
        </w:tc>
        <w:tc>
          <w:tcPr>
            <w:tcW w:w="807" w:type="dxa"/>
            <w:shd w:val="clear" w:color="auto" w:fill="auto"/>
          </w:tcPr>
          <w:p w:rsidR="00BB15D4" w:rsidRPr="00D2104B" w:rsidRDefault="00BB15D4" w:rsidP="009578EA">
            <w:pPr>
              <w:rPr>
                <w:bCs/>
              </w:rPr>
            </w:pPr>
          </w:p>
        </w:tc>
        <w:tc>
          <w:tcPr>
            <w:tcW w:w="1250" w:type="dxa"/>
            <w:shd w:val="clear" w:color="auto" w:fill="auto"/>
          </w:tcPr>
          <w:p w:rsidR="00BB15D4" w:rsidRPr="006B6FD9" w:rsidRDefault="00BB15D4" w:rsidP="009578EA">
            <w:pPr>
              <w:rPr>
                <w:bCs/>
                <w:u w:val="single"/>
              </w:rPr>
            </w:pPr>
          </w:p>
        </w:tc>
        <w:tc>
          <w:tcPr>
            <w:tcW w:w="1207" w:type="dxa"/>
            <w:shd w:val="clear" w:color="auto" w:fill="auto"/>
          </w:tcPr>
          <w:p w:rsidR="00BB15D4" w:rsidRPr="00D2104B" w:rsidRDefault="00BB15D4" w:rsidP="009578EA">
            <w:pPr>
              <w:rPr>
                <w:bCs/>
              </w:rPr>
            </w:pPr>
          </w:p>
        </w:tc>
        <w:tc>
          <w:tcPr>
            <w:tcW w:w="312" w:type="dxa"/>
            <w:shd w:val="clear" w:color="auto" w:fill="auto"/>
          </w:tcPr>
          <w:p w:rsidR="00BB15D4" w:rsidRPr="00D2104B" w:rsidRDefault="00BB15D4" w:rsidP="009578EA">
            <w:pPr>
              <w:rPr>
                <w:bCs/>
              </w:rPr>
            </w:pPr>
          </w:p>
        </w:tc>
        <w:tc>
          <w:tcPr>
            <w:tcW w:w="936" w:type="dxa"/>
            <w:shd w:val="clear" w:color="auto" w:fill="auto"/>
          </w:tcPr>
          <w:p w:rsidR="00BB15D4" w:rsidRDefault="00CB1A23" w:rsidP="009578EA">
            <w:pPr>
              <w:rPr>
                <w:bCs/>
              </w:rPr>
            </w:pPr>
            <w:r>
              <w:rPr>
                <w:bCs/>
              </w:rPr>
              <w:t>299100</w:t>
            </w:r>
          </w:p>
        </w:tc>
        <w:tc>
          <w:tcPr>
            <w:tcW w:w="888" w:type="dxa"/>
            <w:shd w:val="clear" w:color="auto" w:fill="auto"/>
          </w:tcPr>
          <w:p w:rsidR="00BB15D4" w:rsidRDefault="00BB15D4" w:rsidP="009578EA">
            <w:r w:rsidRPr="009340AC">
              <w:rPr>
                <w:bCs/>
              </w:rPr>
              <w:t>Pg</w:t>
            </w:r>
            <w:r>
              <w:rPr>
                <w:bCs/>
              </w:rPr>
              <w:t xml:space="preserve">. </w:t>
            </w:r>
            <w:r w:rsidR="00B104E4">
              <w:rPr>
                <w:bCs/>
              </w:rPr>
              <w:t>2</w:t>
            </w:r>
          </w:p>
        </w:tc>
        <w:tc>
          <w:tcPr>
            <w:tcW w:w="1162" w:type="dxa"/>
            <w:shd w:val="clear" w:color="auto" w:fill="auto"/>
          </w:tcPr>
          <w:p w:rsidR="00BB15D4" w:rsidRPr="006B6FD9" w:rsidRDefault="00BB15D4" w:rsidP="009578EA">
            <w:pPr>
              <w:rPr>
                <w:bCs/>
                <w:u w:val="single"/>
              </w:rPr>
            </w:pPr>
            <w:r>
              <w:rPr>
                <w:bCs/>
              </w:rPr>
              <w:t>Yes ____</w:t>
            </w:r>
          </w:p>
        </w:tc>
        <w:tc>
          <w:tcPr>
            <w:tcW w:w="1194" w:type="dxa"/>
            <w:shd w:val="clear" w:color="auto" w:fill="auto"/>
          </w:tcPr>
          <w:p w:rsidR="00E9241D" w:rsidRPr="00D2104B" w:rsidRDefault="00BB15D4" w:rsidP="00A323FF">
            <w:pPr>
              <w:rPr>
                <w:bCs/>
              </w:rPr>
            </w:pPr>
            <w:r>
              <w:rPr>
                <w:bCs/>
              </w:rPr>
              <w:t>No ____</w:t>
            </w:r>
            <w:r w:rsidR="00E9241D">
              <w:rPr>
                <w:bCs/>
              </w:rPr>
              <w:t xml:space="preserve">                            </w:t>
            </w:r>
          </w:p>
        </w:tc>
      </w:tr>
      <w:tr w:rsidR="00FE677A" w:rsidRPr="00D2104B" w:rsidTr="009578EA">
        <w:trPr>
          <w:trHeight w:val="395"/>
        </w:trPr>
        <w:tc>
          <w:tcPr>
            <w:tcW w:w="1092" w:type="dxa"/>
            <w:shd w:val="clear" w:color="auto" w:fill="auto"/>
          </w:tcPr>
          <w:p w:rsidR="00FE677A" w:rsidRDefault="00FE677A" w:rsidP="00FE677A">
            <w:pPr>
              <w:rPr>
                <w:bCs/>
              </w:rPr>
            </w:pPr>
          </w:p>
        </w:tc>
        <w:tc>
          <w:tcPr>
            <w:tcW w:w="807" w:type="dxa"/>
            <w:shd w:val="clear" w:color="auto" w:fill="auto"/>
          </w:tcPr>
          <w:p w:rsidR="00FE677A" w:rsidRDefault="00FE677A" w:rsidP="00FE677A">
            <w:pPr>
              <w:rPr>
                <w:bCs/>
              </w:rPr>
            </w:pPr>
          </w:p>
        </w:tc>
        <w:tc>
          <w:tcPr>
            <w:tcW w:w="1250" w:type="dxa"/>
            <w:shd w:val="clear" w:color="auto" w:fill="auto"/>
          </w:tcPr>
          <w:p w:rsidR="00FE677A" w:rsidRDefault="00FE677A" w:rsidP="00FE677A">
            <w:pPr>
              <w:rPr>
                <w:bCs/>
              </w:rPr>
            </w:pPr>
          </w:p>
        </w:tc>
        <w:tc>
          <w:tcPr>
            <w:tcW w:w="1207" w:type="dxa"/>
            <w:shd w:val="clear" w:color="auto" w:fill="auto"/>
          </w:tcPr>
          <w:p w:rsidR="00FE677A" w:rsidRDefault="00FE677A" w:rsidP="00FE677A">
            <w:pPr>
              <w:rPr>
                <w:bCs/>
              </w:rPr>
            </w:pPr>
          </w:p>
        </w:tc>
        <w:tc>
          <w:tcPr>
            <w:tcW w:w="312" w:type="dxa"/>
            <w:shd w:val="clear" w:color="auto" w:fill="auto"/>
          </w:tcPr>
          <w:p w:rsidR="00FE677A" w:rsidRPr="00D2104B" w:rsidRDefault="00FE677A" w:rsidP="00FE677A">
            <w:pPr>
              <w:rPr>
                <w:bCs/>
              </w:rPr>
            </w:pPr>
          </w:p>
        </w:tc>
        <w:tc>
          <w:tcPr>
            <w:tcW w:w="936" w:type="dxa"/>
            <w:shd w:val="clear" w:color="auto" w:fill="auto"/>
          </w:tcPr>
          <w:p w:rsidR="00FE677A" w:rsidRDefault="00FE677A" w:rsidP="00FE677A">
            <w:pPr>
              <w:rPr>
                <w:bCs/>
              </w:rPr>
            </w:pPr>
            <w:r>
              <w:rPr>
                <w:bCs/>
              </w:rPr>
              <w:t>673000</w:t>
            </w:r>
          </w:p>
        </w:tc>
        <w:tc>
          <w:tcPr>
            <w:tcW w:w="888" w:type="dxa"/>
            <w:shd w:val="clear" w:color="auto" w:fill="auto"/>
          </w:tcPr>
          <w:p w:rsidR="00FE677A" w:rsidRPr="009340AC" w:rsidRDefault="00FE677A" w:rsidP="00FE677A">
            <w:pPr>
              <w:rPr>
                <w:bCs/>
              </w:rPr>
            </w:pPr>
            <w:r>
              <w:rPr>
                <w:bCs/>
              </w:rPr>
              <w:t xml:space="preserve">Pg. </w:t>
            </w:r>
            <w:r w:rsidR="00013B6B">
              <w:rPr>
                <w:bCs/>
              </w:rPr>
              <w:t>2</w:t>
            </w:r>
          </w:p>
        </w:tc>
        <w:tc>
          <w:tcPr>
            <w:tcW w:w="1162" w:type="dxa"/>
            <w:shd w:val="clear" w:color="auto" w:fill="auto"/>
          </w:tcPr>
          <w:p w:rsidR="00FE677A" w:rsidRPr="006B6FD9" w:rsidRDefault="00FE677A" w:rsidP="00FE677A">
            <w:pPr>
              <w:rPr>
                <w:bCs/>
                <w:u w:val="single"/>
              </w:rPr>
            </w:pPr>
            <w:r>
              <w:rPr>
                <w:bCs/>
              </w:rPr>
              <w:t>Yes ____</w:t>
            </w:r>
          </w:p>
        </w:tc>
        <w:tc>
          <w:tcPr>
            <w:tcW w:w="1194" w:type="dxa"/>
            <w:shd w:val="clear" w:color="auto" w:fill="auto"/>
          </w:tcPr>
          <w:p w:rsidR="00FE677A" w:rsidRDefault="00FE677A" w:rsidP="00FE677A">
            <w:pPr>
              <w:rPr>
                <w:bCs/>
              </w:rPr>
            </w:pPr>
            <w:r>
              <w:rPr>
                <w:bCs/>
              </w:rPr>
              <w:t>No ____</w:t>
            </w:r>
          </w:p>
          <w:p w:rsidR="00FE677A" w:rsidRPr="00D2104B" w:rsidRDefault="00FE677A" w:rsidP="00FE677A">
            <w:pPr>
              <w:rPr>
                <w:bCs/>
              </w:rPr>
            </w:pPr>
            <w:r>
              <w:rPr>
                <w:bCs/>
              </w:rPr>
              <w:t xml:space="preserve">                            </w:t>
            </w:r>
          </w:p>
        </w:tc>
      </w:tr>
    </w:tbl>
    <w:p w:rsidR="009676D5" w:rsidRPr="009676D5" w:rsidRDefault="009676D5" w:rsidP="00E9241D">
      <w:pPr>
        <w:tabs>
          <w:tab w:val="left" w:pos="4320"/>
        </w:tabs>
        <w:rPr>
          <w:b/>
          <w:bCs/>
        </w:rPr>
      </w:pPr>
    </w:p>
    <w:p w:rsidR="009676D5" w:rsidRDefault="009676D5" w:rsidP="00E8460C">
      <w:pPr>
        <w:tabs>
          <w:tab w:val="left" w:pos="4320"/>
        </w:tabs>
        <w:ind w:left="5040" w:hanging="5040"/>
        <w:rPr>
          <w:b/>
          <w:bCs/>
          <w:u w:val="single"/>
        </w:rPr>
      </w:pPr>
    </w:p>
    <w:p w:rsidR="009C6CA9" w:rsidRPr="001F580B" w:rsidRDefault="009C6CA9" w:rsidP="00E8460C">
      <w:pPr>
        <w:tabs>
          <w:tab w:val="left" w:pos="4320"/>
        </w:tabs>
        <w:ind w:left="5040" w:hanging="5040"/>
        <w:rPr>
          <w:bCs/>
          <w:sz w:val="16"/>
          <w:szCs w:val="16"/>
          <w:u w:val="single"/>
        </w:rPr>
      </w:pPr>
      <w:r w:rsidRPr="00D276B8">
        <w:rPr>
          <w:b/>
          <w:bCs/>
          <w:u w:val="single"/>
        </w:rPr>
        <w:t>DELETE</w:t>
      </w:r>
      <w:r w:rsidRPr="00D276B8">
        <w:rPr>
          <w:b/>
          <w:bCs/>
        </w:rPr>
        <w:t>:</w:t>
      </w:r>
      <w:r w:rsidR="00350EB9">
        <w:rPr>
          <w:b/>
          <w:bCs/>
        </w:rPr>
        <w:t xml:space="preserve">  </w:t>
      </w:r>
      <w:r w:rsidR="00A91F8B">
        <w:rPr>
          <w:b/>
          <w:bCs/>
        </w:rPr>
        <w:t xml:space="preserve">                                         </w:t>
      </w:r>
      <w:r w:rsidR="007C084D" w:rsidRPr="007C084D">
        <w:rPr>
          <w:b/>
          <w:bCs/>
          <w:u w:val="single"/>
        </w:rPr>
        <w:t>NON-</w:t>
      </w:r>
      <w:r w:rsidR="000F29FD">
        <w:rPr>
          <w:b/>
          <w:bCs/>
          <w:u w:val="single"/>
        </w:rPr>
        <w:t xml:space="preserve">TECHNICAL CHANGE </w:t>
      </w:r>
      <w:r w:rsidR="000F29FD" w:rsidRPr="00751939">
        <w:rPr>
          <w:bCs/>
          <w:sz w:val="16"/>
          <w:szCs w:val="16"/>
          <w:u w:val="single"/>
        </w:rPr>
        <w:t>(DO</w:t>
      </w:r>
      <w:r w:rsidR="00B5750F">
        <w:rPr>
          <w:bCs/>
          <w:sz w:val="16"/>
          <w:szCs w:val="16"/>
          <w:u w:val="single"/>
        </w:rPr>
        <w:t>ES</w:t>
      </w:r>
      <w:r w:rsidR="000F29FD" w:rsidRPr="00751939">
        <w:rPr>
          <w:bCs/>
          <w:sz w:val="16"/>
          <w:szCs w:val="16"/>
          <w:u w:val="single"/>
        </w:rPr>
        <w:t xml:space="preserve"> NOT </w:t>
      </w:r>
      <w:r w:rsidR="00E8460C">
        <w:rPr>
          <w:bCs/>
          <w:sz w:val="16"/>
          <w:szCs w:val="16"/>
          <w:u w:val="single"/>
        </w:rPr>
        <w:t xml:space="preserve">REQUIRE A </w:t>
      </w:r>
      <w:r w:rsidR="000F29FD" w:rsidRPr="00751939">
        <w:rPr>
          <w:bCs/>
          <w:sz w:val="16"/>
          <w:szCs w:val="16"/>
          <w:u w:val="single"/>
        </w:rPr>
        <w:t>VOTE)</w:t>
      </w:r>
      <w:r w:rsidR="000F29FD" w:rsidRPr="00751939">
        <w:rPr>
          <w:bCs/>
        </w:rPr>
        <w:t>:</w:t>
      </w: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rsidTr="006B6FD9">
        <w:trPr>
          <w:trHeight w:val="278"/>
        </w:trPr>
        <w:tc>
          <w:tcPr>
            <w:tcW w:w="1096" w:type="dxa"/>
            <w:shd w:val="clear" w:color="auto" w:fill="auto"/>
          </w:tcPr>
          <w:p w:rsidR="00ED202B" w:rsidRDefault="00ED202B" w:rsidP="00ED202B">
            <w:pPr>
              <w:rPr>
                <w:bCs/>
              </w:rPr>
            </w:pPr>
            <w:r w:rsidRPr="00271056">
              <w:rPr>
                <w:b/>
                <w:bCs/>
              </w:rPr>
              <w:t>None</w:t>
            </w:r>
          </w:p>
        </w:tc>
        <w:tc>
          <w:tcPr>
            <w:tcW w:w="812" w:type="dxa"/>
            <w:shd w:val="clear" w:color="auto" w:fill="auto"/>
          </w:tcPr>
          <w:p w:rsidR="00ED202B" w:rsidRDefault="00ED202B" w:rsidP="00ED202B"/>
        </w:tc>
        <w:tc>
          <w:tcPr>
            <w:tcW w:w="1260" w:type="dxa"/>
            <w:shd w:val="clear" w:color="auto" w:fill="auto"/>
          </w:tcPr>
          <w:p w:rsidR="00ED202B" w:rsidRPr="006B6FD9" w:rsidRDefault="00ED202B" w:rsidP="00ED202B">
            <w:pPr>
              <w:rPr>
                <w:bCs/>
                <w:u w:val="single"/>
              </w:rPr>
            </w:pPr>
          </w:p>
        </w:tc>
        <w:tc>
          <w:tcPr>
            <w:tcW w:w="1216" w:type="dxa"/>
            <w:shd w:val="clear" w:color="auto" w:fill="auto"/>
          </w:tcPr>
          <w:p w:rsidR="00ED202B" w:rsidRPr="00D2104B" w:rsidRDefault="00ED202B" w:rsidP="00ED202B">
            <w:pPr>
              <w:rPr>
                <w:bCs/>
              </w:rPr>
            </w:pPr>
          </w:p>
        </w:tc>
        <w:tc>
          <w:tcPr>
            <w:tcW w:w="314" w:type="dxa"/>
            <w:shd w:val="clear" w:color="auto" w:fill="auto"/>
          </w:tcPr>
          <w:p w:rsidR="00ED202B" w:rsidRPr="00CB29B4" w:rsidRDefault="00ED202B" w:rsidP="00ED202B">
            <w:pPr>
              <w:rPr>
                <w:bCs/>
              </w:rPr>
            </w:pPr>
          </w:p>
        </w:tc>
        <w:tc>
          <w:tcPr>
            <w:tcW w:w="1094" w:type="dxa"/>
            <w:shd w:val="clear" w:color="auto" w:fill="auto"/>
          </w:tcPr>
          <w:p w:rsidR="00ED202B" w:rsidRPr="00271056" w:rsidRDefault="00ED202B" w:rsidP="00ED202B">
            <w:pPr>
              <w:rPr>
                <w:b/>
                <w:bCs/>
              </w:rPr>
            </w:pPr>
            <w:r w:rsidRPr="00271056">
              <w:rPr>
                <w:b/>
                <w:bCs/>
              </w:rPr>
              <w:t>None</w:t>
            </w:r>
          </w:p>
        </w:tc>
        <w:tc>
          <w:tcPr>
            <w:tcW w:w="864"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r>
      <w:tr w:rsidR="00ED202B" w:rsidRPr="00CB29B4" w:rsidTr="006B6FD9">
        <w:tc>
          <w:tcPr>
            <w:tcW w:w="1096" w:type="dxa"/>
            <w:shd w:val="clear" w:color="auto" w:fill="auto"/>
          </w:tcPr>
          <w:p w:rsidR="00ED202B" w:rsidRPr="00CB29B4" w:rsidRDefault="00ED202B" w:rsidP="00ED202B">
            <w:pPr>
              <w:rPr>
                <w:bCs/>
              </w:rPr>
            </w:pPr>
          </w:p>
        </w:tc>
        <w:tc>
          <w:tcPr>
            <w:tcW w:w="812" w:type="dxa"/>
            <w:shd w:val="clear" w:color="auto" w:fill="auto"/>
          </w:tcPr>
          <w:p w:rsidR="00ED202B" w:rsidRPr="00CB29B4" w:rsidRDefault="00ED202B" w:rsidP="00ED202B">
            <w:pPr>
              <w:rPr>
                <w:bCs/>
              </w:rPr>
            </w:pPr>
          </w:p>
        </w:tc>
        <w:tc>
          <w:tcPr>
            <w:tcW w:w="1260" w:type="dxa"/>
            <w:shd w:val="clear" w:color="auto" w:fill="auto"/>
          </w:tcPr>
          <w:p w:rsidR="00ED202B" w:rsidRPr="00CB29B4" w:rsidRDefault="00ED202B" w:rsidP="00ED202B">
            <w:pPr>
              <w:rPr>
                <w:bCs/>
              </w:rPr>
            </w:pPr>
          </w:p>
        </w:tc>
        <w:tc>
          <w:tcPr>
            <w:tcW w:w="1216" w:type="dxa"/>
            <w:shd w:val="clear" w:color="auto" w:fill="auto"/>
          </w:tcPr>
          <w:p w:rsidR="00ED202B" w:rsidRPr="00CB29B4" w:rsidRDefault="00ED202B" w:rsidP="00ED202B">
            <w:pPr>
              <w:rPr>
                <w:bCs/>
              </w:rPr>
            </w:pPr>
          </w:p>
        </w:tc>
        <w:tc>
          <w:tcPr>
            <w:tcW w:w="314" w:type="dxa"/>
            <w:shd w:val="clear" w:color="auto" w:fill="auto"/>
          </w:tcPr>
          <w:p w:rsidR="00ED202B" w:rsidRPr="00CB29B4" w:rsidRDefault="00ED202B" w:rsidP="00ED202B">
            <w:pPr>
              <w:rPr>
                <w:bCs/>
              </w:rPr>
            </w:pPr>
          </w:p>
        </w:tc>
        <w:tc>
          <w:tcPr>
            <w:tcW w:w="1094" w:type="dxa"/>
            <w:shd w:val="clear" w:color="auto" w:fill="auto"/>
          </w:tcPr>
          <w:p w:rsidR="00ED202B" w:rsidRPr="00CB29B4" w:rsidRDefault="00ED202B" w:rsidP="00ED202B">
            <w:pPr>
              <w:rPr>
                <w:bCs/>
              </w:rPr>
            </w:pPr>
          </w:p>
        </w:tc>
        <w:tc>
          <w:tcPr>
            <w:tcW w:w="864"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r>
    </w:tbl>
    <w:p w:rsidR="00D05687" w:rsidRPr="00751939" w:rsidRDefault="00BB15D4" w:rsidP="008D0CF1">
      <w:pPr>
        <w:tabs>
          <w:tab w:val="left" w:pos="2700"/>
        </w:tabs>
        <w:jc w:val="center"/>
        <w:rPr>
          <w:b/>
          <w:bCs/>
          <w:caps/>
          <w:u w:val="single"/>
        </w:rPr>
      </w:pPr>
      <w:r>
        <w:rPr>
          <w:b/>
          <w:bCs/>
          <w:caps/>
          <w:u w:val="single"/>
        </w:rPr>
        <w:t>Fiscal Year 2020</w:t>
      </w:r>
    </w:p>
    <w:p w:rsidR="00B07098" w:rsidRPr="00A1348F" w:rsidRDefault="00B07098" w:rsidP="000E2C80">
      <w:pPr>
        <w:rPr>
          <w:b/>
          <w:bCs/>
          <w:sz w:val="22"/>
          <w:szCs w:val="22"/>
          <w:u w:val="single"/>
        </w:rPr>
      </w:pPr>
    </w:p>
    <w:p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r w:rsidR="00442A13">
        <w:rPr>
          <w:b/>
          <w:bCs/>
        </w:rPr>
        <w:tab/>
      </w:r>
      <w:r w:rsidR="00271056">
        <w:rPr>
          <w:b/>
          <w:bCs/>
        </w:rPr>
        <w:t xml:space="preserve">  </w:t>
      </w:r>
      <w:r w:rsidR="00964D60" w:rsidRPr="00D276B8">
        <w:rPr>
          <w:b/>
          <w:bCs/>
          <w:u w:val="single"/>
        </w:rPr>
        <w:t>CHANGE</w:t>
      </w:r>
      <w:r w:rsidR="00964D60" w:rsidRPr="00D276B8">
        <w:rPr>
          <w:b/>
          <w:bCs/>
        </w:rPr>
        <w:t>:</w:t>
      </w:r>
    </w:p>
    <w:p w:rsidR="00B07098" w:rsidRPr="00061597" w:rsidRDefault="00187346" w:rsidP="004234EB">
      <w:pPr>
        <w:rPr>
          <w:bCs/>
          <w:sz w:val="20"/>
          <w:szCs w:val="20"/>
        </w:rPr>
      </w:pPr>
      <w:r>
        <w:rPr>
          <w:bCs/>
        </w:rPr>
        <w:tab/>
      </w:r>
      <w:r>
        <w:rPr>
          <w:bCs/>
        </w:rPr>
        <w:tab/>
      </w:r>
      <w:r>
        <w:rPr>
          <w:bCs/>
        </w:rPr>
        <w:tab/>
      </w:r>
      <w:r>
        <w:rPr>
          <w:bCs/>
        </w:rPr>
        <w:tab/>
      </w:r>
      <w:r>
        <w:rPr>
          <w:bCs/>
        </w:rPr>
        <w:tab/>
      </w:r>
      <w:r>
        <w:rPr>
          <w:bCs/>
        </w:rPr>
        <w:tab/>
        <w:t xml:space="preserve">        </w:t>
      </w:r>
      <w:r w:rsidR="00061597" w:rsidRPr="00061597">
        <w:rPr>
          <w:bCs/>
          <w:sz w:val="20"/>
          <w:szCs w:val="20"/>
        </w:rPr>
        <w:tab/>
      </w:r>
    </w:p>
    <w:p w:rsidR="005C032D" w:rsidRDefault="00187346" w:rsidP="004234EB">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4B55F3" w:rsidRDefault="00B104E4" w:rsidP="004B55F3">
      <w:pPr>
        <w:rPr>
          <w:bCs/>
        </w:rPr>
      </w:pPr>
      <w:r>
        <w:rPr>
          <w:bCs/>
        </w:rPr>
        <w:t>3208</w:t>
      </w:r>
      <w:r w:rsidR="005C1919">
        <w:rPr>
          <w:bCs/>
        </w:rPr>
        <w:t>00</w:t>
      </w:r>
      <w:r>
        <w:rPr>
          <w:bCs/>
        </w:rPr>
        <w:t xml:space="preserve">    Pg. 3</w:t>
      </w:r>
      <w:r w:rsidR="00E9241D">
        <w:rPr>
          <w:bCs/>
        </w:rPr>
        <w:t xml:space="preserve">      </w:t>
      </w:r>
      <w:r w:rsidR="00A323FF">
        <w:rPr>
          <w:bCs/>
        </w:rPr>
        <w:t xml:space="preserve">  Yes</w:t>
      </w:r>
      <w:r w:rsidR="005C1919">
        <w:rPr>
          <w:bCs/>
        </w:rPr>
        <w:t xml:space="preserve"> </w:t>
      </w:r>
      <w:r w:rsidR="00A323FF">
        <w:rPr>
          <w:bCs/>
        </w:rPr>
        <w:t>_</w:t>
      </w:r>
      <w:r w:rsidR="00E9241D">
        <w:rPr>
          <w:bCs/>
        </w:rPr>
        <w:t xml:space="preserve">____     No _____       </w:t>
      </w:r>
      <w:r w:rsidR="00DF3C7E">
        <w:rPr>
          <w:bCs/>
        </w:rPr>
        <w:t xml:space="preserve">   599700</w:t>
      </w:r>
      <w:r>
        <w:rPr>
          <w:bCs/>
        </w:rPr>
        <w:t xml:space="preserve">    Pg. 4</w:t>
      </w:r>
      <w:r w:rsidR="00204627">
        <w:rPr>
          <w:bCs/>
        </w:rPr>
        <w:t xml:space="preserve"> </w:t>
      </w:r>
      <w:r w:rsidR="00E9241D">
        <w:rPr>
          <w:bCs/>
        </w:rPr>
        <w:t xml:space="preserve">      </w:t>
      </w:r>
      <w:r w:rsidR="00A323FF">
        <w:rPr>
          <w:bCs/>
        </w:rPr>
        <w:t xml:space="preserve">Yes _____     No _____ </w:t>
      </w:r>
      <w:r w:rsidR="00DF3C7E">
        <w:rPr>
          <w:bCs/>
        </w:rPr>
        <w:t>570810</w:t>
      </w:r>
      <w:r w:rsidR="005C1919">
        <w:rPr>
          <w:bCs/>
        </w:rPr>
        <w:t xml:space="preserve"> </w:t>
      </w:r>
      <w:r>
        <w:rPr>
          <w:bCs/>
        </w:rPr>
        <w:t xml:space="preserve">   Pg. 3</w:t>
      </w:r>
      <w:r w:rsidR="00204627">
        <w:rPr>
          <w:bCs/>
        </w:rPr>
        <w:t xml:space="preserve"> </w:t>
      </w:r>
      <w:r w:rsidR="005C1919">
        <w:rPr>
          <w:bCs/>
        </w:rPr>
        <w:t xml:space="preserve">       Yes </w:t>
      </w:r>
      <w:r w:rsidR="00A323FF">
        <w:rPr>
          <w:bCs/>
        </w:rPr>
        <w:t>_</w:t>
      </w:r>
      <w:r w:rsidR="00E9241D">
        <w:rPr>
          <w:bCs/>
        </w:rPr>
        <w:t>____</w:t>
      </w:r>
      <w:r w:rsidR="005C1919">
        <w:rPr>
          <w:bCs/>
        </w:rPr>
        <w:t xml:space="preserve">     No _____</w:t>
      </w:r>
      <w:r w:rsidR="005C1919">
        <w:rPr>
          <w:bCs/>
        </w:rPr>
        <w:tab/>
        <w:t xml:space="preserve">       </w:t>
      </w:r>
      <w:r w:rsidR="00204627">
        <w:rPr>
          <w:bCs/>
        </w:rPr>
        <w:t xml:space="preserve"> </w:t>
      </w:r>
    </w:p>
    <w:p w:rsidR="005C1919" w:rsidRDefault="005C1919" w:rsidP="004234EB">
      <w:pPr>
        <w:rPr>
          <w:bCs/>
        </w:rPr>
      </w:pPr>
    </w:p>
    <w:p w:rsidR="001A6F63" w:rsidRDefault="001A6F63" w:rsidP="001A6F63">
      <w:pPr>
        <w:tabs>
          <w:tab w:val="left" w:pos="720"/>
          <w:tab w:val="left" w:pos="3600"/>
          <w:tab w:val="left" w:pos="4320"/>
        </w:tabs>
        <w:rPr>
          <w:bCs/>
          <w:sz w:val="20"/>
          <w:szCs w:val="20"/>
        </w:rPr>
      </w:pPr>
    </w:p>
    <w:p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2905A0" w:rsidRPr="003B4116">
        <w:rPr>
          <w:b/>
          <w:bCs/>
          <w:color w:val="000000"/>
          <w:u w:val="single"/>
        </w:rPr>
        <w:t>NON</w:t>
      </w:r>
      <w:r w:rsidR="002905A0" w:rsidRPr="003B4116">
        <w:rPr>
          <w:b/>
          <w:bCs/>
          <w:color w:val="000000"/>
          <w:sz w:val="20"/>
          <w:szCs w:val="20"/>
          <w:u w:val="single"/>
        </w:rPr>
        <w:t>-</w:t>
      </w:r>
      <w:r w:rsidR="002905A0" w:rsidRPr="003B4116">
        <w:rPr>
          <w:b/>
          <w:bCs/>
          <w:color w:val="000000"/>
          <w:u w:val="single"/>
        </w:rPr>
        <w:t>TECHNICAL</w:t>
      </w:r>
      <w:r w:rsidR="002905A0">
        <w:rPr>
          <w:b/>
          <w:bCs/>
          <w:u w:val="single"/>
        </w:rPr>
        <w:t xml:space="preserve"> CHANGE </w:t>
      </w:r>
      <w:r w:rsidR="002905A0" w:rsidRPr="00751939">
        <w:rPr>
          <w:bCs/>
          <w:sz w:val="16"/>
          <w:szCs w:val="16"/>
          <w:u w:val="single"/>
        </w:rPr>
        <w:t>(DO</w:t>
      </w:r>
      <w:r w:rsidR="002905A0">
        <w:rPr>
          <w:bCs/>
          <w:sz w:val="16"/>
          <w:szCs w:val="16"/>
          <w:u w:val="single"/>
        </w:rPr>
        <w:t>ES</w:t>
      </w:r>
      <w:r w:rsidR="002905A0" w:rsidRPr="00751939">
        <w:rPr>
          <w:bCs/>
          <w:sz w:val="16"/>
          <w:szCs w:val="16"/>
          <w:u w:val="single"/>
        </w:rPr>
        <w:t xml:space="preserve"> NOT </w:t>
      </w:r>
      <w:r w:rsidR="002905A0">
        <w:rPr>
          <w:bCs/>
          <w:sz w:val="16"/>
          <w:szCs w:val="16"/>
          <w:u w:val="single"/>
        </w:rPr>
        <w:t>REQUIRE A VOTE</w:t>
      </w:r>
      <w:r w:rsidR="00A2518C">
        <w:rPr>
          <w:bCs/>
          <w:sz w:val="16"/>
          <w:szCs w:val="16"/>
          <w:u w:val="single"/>
        </w:rPr>
        <w:t>):</w:t>
      </w:r>
      <w:r w:rsidR="00350EB9">
        <w:rPr>
          <w:bCs/>
          <w:sz w:val="16"/>
          <w:szCs w:val="16"/>
          <w:u w:val="single"/>
        </w:rPr>
        <w:t xml:space="preserve"> </w:t>
      </w:r>
    </w:p>
    <w:p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rsidTr="006B6FD9">
        <w:trPr>
          <w:trHeight w:val="413"/>
        </w:trPr>
        <w:tc>
          <w:tcPr>
            <w:tcW w:w="1096" w:type="dxa"/>
            <w:shd w:val="clear" w:color="auto" w:fill="auto"/>
          </w:tcPr>
          <w:p w:rsidR="006B6FD9" w:rsidRPr="004B55F3" w:rsidRDefault="004B55F3" w:rsidP="006B6FD9">
            <w:pPr>
              <w:rPr>
                <w:b/>
                <w:bCs/>
              </w:rPr>
            </w:pPr>
            <w:r>
              <w:rPr>
                <w:b/>
                <w:bCs/>
              </w:rPr>
              <w:t>None</w:t>
            </w:r>
          </w:p>
        </w:tc>
        <w:tc>
          <w:tcPr>
            <w:tcW w:w="812" w:type="dxa"/>
            <w:shd w:val="clear" w:color="auto" w:fill="auto"/>
          </w:tcPr>
          <w:p w:rsidR="006B6FD9" w:rsidRPr="00CB29B4" w:rsidRDefault="006B6FD9" w:rsidP="00287D6B">
            <w:pPr>
              <w:rPr>
                <w:bCs/>
              </w:rPr>
            </w:pPr>
          </w:p>
        </w:tc>
        <w:tc>
          <w:tcPr>
            <w:tcW w:w="1260" w:type="dxa"/>
            <w:shd w:val="clear" w:color="auto" w:fill="auto"/>
          </w:tcPr>
          <w:p w:rsidR="006B6FD9" w:rsidRPr="00347D4E" w:rsidRDefault="006B6FD9" w:rsidP="006B6FD9">
            <w:pPr>
              <w:rPr>
                <w:bCs/>
              </w:rPr>
            </w:pPr>
          </w:p>
        </w:tc>
        <w:tc>
          <w:tcPr>
            <w:tcW w:w="1216" w:type="dxa"/>
            <w:shd w:val="clear" w:color="auto" w:fill="auto"/>
          </w:tcPr>
          <w:p w:rsidR="006B6FD9" w:rsidRPr="00D2104B" w:rsidRDefault="006B6FD9" w:rsidP="006B6FD9">
            <w:pPr>
              <w:rPr>
                <w:bCs/>
              </w:rPr>
            </w:pPr>
          </w:p>
        </w:tc>
        <w:tc>
          <w:tcPr>
            <w:tcW w:w="314" w:type="dxa"/>
            <w:shd w:val="clear" w:color="auto" w:fill="auto"/>
          </w:tcPr>
          <w:p w:rsidR="006B6FD9" w:rsidRPr="00CB29B4" w:rsidRDefault="006B6FD9" w:rsidP="006B6FD9">
            <w:pPr>
              <w:rPr>
                <w:bCs/>
              </w:rPr>
            </w:pPr>
          </w:p>
        </w:tc>
        <w:tc>
          <w:tcPr>
            <w:tcW w:w="1094" w:type="dxa"/>
            <w:shd w:val="clear" w:color="auto" w:fill="auto"/>
          </w:tcPr>
          <w:p w:rsidR="006B6FD9" w:rsidRPr="00271056" w:rsidRDefault="006B6FD9" w:rsidP="006B6FD9">
            <w:pPr>
              <w:rPr>
                <w:b/>
                <w:bCs/>
              </w:rPr>
            </w:pPr>
            <w:r>
              <w:rPr>
                <w:b/>
                <w:bCs/>
              </w:rPr>
              <w:t>None</w:t>
            </w:r>
          </w:p>
        </w:tc>
        <w:tc>
          <w:tcPr>
            <w:tcW w:w="864" w:type="dxa"/>
            <w:shd w:val="clear" w:color="auto" w:fill="auto"/>
          </w:tcPr>
          <w:p w:rsidR="006B6FD9" w:rsidRPr="00CB29B4" w:rsidRDefault="006B6FD9" w:rsidP="006B6FD9">
            <w:pPr>
              <w:rPr>
                <w:bCs/>
              </w:rPr>
            </w:pPr>
          </w:p>
        </w:tc>
        <w:tc>
          <w:tcPr>
            <w:tcW w:w="1096" w:type="dxa"/>
            <w:shd w:val="clear" w:color="auto" w:fill="auto"/>
          </w:tcPr>
          <w:p w:rsidR="006B6FD9" w:rsidRPr="00CB29B4" w:rsidRDefault="006B6FD9" w:rsidP="006B6FD9">
            <w:pPr>
              <w:rPr>
                <w:bCs/>
              </w:rPr>
            </w:pPr>
          </w:p>
        </w:tc>
        <w:tc>
          <w:tcPr>
            <w:tcW w:w="1096" w:type="dxa"/>
            <w:shd w:val="clear" w:color="auto" w:fill="auto"/>
          </w:tcPr>
          <w:p w:rsidR="006B6FD9" w:rsidRPr="00CB29B4" w:rsidRDefault="006B6FD9" w:rsidP="006B6FD9">
            <w:pPr>
              <w:rPr>
                <w:bCs/>
              </w:rPr>
            </w:pPr>
          </w:p>
        </w:tc>
      </w:tr>
      <w:tr w:rsidR="00347D4E" w:rsidRPr="00CB29B4" w:rsidTr="006B6FD9">
        <w:trPr>
          <w:trHeight w:val="413"/>
        </w:trPr>
        <w:tc>
          <w:tcPr>
            <w:tcW w:w="1096" w:type="dxa"/>
            <w:shd w:val="clear" w:color="auto" w:fill="auto"/>
          </w:tcPr>
          <w:p w:rsidR="00347D4E" w:rsidRDefault="00347D4E" w:rsidP="006B6FD9">
            <w:pPr>
              <w:rPr>
                <w:bCs/>
              </w:rPr>
            </w:pPr>
          </w:p>
        </w:tc>
        <w:tc>
          <w:tcPr>
            <w:tcW w:w="812" w:type="dxa"/>
            <w:shd w:val="clear" w:color="auto" w:fill="auto"/>
          </w:tcPr>
          <w:p w:rsidR="00347D4E" w:rsidRDefault="00347D4E" w:rsidP="00287D6B">
            <w:pPr>
              <w:rPr>
                <w:bCs/>
              </w:rPr>
            </w:pPr>
          </w:p>
        </w:tc>
        <w:tc>
          <w:tcPr>
            <w:tcW w:w="1260" w:type="dxa"/>
            <w:shd w:val="clear" w:color="auto" w:fill="auto"/>
          </w:tcPr>
          <w:p w:rsidR="00347D4E" w:rsidRDefault="00347D4E" w:rsidP="006B6FD9">
            <w:pPr>
              <w:rPr>
                <w:bCs/>
              </w:rPr>
            </w:pPr>
          </w:p>
        </w:tc>
        <w:tc>
          <w:tcPr>
            <w:tcW w:w="1216" w:type="dxa"/>
            <w:shd w:val="clear" w:color="auto" w:fill="auto"/>
          </w:tcPr>
          <w:p w:rsidR="00347D4E" w:rsidRDefault="00347D4E" w:rsidP="006B6FD9">
            <w:pPr>
              <w:rPr>
                <w:bCs/>
              </w:rPr>
            </w:pPr>
          </w:p>
        </w:tc>
        <w:tc>
          <w:tcPr>
            <w:tcW w:w="314" w:type="dxa"/>
            <w:shd w:val="clear" w:color="auto" w:fill="auto"/>
          </w:tcPr>
          <w:p w:rsidR="00347D4E" w:rsidRPr="00CB29B4" w:rsidRDefault="00347D4E" w:rsidP="006B6FD9">
            <w:pPr>
              <w:rPr>
                <w:bCs/>
              </w:rPr>
            </w:pPr>
          </w:p>
        </w:tc>
        <w:tc>
          <w:tcPr>
            <w:tcW w:w="1094" w:type="dxa"/>
            <w:shd w:val="clear" w:color="auto" w:fill="auto"/>
          </w:tcPr>
          <w:p w:rsidR="00347D4E" w:rsidRDefault="00347D4E" w:rsidP="006B6FD9">
            <w:pPr>
              <w:rPr>
                <w:b/>
                <w:bCs/>
              </w:rPr>
            </w:pPr>
          </w:p>
        </w:tc>
        <w:tc>
          <w:tcPr>
            <w:tcW w:w="864" w:type="dxa"/>
            <w:shd w:val="clear" w:color="auto" w:fill="auto"/>
          </w:tcPr>
          <w:p w:rsidR="00347D4E" w:rsidRPr="00CB29B4" w:rsidRDefault="00347D4E" w:rsidP="006B6FD9">
            <w:pPr>
              <w:rPr>
                <w:bCs/>
              </w:rPr>
            </w:pPr>
          </w:p>
        </w:tc>
        <w:tc>
          <w:tcPr>
            <w:tcW w:w="1096" w:type="dxa"/>
            <w:shd w:val="clear" w:color="auto" w:fill="auto"/>
          </w:tcPr>
          <w:p w:rsidR="00347D4E" w:rsidRPr="00CB29B4" w:rsidRDefault="00347D4E" w:rsidP="006B6FD9">
            <w:pPr>
              <w:rPr>
                <w:bCs/>
              </w:rPr>
            </w:pPr>
          </w:p>
        </w:tc>
        <w:tc>
          <w:tcPr>
            <w:tcW w:w="1096" w:type="dxa"/>
            <w:shd w:val="clear" w:color="auto" w:fill="auto"/>
          </w:tcPr>
          <w:p w:rsidR="00347D4E" w:rsidRPr="00CB29B4" w:rsidRDefault="00347D4E" w:rsidP="006B6FD9">
            <w:pPr>
              <w:rPr>
                <w:bCs/>
              </w:rPr>
            </w:pPr>
          </w:p>
        </w:tc>
      </w:tr>
    </w:tbl>
    <w:p w:rsidR="00BE0821" w:rsidRDefault="00BE0821">
      <w:pPr>
        <w:rPr>
          <w:sz w:val="20"/>
          <w:szCs w:val="20"/>
        </w:rPr>
      </w:pPr>
    </w:p>
    <w:p w:rsidR="00DF3C7E" w:rsidRPr="00751939" w:rsidRDefault="00DF3C7E" w:rsidP="00DF3C7E">
      <w:pPr>
        <w:tabs>
          <w:tab w:val="left" w:pos="2700"/>
        </w:tabs>
        <w:jc w:val="center"/>
        <w:rPr>
          <w:b/>
          <w:bCs/>
          <w:caps/>
          <w:u w:val="single"/>
        </w:rPr>
      </w:pPr>
      <w:r>
        <w:rPr>
          <w:b/>
          <w:bCs/>
          <w:caps/>
          <w:u w:val="single"/>
        </w:rPr>
        <w:t>Fiscal Year 2021</w:t>
      </w:r>
    </w:p>
    <w:p w:rsidR="00DF3C7E" w:rsidRPr="00A1348F" w:rsidRDefault="00DF3C7E" w:rsidP="00DF3C7E">
      <w:pPr>
        <w:rPr>
          <w:b/>
          <w:bCs/>
          <w:sz w:val="22"/>
          <w:szCs w:val="22"/>
          <w:u w:val="single"/>
        </w:rPr>
      </w:pPr>
    </w:p>
    <w:p w:rsidR="00DF3C7E" w:rsidRDefault="00DF3C7E" w:rsidP="00DF3C7E">
      <w:pPr>
        <w:rPr>
          <w:b/>
          <w:bCs/>
        </w:rPr>
      </w:pPr>
      <w:proofErr w:type="gramStart"/>
      <w:r>
        <w:rPr>
          <w:b/>
          <w:bCs/>
          <w:u w:val="single"/>
        </w:rPr>
        <w:t>ADD</w:t>
      </w:r>
      <w:r>
        <w:rPr>
          <w:b/>
          <w:bCs/>
        </w:rPr>
        <w:t>:</w:t>
      </w:r>
      <w:proofErr w:type="gramEnd"/>
      <w:r>
        <w:rPr>
          <w:b/>
          <w:bCs/>
        </w:rPr>
        <w:tab/>
      </w:r>
      <w:r>
        <w:rPr>
          <w:b/>
          <w:bCs/>
        </w:rPr>
        <w:tab/>
      </w:r>
      <w:r>
        <w:rPr>
          <w:b/>
          <w:bCs/>
        </w:rPr>
        <w:tab/>
      </w:r>
      <w:r>
        <w:rPr>
          <w:b/>
          <w:bCs/>
        </w:rPr>
        <w:tab/>
      </w:r>
      <w:r>
        <w:rPr>
          <w:b/>
          <w:bCs/>
        </w:rPr>
        <w:tab/>
        <w:t xml:space="preserve">    </w:t>
      </w:r>
      <w:r>
        <w:rPr>
          <w:b/>
          <w:bCs/>
        </w:rPr>
        <w:tab/>
        <w:t xml:space="preserve">  </w:t>
      </w:r>
      <w:r w:rsidRPr="00D276B8">
        <w:rPr>
          <w:b/>
          <w:bCs/>
          <w:u w:val="single"/>
        </w:rPr>
        <w:t>CHANGE</w:t>
      </w:r>
      <w:r w:rsidRPr="00D276B8">
        <w:rPr>
          <w:b/>
          <w:bCs/>
        </w:rPr>
        <w:t>:</w:t>
      </w:r>
    </w:p>
    <w:p w:rsidR="00DF3C7E" w:rsidRPr="00061597" w:rsidRDefault="00DF3C7E" w:rsidP="00DF3C7E">
      <w:pPr>
        <w:rPr>
          <w:bCs/>
          <w:sz w:val="20"/>
          <w:szCs w:val="20"/>
        </w:rPr>
      </w:pPr>
      <w:r>
        <w:rPr>
          <w:bCs/>
        </w:rPr>
        <w:tab/>
      </w:r>
      <w:r>
        <w:rPr>
          <w:bCs/>
        </w:rPr>
        <w:tab/>
      </w:r>
      <w:r>
        <w:rPr>
          <w:bCs/>
        </w:rPr>
        <w:tab/>
      </w:r>
      <w:r>
        <w:rPr>
          <w:bCs/>
        </w:rPr>
        <w:tab/>
      </w:r>
      <w:r>
        <w:rPr>
          <w:bCs/>
        </w:rPr>
        <w:tab/>
      </w:r>
      <w:r>
        <w:rPr>
          <w:bCs/>
        </w:rPr>
        <w:tab/>
        <w:t xml:space="preserve">        </w:t>
      </w:r>
      <w:r w:rsidRPr="00061597">
        <w:rPr>
          <w:bCs/>
          <w:sz w:val="20"/>
          <w:szCs w:val="20"/>
        </w:rPr>
        <w:tab/>
      </w:r>
    </w:p>
    <w:p w:rsidR="00DF3C7E" w:rsidRDefault="00DF3C7E" w:rsidP="00DF3C7E">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DF3C7E" w:rsidRDefault="00DF3C7E" w:rsidP="00DF3C7E">
      <w:pPr>
        <w:rPr>
          <w:bCs/>
        </w:rPr>
      </w:pPr>
      <w:r>
        <w:rPr>
          <w:bCs/>
        </w:rPr>
        <w:t>413120    Pg. 3        Yes _____     No _____          413100    Pg. 4       Yes _____     No _____ 414120    Pg. 3        Yes _____     No _____</w:t>
      </w:r>
      <w:r>
        <w:rPr>
          <w:bCs/>
        </w:rPr>
        <w:tab/>
        <w:t xml:space="preserve">        414100    Pg. 4       Yes _____     No _____  </w:t>
      </w:r>
    </w:p>
    <w:p w:rsidR="00DF3C7E" w:rsidRDefault="00DF3C7E" w:rsidP="00DF3C7E">
      <w:pPr>
        <w:rPr>
          <w:bCs/>
        </w:rPr>
      </w:pPr>
      <w:r>
        <w:rPr>
          <w:bCs/>
        </w:rPr>
        <w:t xml:space="preserve">                                                                                414300    Pg. 4       Yes _____     No _____   </w:t>
      </w:r>
    </w:p>
    <w:p w:rsidR="00DF3C7E" w:rsidRDefault="00DF3C7E" w:rsidP="00DF3C7E">
      <w:pPr>
        <w:tabs>
          <w:tab w:val="left" w:pos="720"/>
          <w:tab w:val="left" w:pos="3600"/>
          <w:tab w:val="left" w:pos="4320"/>
        </w:tabs>
        <w:rPr>
          <w:bCs/>
          <w:sz w:val="20"/>
          <w:szCs w:val="20"/>
        </w:rPr>
      </w:pPr>
    </w:p>
    <w:p w:rsidR="00DF3C7E" w:rsidRDefault="00DF3C7E" w:rsidP="00DF3C7E">
      <w:pPr>
        <w:tabs>
          <w:tab w:val="left" w:pos="720"/>
          <w:tab w:val="left" w:pos="3600"/>
          <w:tab w:val="left" w:pos="4320"/>
        </w:tabs>
        <w:rPr>
          <w:bCs/>
          <w:sz w:val="20"/>
          <w:szCs w:val="20"/>
        </w:rPr>
      </w:pPr>
    </w:p>
    <w:p w:rsidR="00DF3C7E" w:rsidRDefault="00DF3C7E" w:rsidP="00DF3C7E">
      <w:pPr>
        <w:tabs>
          <w:tab w:val="left" w:pos="720"/>
          <w:tab w:val="left" w:pos="3600"/>
          <w:tab w:val="left" w:pos="4320"/>
        </w:tabs>
        <w:rPr>
          <w:bCs/>
          <w:sz w:val="20"/>
          <w:szCs w:val="20"/>
        </w:rPr>
      </w:pPr>
    </w:p>
    <w:p w:rsidR="004B55F3" w:rsidRDefault="004B55F3" w:rsidP="00DF3C7E">
      <w:pPr>
        <w:tabs>
          <w:tab w:val="left" w:pos="720"/>
          <w:tab w:val="left" w:pos="3600"/>
          <w:tab w:val="left" w:pos="4320"/>
        </w:tabs>
        <w:rPr>
          <w:bCs/>
          <w:sz w:val="20"/>
          <w:szCs w:val="20"/>
        </w:rPr>
      </w:pPr>
    </w:p>
    <w:p w:rsidR="004B55F3" w:rsidRDefault="004B55F3" w:rsidP="00DF3C7E">
      <w:pPr>
        <w:tabs>
          <w:tab w:val="left" w:pos="720"/>
          <w:tab w:val="left" w:pos="3600"/>
          <w:tab w:val="left" w:pos="4320"/>
        </w:tabs>
        <w:rPr>
          <w:bCs/>
          <w:sz w:val="20"/>
          <w:szCs w:val="20"/>
        </w:rPr>
      </w:pPr>
    </w:p>
    <w:p w:rsidR="00DF3C7E" w:rsidRDefault="00DF3C7E" w:rsidP="00DF3C7E">
      <w:pPr>
        <w:tabs>
          <w:tab w:val="left" w:pos="720"/>
          <w:tab w:val="left" w:pos="3600"/>
          <w:tab w:val="left" w:pos="4320"/>
        </w:tabs>
        <w:rPr>
          <w:bCs/>
          <w:sz w:val="20"/>
          <w:szCs w:val="20"/>
        </w:rPr>
      </w:pPr>
    </w:p>
    <w:p w:rsidR="00DF3C7E" w:rsidRDefault="00DF3C7E" w:rsidP="00DF3C7E">
      <w:pPr>
        <w:tabs>
          <w:tab w:val="left" w:pos="720"/>
          <w:tab w:val="left" w:pos="3600"/>
          <w:tab w:val="left" w:pos="4320"/>
        </w:tabs>
        <w:rPr>
          <w:bCs/>
          <w:sz w:val="16"/>
          <w:szCs w:val="16"/>
          <w:u w:val="single"/>
        </w:rPr>
      </w:pPr>
      <w:r>
        <w:rPr>
          <w:b/>
          <w:bCs/>
          <w:u w:val="single"/>
        </w:rPr>
        <w:lastRenderedPageBreak/>
        <w:t>DEL</w:t>
      </w:r>
      <w:r w:rsidRPr="00D276B8">
        <w:rPr>
          <w:b/>
          <w:bCs/>
          <w:u w:val="single"/>
        </w:rPr>
        <w:t>ETE</w:t>
      </w:r>
      <w:r w:rsidRPr="00D276B8">
        <w:rPr>
          <w:b/>
          <w:bCs/>
        </w:rPr>
        <w:t>:</w:t>
      </w:r>
      <w:r w:rsidRPr="002905A0">
        <w:rPr>
          <w:b/>
          <w:bCs/>
          <w:color w:val="002060"/>
        </w:rPr>
        <w:tab/>
      </w:r>
      <w:r w:rsidRPr="003B4116">
        <w:rPr>
          <w:b/>
          <w:bCs/>
          <w:color w:val="000000"/>
          <w:u w:val="single"/>
        </w:rPr>
        <w:t>NON</w:t>
      </w:r>
      <w:r w:rsidRPr="003B4116">
        <w:rPr>
          <w:b/>
          <w:bCs/>
          <w:color w:val="000000"/>
          <w:sz w:val="20"/>
          <w:szCs w:val="20"/>
          <w:u w:val="single"/>
        </w:rPr>
        <w:t>-</w:t>
      </w:r>
      <w:r w:rsidRPr="003B4116">
        <w:rPr>
          <w:b/>
          <w:bCs/>
          <w:color w:val="000000"/>
          <w:u w:val="single"/>
        </w:rPr>
        <w:t>TECHNICAL</w:t>
      </w:r>
      <w:r>
        <w:rPr>
          <w:b/>
          <w:bCs/>
          <w:u w:val="single"/>
        </w:rPr>
        <w:t xml:space="preserve"> CHANGE </w:t>
      </w:r>
      <w:r w:rsidRPr="00751939">
        <w:rPr>
          <w:bCs/>
          <w:sz w:val="16"/>
          <w:szCs w:val="16"/>
          <w:u w:val="single"/>
        </w:rPr>
        <w:t>(DO</w:t>
      </w:r>
      <w:r>
        <w:rPr>
          <w:bCs/>
          <w:sz w:val="16"/>
          <w:szCs w:val="16"/>
          <w:u w:val="single"/>
        </w:rPr>
        <w:t>ES</w:t>
      </w:r>
      <w:r w:rsidRPr="00751939">
        <w:rPr>
          <w:bCs/>
          <w:sz w:val="16"/>
          <w:szCs w:val="16"/>
          <w:u w:val="single"/>
        </w:rPr>
        <w:t xml:space="preserve"> NOT </w:t>
      </w:r>
      <w:r>
        <w:rPr>
          <w:bCs/>
          <w:sz w:val="16"/>
          <w:szCs w:val="16"/>
          <w:u w:val="single"/>
        </w:rPr>
        <w:t xml:space="preserve">REQUIRE A VOTE): </w:t>
      </w:r>
    </w:p>
    <w:p w:rsidR="00DF3C7E" w:rsidRDefault="00DF3C7E" w:rsidP="00DF3C7E">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DF3C7E" w:rsidRPr="00CB29B4" w:rsidTr="001B11FB">
        <w:trPr>
          <w:trHeight w:val="413"/>
        </w:trPr>
        <w:tc>
          <w:tcPr>
            <w:tcW w:w="1096" w:type="dxa"/>
            <w:shd w:val="clear" w:color="auto" w:fill="auto"/>
          </w:tcPr>
          <w:p w:rsidR="00DF3C7E" w:rsidRPr="00347D4E" w:rsidRDefault="00DF3C7E" w:rsidP="001B11FB">
            <w:pPr>
              <w:rPr>
                <w:bCs/>
              </w:rPr>
            </w:pPr>
            <w:r>
              <w:rPr>
                <w:bCs/>
              </w:rPr>
              <w:t>403200</w:t>
            </w:r>
          </w:p>
        </w:tc>
        <w:tc>
          <w:tcPr>
            <w:tcW w:w="812" w:type="dxa"/>
            <w:shd w:val="clear" w:color="auto" w:fill="auto"/>
          </w:tcPr>
          <w:p w:rsidR="00DF3C7E" w:rsidRPr="00CB29B4" w:rsidRDefault="00DF3C7E" w:rsidP="001B11FB">
            <w:pPr>
              <w:rPr>
                <w:bCs/>
              </w:rPr>
            </w:pPr>
            <w:r>
              <w:rPr>
                <w:bCs/>
              </w:rPr>
              <w:t>Pg. 5</w:t>
            </w:r>
          </w:p>
        </w:tc>
        <w:tc>
          <w:tcPr>
            <w:tcW w:w="1260" w:type="dxa"/>
            <w:shd w:val="clear" w:color="auto" w:fill="auto"/>
          </w:tcPr>
          <w:p w:rsidR="00DF3C7E" w:rsidRPr="00347D4E" w:rsidRDefault="00DF3C7E" w:rsidP="001B11FB">
            <w:pPr>
              <w:rPr>
                <w:bCs/>
              </w:rPr>
            </w:pPr>
            <w:r>
              <w:rPr>
                <w:bCs/>
              </w:rPr>
              <w:t>Yes ____</w:t>
            </w:r>
          </w:p>
        </w:tc>
        <w:tc>
          <w:tcPr>
            <w:tcW w:w="1216" w:type="dxa"/>
            <w:shd w:val="clear" w:color="auto" w:fill="auto"/>
          </w:tcPr>
          <w:p w:rsidR="00DF3C7E" w:rsidRPr="00D2104B" w:rsidRDefault="00DF3C7E" w:rsidP="001B11FB">
            <w:pPr>
              <w:rPr>
                <w:bCs/>
              </w:rPr>
            </w:pPr>
            <w:r>
              <w:rPr>
                <w:bCs/>
              </w:rPr>
              <w:t>No ____</w:t>
            </w:r>
          </w:p>
        </w:tc>
        <w:tc>
          <w:tcPr>
            <w:tcW w:w="314" w:type="dxa"/>
            <w:shd w:val="clear" w:color="auto" w:fill="auto"/>
          </w:tcPr>
          <w:p w:rsidR="00DF3C7E" w:rsidRPr="00CB29B4" w:rsidRDefault="00DF3C7E" w:rsidP="001B11FB">
            <w:pPr>
              <w:rPr>
                <w:bCs/>
              </w:rPr>
            </w:pPr>
          </w:p>
        </w:tc>
        <w:tc>
          <w:tcPr>
            <w:tcW w:w="1094" w:type="dxa"/>
            <w:shd w:val="clear" w:color="auto" w:fill="auto"/>
          </w:tcPr>
          <w:p w:rsidR="00DF3C7E" w:rsidRPr="00271056" w:rsidRDefault="00DF3C7E" w:rsidP="001B11FB">
            <w:pPr>
              <w:rPr>
                <w:b/>
                <w:bCs/>
              </w:rPr>
            </w:pPr>
            <w:r>
              <w:rPr>
                <w:b/>
                <w:bCs/>
              </w:rPr>
              <w:t>None</w:t>
            </w:r>
          </w:p>
        </w:tc>
        <w:tc>
          <w:tcPr>
            <w:tcW w:w="864" w:type="dxa"/>
            <w:shd w:val="clear" w:color="auto" w:fill="auto"/>
          </w:tcPr>
          <w:p w:rsidR="00DF3C7E" w:rsidRPr="00CB29B4" w:rsidRDefault="00DF3C7E" w:rsidP="001B11FB">
            <w:pPr>
              <w:rPr>
                <w:bCs/>
              </w:rPr>
            </w:pPr>
          </w:p>
        </w:tc>
        <w:tc>
          <w:tcPr>
            <w:tcW w:w="1096" w:type="dxa"/>
            <w:shd w:val="clear" w:color="auto" w:fill="auto"/>
          </w:tcPr>
          <w:p w:rsidR="00DF3C7E" w:rsidRPr="00CB29B4" w:rsidRDefault="00DF3C7E" w:rsidP="001B11FB">
            <w:pPr>
              <w:rPr>
                <w:bCs/>
              </w:rPr>
            </w:pPr>
          </w:p>
        </w:tc>
        <w:tc>
          <w:tcPr>
            <w:tcW w:w="1096" w:type="dxa"/>
            <w:shd w:val="clear" w:color="auto" w:fill="auto"/>
          </w:tcPr>
          <w:p w:rsidR="00DF3C7E" w:rsidRPr="00CB29B4" w:rsidRDefault="00DF3C7E" w:rsidP="001B11FB">
            <w:pPr>
              <w:rPr>
                <w:bCs/>
              </w:rPr>
            </w:pPr>
          </w:p>
        </w:tc>
      </w:tr>
      <w:tr w:rsidR="00DF3C7E" w:rsidRPr="00CB29B4" w:rsidTr="001B11FB">
        <w:trPr>
          <w:trHeight w:val="413"/>
        </w:trPr>
        <w:tc>
          <w:tcPr>
            <w:tcW w:w="1096" w:type="dxa"/>
            <w:shd w:val="clear" w:color="auto" w:fill="auto"/>
          </w:tcPr>
          <w:p w:rsidR="00DF3C7E" w:rsidRDefault="00DF3C7E" w:rsidP="001B11FB">
            <w:pPr>
              <w:rPr>
                <w:bCs/>
              </w:rPr>
            </w:pPr>
            <w:r>
              <w:rPr>
                <w:bCs/>
              </w:rPr>
              <w:t>404200</w:t>
            </w:r>
          </w:p>
        </w:tc>
        <w:tc>
          <w:tcPr>
            <w:tcW w:w="812" w:type="dxa"/>
            <w:shd w:val="clear" w:color="auto" w:fill="auto"/>
          </w:tcPr>
          <w:p w:rsidR="00DF3C7E" w:rsidRDefault="00DF3C7E" w:rsidP="001B11FB">
            <w:pPr>
              <w:rPr>
                <w:bCs/>
              </w:rPr>
            </w:pPr>
            <w:r>
              <w:rPr>
                <w:bCs/>
              </w:rPr>
              <w:t>Pg. 5</w:t>
            </w:r>
          </w:p>
        </w:tc>
        <w:tc>
          <w:tcPr>
            <w:tcW w:w="1260" w:type="dxa"/>
            <w:shd w:val="clear" w:color="auto" w:fill="auto"/>
          </w:tcPr>
          <w:p w:rsidR="00DF3C7E" w:rsidRDefault="00DF3C7E" w:rsidP="001B11FB">
            <w:pPr>
              <w:rPr>
                <w:bCs/>
              </w:rPr>
            </w:pPr>
            <w:r>
              <w:rPr>
                <w:bCs/>
              </w:rPr>
              <w:t>Yes ____</w:t>
            </w:r>
          </w:p>
        </w:tc>
        <w:tc>
          <w:tcPr>
            <w:tcW w:w="1216" w:type="dxa"/>
            <w:shd w:val="clear" w:color="auto" w:fill="auto"/>
          </w:tcPr>
          <w:p w:rsidR="00DF3C7E" w:rsidRDefault="00DF3C7E" w:rsidP="001B11FB">
            <w:pPr>
              <w:rPr>
                <w:bCs/>
              </w:rPr>
            </w:pPr>
            <w:r>
              <w:rPr>
                <w:bCs/>
              </w:rPr>
              <w:t>No ____</w:t>
            </w:r>
          </w:p>
        </w:tc>
        <w:tc>
          <w:tcPr>
            <w:tcW w:w="314" w:type="dxa"/>
            <w:shd w:val="clear" w:color="auto" w:fill="auto"/>
          </w:tcPr>
          <w:p w:rsidR="00DF3C7E" w:rsidRPr="00CB29B4" w:rsidRDefault="00DF3C7E" w:rsidP="001B11FB">
            <w:pPr>
              <w:rPr>
                <w:bCs/>
              </w:rPr>
            </w:pPr>
          </w:p>
        </w:tc>
        <w:tc>
          <w:tcPr>
            <w:tcW w:w="1094" w:type="dxa"/>
            <w:shd w:val="clear" w:color="auto" w:fill="auto"/>
          </w:tcPr>
          <w:p w:rsidR="00DF3C7E" w:rsidRDefault="00DF3C7E" w:rsidP="001B11FB">
            <w:pPr>
              <w:rPr>
                <w:b/>
                <w:bCs/>
              </w:rPr>
            </w:pPr>
          </w:p>
        </w:tc>
        <w:tc>
          <w:tcPr>
            <w:tcW w:w="864" w:type="dxa"/>
            <w:shd w:val="clear" w:color="auto" w:fill="auto"/>
          </w:tcPr>
          <w:p w:rsidR="00DF3C7E" w:rsidRPr="00CB29B4" w:rsidRDefault="00DF3C7E" w:rsidP="001B11FB">
            <w:pPr>
              <w:rPr>
                <w:bCs/>
              </w:rPr>
            </w:pPr>
          </w:p>
        </w:tc>
        <w:tc>
          <w:tcPr>
            <w:tcW w:w="1096" w:type="dxa"/>
            <w:shd w:val="clear" w:color="auto" w:fill="auto"/>
          </w:tcPr>
          <w:p w:rsidR="00DF3C7E" w:rsidRPr="00CB29B4" w:rsidRDefault="00DF3C7E" w:rsidP="001B11FB">
            <w:pPr>
              <w:rPr>
                <w:bCs/>
              </w:rPr>
            </w:pPr>
          </w:p>
        </w:tc>
        <w:tc>
          <w:tcPr>
            <w:tcW w:w="1096" w:type="dxa"/>
            <w:shd w:val="clear" w:color="auto" w:fill="auto"/>
          </w:tcPr>
          <w:p w:rsidR="00DF3C7E" w:rsidRPr="00CB29B4" w:rsidRDefault="00DF3C7E" w:rsidP="001B11FB">
            <w:pPr>
              <w:rPr>
                <w:bCs/>
              </w:rPr>
            </w:pPr>
          </w:p>
        </w:tc>
      </w:tr>
    </w:tbl>
    <w:p w:rsidR="00DF3C7E" w:rsidRDefault="00DF3C7E">
      <w:pPr>
        <w:rPr>
          <w:sz w:val="20"/>
          <w:szCs w:val="20"/>
        </w:rPr>
      </w:pPr>
    </w:p>
    <w:p w:rsidR="00DF3C7E" w:rsidRDefault="00DF3C7E">
      <w:pPr>
        <w:rPr>
          <w:sz w:val="20"/>
          <w:szCs w:val="20"/>
        </w:rPr>
      </w:pPr>
    </w:p>
    <w:p w:rsidR="00DF3C7E" w:rsidRDefault="00DF3C7E">
      <w:pPr>
        <w:rPr>
          <w:sz w:val="20"/>
          <w:szCs w:val="20"/>
        </w:rPr>
      </w:pPr>
    </w:p>
    <w:p w:rsidR="00DF3C7E" w:rsidRDefault="00DF3C7E">
      <w:pPr>
        <w:rPr>
          <w:sz w:val="20"/>
          <w:szCs w:val="20"/>
        </w:rPr>
      </w:pPr>
    </w:p>
    <w:p w:rsidR="00DF3C7E" w:rsidRDefault="00DF3C7E">
      <w:pPr>
        <w:rPr>
          <w:sz w:val="20"/>
          <w:szCs w:val="20"/>
        </w:rPr>
      </w:pPr>
    </w:p>
    <w:p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rsidR="0016034E" w:rsidRDefault="0016034E">
      <w:pPr>
        <w:rPr>
          <w:sz w:val="20"/>
          <w:szCs w:val="20"/>
        </w:rPr>
      </w:pPr>
    </w:p>
    <w:p w:rsidR="00F62CE5" w:rsidRPr="00A355F1" w:rsidRDefault="00F62CE5">
      <w:pPr>
        <w:rPr>
          <w:sz w:val="20"/>
          <w:szCs w:val="20"/>
        </w:rPr>
      </w:pPr>
      <w:r w:rsidRPr="00A355F1">
        <w:rPr>
          <w:sz w:val="20"/>
          <w:szCs w:val="20"/>
        </w:rPr>
        <w:t>Agency: _____________________________________________</w:t>
      </w:r>
    </w:p>
    <w:p w:rsidR="0016034E" w:rsidRDefault="0016034E">
      <w:pPr>
        <w:rPr>
          <w:sz w:val="20"/>
          <w:szCs w:val="20"/>
        </w:rPr>
      </w:pPr>
    </w:p>
    <w:p w:rsidR="00082E8C" w:rsidRPr="00CD5460" w:rsidRDefault="00F62CE5" w:rsidP="00D121DF">
      <w:pPr>
        <w:rPr>
          <w:color w:val="000000"/>
        </w:rPr>
      </w:pPr>
      <w:r w:rsidRPr="00A355F1">
        <w:rPr>
          <w:sz w:val="20"/>
          <w:szCs w:val="20"/>
        </w:rPr>
        <w:t>Date: _____________________________</w:t>
      </w:r>
      <w:r w:rsidR="0016034E">
        <w:rPr>
          <w:sz w:val="20"/>
          <w:szCs w:val="20"/>
        </w:rPr>
        <w:br w:type="page"/>
      </w:r>
    </w:p>
    <w:p w:rsidR="00897149" w:rsidRPr="00082E8C" w:rsidRDefault="00897149" w:rsidP="00897149">
      <w:pPr>
        <w:rPr>
          <w:b/>
          <w:bCs/>
        </w:rPr>
      </w:pPr>
    </w:p>
    <w:p w:rsidR="00046335" w:rsidRDefault="005D2F14" w:rsidP="00046335">
      <w:pPr>
        <w:autoSpaceDE w:val="0"/>
        <w:autoSpaceDN w:val="0"/>
        <w:adjustRightInd w:val="0"/>
        <w:spacing w:after="240"/>
        <w:rPr>
          <w:b/>
          <w:color w:val="000000"/>
          <w:u w:val="single"/>
        </w:rPr>
      </w:pPr>
      <w:r w:rsidRPr="00082E8C">
        <w:rPr>
          <w:b/>
          <w:color w:val="000000"/>
          <w:u w:val="single"/>
        </w:rPr>
        <w:t>PROPOSED CHANGES TO USSGL ACCOUNT</w:t>
      </w:r>
      <w:r w:rsidR="00347D4E">
        <w:rPr>
          <w:b/>
          <w:color w:val="000000"/>
          <w:u w:val="single"/>
        </w:rPr>
        <w:t>S</w:t>
      </w:r>
      <w:r w:rsidRPr="00082E8C">
        <w:rPr>
          <w:b/>
          <w:color w:val="000000"/>
          <w:u w:val="single"/>
        </w:rPr>
        <w:t xml:space="preserve"> FOR FISCAL 2019</w:t>
      </w:r>
    </w:p>
    <w:p w:rsidR="00CB1A23" w:rsidRDefault="00CB1A23" w:rsidP="00CB1A23">
      <w:pPr>
        <w:pStyle w:val="Default"/>
        <w:rPr>
          <w:sz w:val="23"/>
          <w:szCs w:val="23"/>
        </w:rPr>
      </w:pPr>
      <w:r>
        <w:rPr>
          <w:b/>
          <w:bCs/>
          <w:sz w:val="23"/>
          <w:szCs w:val="23"/>
        </w:rPr>
        <w:t xml:space="preserve">Account Title: </w:t>
      </w:r>
      <w:r>
        <w:rPr>
          <w:sz w:val="23"/>
          <w:szCs w:val="23"/>
        </w:rPr>
        <w:t xml:space="preserve">Other Liabilities - Reductions </w:t>
      </w:r>
    </w:p>
    <w:p w:rsidR="00CB1A23" w:rsidRDefault="00CB1A23" w:rsidP="00CB1A23">
      <w:pPr>
        <w:pStyle w:val="Default"/>
        <w:rPr>
          <w:sz w:val="23"/>
          <w:szCs w:val="23"/>
        </w:rPr>
      </w:pPr>
      <w:r>
        <w:rPr>
          <w:b/>
          <w:bCs/>
          <w:sz w:val="23"/>
          <w:szCs w:val="23"/>
        </w:rPr>
        <w:t xml:space="preserve">Account Number: </w:t>
      </w:r>
      <w:r>
        <w:rPr>
          <w:sz w:val="23"/>
          <w:szCs w:val="23"/>
        </w:rPr>
        <w:t xml:space="preserve">299100 </w:t>
      </w:r>
    </w:p>
    <w:p w:rsidR="00CB1A23" w:rsidRDefault="00CB1A23" w:rsidP="00CB1A23">
      <w:pPr>
        <w:pStyle w:val="Default"/>
        <w:rPr>
          <w:sz w:val="23"/>
          <w:szCs w:val="23"/>
        </w:rPr>
      </w:pPr>
      <w:r>
        <w:rPr>
          <w:b/>
          <w:bCs/>
          <w:sz w:val="23"/>
          <w:szCs w:val="23"/>
        </w:rPr>
        <w:t xml:space="preserve">Normal Balance: </w:t>
      </w:r>
      <w:r>
        <w:rPr>
          <w:sz w:val="23"/>
          <w:szCs w:val="23"/>
        </w:rPr>
        <w:t xml:space="preserve">Credit </w:t>
      </w:r>
    </w:p>
    <w:p w:rsidR="00CB1A23" w:rsidRDefault="00CB1A23" w:rsidP="00CB1A23">
      <w:pPr>
        <w:autoSpaceDE w:val="0"/>
        <w:autoSpaceDN w:val="0"/>
        <w:adjustRightInd w:val="0"/>
        <w:spacing w:after="240"/>
        <w:rPr>
          <w:sz w:val="23"/>
          <w:szCs w:val="23"/>
        </w:rPr>
      </w:pPr>
      <w:r>
        <w:rPr>
          <w:b/>
          <w:bCs/>
          <w:sz w:val="23"/>
          <w:szCs w:val="23"/>
        </w:rPr>
        <w:t xml:space="preserve">Definition: </w:t>
      </w:r>
      <w:r>
        <w:rPr>
          <w:sz w:val="23"/>
          <w:szCs w:val="23"/>
        </w:rPr>
        <w:t xml:space="preserve">Other liabilities of reductions where there is not a related budgetary obligation. Use while awaiting a warrant to be issued for a reduction (i.e., rescission, across-the-board reduction, and sequestration). </w:t>
      </w:r>
      <w:r w:rsidRPr="00CB1A23">
        <w:rPr>
          <w:color w:val="5B9BD5" w:themeColor="accent1"/>
          <w:sz w:val="23"/>
          <w:szCs w:val="23"/>
        </w:rPr>
        <w:t>May also be used while awaiting a warrant to be issued for a reduction of unobligated balances of indefinite appropriations derived from the General Fund of the U.S. Government.</w:t>
      </w:r>
      <w:r>
        <w:rPr>
          <w:sz w:val="23"/>
          <w:szCs w:val="23"/>
        </w:rPr>
        <w:t xml:space="preserve"> The warrant must be issued by yearend. This account does not close at yearend.</w:t>
      </w:r>
    </w:p>
    <w:p w:rsidR="00FE677A" w:rsidRDefault="00FE677A" w:rsidP="00FE677A">
      <w:pPr>
        <w:pStyle w:val="Default"/>
        <w:rPr>
          <w:sz w:val="23"/>
          <w:szCs w:val="23"/>
        </w:rPr>
      </w:pPr>
      <w:r>
        <w:rPr>
          <w:b/>
          <w:bCs/>
          <w:sz w:val="23"/>
          <w:szCs w:val="23"/>
        </w:rPr>
        <w:t xml:space="preserve">Account Title: </w:t>
      </w:r>
      <w:r>
        <w:rPr>
          <w:sz w:val="23"/>
          <w:szCs w:val="23"/>
        </w:rPr>
        <w:t>Imputed Costs</w:t>
      </w:r>
    </w:p>
    <w:p w:rsidR="00FE677A" w:rsidRDefault="00FE677A" w:rsidP="00FE677A">
      <w:pPr>
        <w:pStyle w:val="Default"/>
        <w:rPr>
          <w:sz w:val="23"/>
          <w:szCs w:val="23"/>
        </w:rPr>
      </w:pPr>
      <w:r>
        <w:rPr>
          <w:b/>
          <w:bCs/>
          <w:sz w:val="23"/>
          <w:szCs w:val="23"/>
        </w:rPr>
        <w:t xml:space="preserve">Account Number: </w:t>
      </w:r>
      <w:r>
        <w:rPr>
          <w:sz w:val="23"/>
          <w:szCs w:val="23"/>
        </w:rPr>
        <w:t xml:space="preserve">673000 </w:t>
      </w:r>
    </w:p>
    <w:p w:rsidR="00FE677A" w:rsidRDefault="00FE677A" w:rsidP="00FE677A">
      <w:pPr>
        <w:pStyle w:val="Default"/>
        <w:rPr>
          <w:sz w:val="23"/>
          <w:szCs w:val="23"/>
        </w:rPr>
      </w:pPr>
      <w:r>
        <w:rPr>
          <w:b/>
          <w:bCs/>
          <w:sz w:val="23"/>
          <w:szCs w:val="23"/>
        </w:rPr>
        <w:t xml:space="preserve">Normal Balance: </w:t>
      </w:r>
      <w:r>
        <w:rPr>
          <w:sz w:val="23"/>
          <w:szCs w:val="23"/>
        </w:rPr>
        <w:t xml:space="preserve">Debit </w:t>
      </w:r>
    </w:p>
    <w:p w:rsidR="007D6F9A" w:rsidRDefault="00FE677A" w:rsidP="00CB1A23">
      <w:pPr>
        <w:autoSpaceDE w:val="0"/>
        <w:autoSpaceDN w:val="0"/>
        <w:adjustRightInd w:val="0"/>
        <w:spacing w:after="240"/>
        <w:rPr>
          <w:sz w:val="23"/>
          <w:szCs w:val="23"/>
        </w:rPr>
      </w:pPr>
      <w:r>
        <w:rPr>
          <w:b/>
          <w:bCs/>
          <w:sz w:val="23"/>
          <w:szCs w:val="23"/>
        </w:rPr>
        <w:t xml:space="preserve">Definition: </w:t>
      </w:r>
      <w:r w:rsidRPr="00A07F5E">
        <w:rPr>
          <w:strike/>
          <w:color w:val="FF0000"/>
          <w:sz w:val="23"/>
          <w:szCs w:val="23"/>
        </w:rPr>
        <w:t>The Office of Management and Budget (OMB) limits recognition of imputed costs to specific categories identified in OMB Circular No. A-136, "Financial Reporting Requirements," as amended.</w:t>
      </w:r>
      <w:r w:rsidRPr="00A07F5E">
        <w:rPr>
          <w:color w:val="FF0000"/>
          <w:sz w:val="23"/>
          <w:szCs w:val="23"/>
        </w:rPr>
        <w:t xml:space="preserve"> </w:t>
      </w:r>
      <w:r w:rsidRPr="00FE677A">
        <w:rPr>
          <w:sz w:val="23"/>
          <w:szCs w:val="23"/>
        </w:rPr>
        <w:t xml:space="preserve">The amount of costs incurred by a Federal entity for goods and services provided and paid for in total, or in part, by other Federal entities. </w:t>
      </w:r>
      <w:r w:rsidR="00A07F5E" w:rsidRPr="00A07F5E">
        <w:rPr>
          <w:color w:val="5B9BD5" w:themeColor="accent1"/>
          <w:sz w:val="23"/>
          <w:szCs w:val="23"/>
        </w:rPr>
        <w:t>Business-type activities, all personnel benefits, and all Treasury Judgement Fund settlements are required to be reported</w:t>
      </w:r>
      <w:r w:rsidR="00A07F5E">
        <w:rPr>
          <w:color w:val="5B9BD5" w:themeColor="accent1"/>
          <w:sz w:val="23"/>
          <w:szCs w:val="23"/>
        </w:rPr>
        <w:t xml:space="preserve">.  </w:t>
      </w:r>
      <w:r w:rsidR="00A07F5E" w:rsidRPr="00A07F5E">
        <w:rPr>
          <w:color w:val="5B9BD5" w:themeColor="accent1"/>
          <w:sz w:val="23"/>
          <w:szCs w:val="23"/>
        </w:rPr>
        <w:t xml:space="preserve">Agencies may elect to recognize imputed costs for other types of inter-entity costs.  </w:t>
      </w:r>
      <w:r w:rsidRPr="00FE677A">
        <w:rPr>
          <w:sz w:val="23"/>
          <w:szCs w:val="23"/>
        </w:rPr>
        <w:t>The balance in this account must equal the balance in USSGL account 578000, "Imputed Financing Sources."</w:t>
      </w:r>
    </w:p>
    <w:p w:rsidR="00E9241D" w:rsidRDefault="00DF44DF" w:rsidP="00CB1A23">
      <w:pPr>
        <w:autoSpaceDE w:val="0"/>
        <w:autoSpaceDN w:val="0"/>
        <w:adjustRightInd w:val="0"/>
        <w:spacing w:after="240"/>
        <w:rPr>
          <w:sz w:val="23"/>
          <w:szCs w:val="23"/>
        </w:rPr>
      </w:pPr>
      <w:r w:rsidRPr="00DF44DF">
        <w:rPr>
          <w:b/>
          <w:sz w:val="23"/>
          <w:szCs w:val="23"/>
        </w:rPr>
        <w:t>Justification:</w:t>
      </w:r>
      <w:r w:rsidRPr="00DF44DF">
        <w:rPr>
          <w:sz w:val="23"/>
          <w:szCs w:val="23"/>
        </w:rPr>
        <w:t xml:space="preserve"> This account definition needs updated to reflect new guidance from SFFAS No. 5</w:t>
      </w:r>
      <w:r>
        <w:rPr>
          <w:sz w:val="23"/>
          <w:szCs w:val="23"/>
        </w:rPr>
        <w:t>5</w:t>
      </w:r>
      <w:r w:rsidRPr="00DF44DF">
        <w:rPr>
          <w:sz w:val="23"/>
          <w:szCs w:val="23"/>
        </w:rPr>
        <w:t>, Amending Inter-entity Cost Provisions, which became effective for FY19 reporting.</w:t>
      </w:r>
    </w:p>
    <w:p w:rsidR="00FE677A" w:rsidRDefault="00FE677A"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46707D" w:rsidRDefault="0046707D" w:rsidP="00CB1A23">
      <w:pPr>
        <w:autoSpaceDE w:val="0"/>
        <w:autoSpaceDN w:val="0"/>
        <w:adjustRightInd w:val="0"/>
        <w:spacing w:after="240"/>
        <w:rPr>
          <w:sz w:val="23"/>
          <w:szCs w:val="23"/>
        </w:rPr>
      </w:pPr>
    </w:p>
    <w:p w:rsidR="0046707D" w:rsidRDefault="0046707D" w:rsidP="00CB1A23">
      <w:pPr>
        <w:autoSpaceDE w:val="0"/>
        <w:autoSpaceDN w:val="0"/>
        <w:adjustRightInd w:val="0"/>
        <w:spacing w:after="240"/>
        <w:rPr>
          <w:sz w:val="23"/>
          <w:szCs w:val="23"/>
        </w:rPr>
      </w:pPr>
    </w:p>
    <w:p w:rsidR="007D6F9A" w:rsidRDefault="007D6F9A" w:rsidP="00555A75">
      <w:pPr>
        <w:rPr>
          <w:b/>
          <w:color w:val="000000"/>
          <w:u w:val="single"/>
        </w:rPr>
      </w:pPr>
      <w:r w:rsidRPr="00082E8C">
        <w:rPr>
          <w:b/>
          <w:color w:val="000000"/>
          <w:u w:val="single"/>
        </w:rPr>
        <w:t>PROPOSED NEW USSGL ACCOUNT</w:t>
      </w:r>
      <w:r>
        <w:rPr>
          <w:b/>
          <w:color w:val="000000"/>
          <w:u w:val="single"/>
        </w:rPr>
        <w:t>S FOR FISCAL 2020</w:t>
      </w:r>
    </w:p>
    <w:p w:rsidR="00555A75" w:rsidRPr="00555A75" w:rsidRDefault="00555A75" w:rsidP="00555A75">
      <w:pPr>
        <w:rPr>
          <w:b/>
          <w:color w:val="000000"/>
          <w:u w:val="single"/>
        </w:rPr>
      </w:pPr>
    </w:p>
    <w:p w:rsidR="00555A75" w:rsidRDefault="00555A75" w:rsidP="007D6F9A">
      <w:pPr>
        <w:pStyle w:val="Default"/>
        <w:rPr>
          <w:b/>
          <w:bCs/>
        </w:rPr>
      </w:pPr>
    </w:p>
    <w:p w:rsidR="00555A75" w:rsidRPr="00555A75" w:rsidRDefault="00555A75" w:rsidP="00A602B9">
      <w:r w:rsidRPr="00555A75">
        <w:rPr>
          <w:b/>
        </w:rPr>
        <w:t>Account Title</w:t>
      </w:r>
      <w:r w:rsidRPr="00555A75">
        <w:t xml:space="preserve">:           Appropriations Outstanding – Prior Period Adjustments </w:t>
      </w:r>
    </w:p>
    <w:p w:rsidR="00555A75" w:rsidRPr="00555A75" w:rsidRDefault="00555A75" w:rsidP="00555A75">
      <w:r w:rsidRPr="00555A75">
        <w:rPr>
          <w:b/>
        </w:rPr>
        <w:t>Account Number:</w:t>
      </w:r>
      <w:r w:rsidRPr="00555A75">
        <w:t xml:space="preserve">     320800</w:t>
      </w:r>
    </w:p>
    <w:p w:rsidR="00555A75" w:rsidRPr="00555A75" w:rsidRDefault="00555A75" w:rsidP="00555A75">
      <w:r w:rsidRPr="00555A75">
        <w:rPr>
          <w:b/>
        </w:rPr>
        <w:t>Normal Balance:</w:t>
      </w:r>
      <w:r w:rsidRPr="00555A75">
        <w:t xml:space="preserve">      </w:t>
      </w:r>
      <w:proofErr w:type="gramStart"/>
      <w:r w:rsidRPr="00555A75">
        <w:t xml:space="preserve">Credit </w:t>
      </w:r>
      <w:r w:rsidRPr="00555A75">
        <w:cr/>
      </w:r>
      <w:r w:rsidRPr="00555A75">
        <w:rPr>
          <w:b/>
        </w:rPr>
        <w:t>Definition</w:t>
      </w:r>
      <w:proofErr w:type="gramEnd"/>
      <w:r w:rsidRPr="00555A75">
        <w:rPr>
          <w:b/>
        </w:rPr>
        <w:t>:</w:t>
      </w:r>
      <w:r w:rsidRPr="00555A75">
        <w:t xml:space="preserve"> </w:t>
      </w:r>
      <w:r w:rsidR="00A602B9" w:rsidRPr="001724AA">
        <w:t>The amount of net increase or decrease to unexpended appropriations due to an agency’s prior-period adjustments. Although the normal balance for this account is a credit, it is acceptable in certain instances to have a debit balance.</w:t>
      </w:r>
    </w:p>
    <w:p w:rsidR="00555A75" w:rsidRDefault="00555A75" w:rsidP="007D6F9A">
      <w:pPr>
        <w:pStyle w:val="Default"/>
        <w:rPr>
          <w:b/>
          <w:bCs/>
        </w:rPr>
      </w:pPr>
    </w:p>
    <w:p w:rsidR="00555A75" w:rsidRPr="00B104E4" w:rsidRDefault="00555A75" w:rsidP="00B104E4">
      <w:pPr>
        <w:pStyle w:val="Default"/>
        <w:rPr>
          <w:b/>
          <w:bCs/>
        </w:rPr>
      </w:pPr>
      <w:r w:rsidRPr="00555A75">
        <w:rPr>
          <w:b/>
        </w:rPr>
        <w:t>Justification:</w:t>
      </w:r>
      <w:r>
        <w:t xml:space="preserve"> Provide USSGL account for use by the General Fund of the U.S. Government to report reciprocating activity resulting from prior period adjustments.</w:t>
      </w:r>
    </w:p>
    <w:p w:rsidR="00555A75" w:rsidRDefault="00555A75" w:rsidP="007D6F9A">
      <w:pPr>
        <w:pStyle w:val="Default"/>
        <w:rPr>
          <w:b/>
          <w:bCs/>
        </w:rPr>
      </w:pPr>
    </w:p>
    <w:p w:rsidR="00204627" w:rsidRPr="00204627" w:rsidRDefault="00204627" w:rsidP="00A602B9">
      <w:r w:rsidRPr="00204627">
        <w:rPr>
          <w:b/>
        </w:rPr>
        <w:t>Account Title:</w:t>
      </w:r>
      <w:r w:rsidRPr="00204627">
        <w:t xml:space="preserve">        </w:t>
      </w:r>
      <w:r w:rsidR="004B55F3">
        <w:t xml:space="preserve">  </w:t>
      </w:r>
      <w:r w:rsidRPr="00204627">
        <w:t xml:space="preserve">Appropriations – Expended- Prior-Period Adjustments </w:t>
      </w:r>
    </w:p>
    <w:p w:rsidR="00204627" w:rsidRPr="00204627" w:rsidRDefault="00204627" w:rsidP="00204627">
      <w:r w:rsidRPr="00204627">
        <w:rPr>
          <w:b/>
        </w:rPr>
        <w:t>Account Number:</w:t>
      </w:r>
      <w:r w:rsidRPr="00204627">
        <w:t xml:space="preserve">    570810 </w:t>
      </w:r>
    </w:p>
    <w:p w:rsidR="00204627" w:rsidRPr="00204627" w:rsidRDefault="00204627" w:rsidP="00204627">
      <w:r w:rsidRPr="00204627">
        <w:rPr>
          <w:b/>
        </w:rPr>
        <w:t>Normal Balance:</w:t>
      </w:r>
      <w:r w:rsidRPr="00204627">
        <w:t xml:space="preserve">      Debit </w:t>
      </w:r>
    </w:p>
    <w:p w:rsidR="00204627" w:rsidRPr="00204627" w:rsidRDefault="00204627" w:rsidP="00204627">
      <w:r w:rsidRPr="00204627">
        <w:rPr>
          <w:b/>
        </w:rPr>
        <w:t>Definition:</w:t>
      </w:r>
      <w:r w:rsidRPr="00204627">
        <w:t xml:space="preserve"> </w:t>
      </w:r>
      <w:r w:rsidR="00A602B9" w:rsidRPr="001724AA">
        <w:t>The amount of net increase or decrease to expended appropriations due to an agency’s prior-period adjustments. Although the normal balance for this account is a debit, it is acceptable in certain instances to have a credit balance.</w:t>
      </w:r>
    </w:p>
    <w:p w:rsidR="00204627" w:rsidRDefault="00204627" w:rsidP="00204627">
      <w:pPr>
        <w:pStyle w:val="Default"/>
        <w:rPr>
          <w:rFonts w:eastAsiaTheme="minorHAnsi"/>
          <w:b/>
          <w:bCs/>
          <w:strike/>
        </w:rPr>
      </w:pPr>
      <w:bookmarkStart w:id="0" w:name="_GoBack"/>
      <w:bookmarkEnd w:id="0"/>
    </w:p>
    <w:p w:rsidR="00204627" w:rsidRPr="00555A75" w:rsidRDefault="00204627" w:rsidP="00204627">
      <w:pPr>
        <w:pStyle w:val="Default"/>
        <w:rPr>
          <w:b/>
          <w:bCs/>
        </w:rPr>
      </w:pPr>
      <w:r w:rsidRPr="00555A75">
        <w:rPr>
          <w:b/>
        </w:rPr>
        <w:t>Justification:</w:t>
      </w:r>
      <w:r>
        <w:t xml:space="preserve"> Provide USSGL account for use by the General Fund of the U.S. Government to report reciprocating activity resulting from prior period adjustments.</w:t>
      </w:r>
    </w:p>
    <w:p w:rsidR="00555A75" w:rsidRDefault="00555A75" w:rsidP="00CB1A23">
      <w:pPr>
        <w:autoSpaceDE w:val="0"/>
        <w:autoSpaceDN w:val="0"/>
        <w:adjustRightInd w:val="0"/>
        <w:spacing w:after="240"/>
        <w:rPr>
          <w:rFonts w:eastAsiaTheme="minorHAnsi"/>
          <w:b/>
          <w:bCs/>
          <w:strike/>
          <w:color w:val="000000"/>
        </w:rPr>
      </w:pPr>
    </w:p>
    <w:p w:rsidR="007D6F9A" w:rsidRDefault="007D6F9A" w:rsidP="007D6F9A">
      <w:pPr>
        <w:autoSpaceDE w:val="0"/>
        <w:autoSpaceDN w:val="0"/>
        <w:adjustRightInd w:val="0"/>
        <w:spacing w:after="240"/>
        <w:rPr>
          <w:b/>
          <w:color w:val="000000"/>
          <w:u w:val="single"/>
        </w:rPr>
      </w:pPr>
      <w:r w:rsidRPr="00082E8C">
        <w:rPr>
          <w:b/>
          <w:color w:val="000000"/>
          <w:u w:val="single"/>
        </w:rPr>
        <w:t xml:space="preserve">PROPOSED CHANGES </w:t>
      </w:r>
      <w:r>
        <w:rPr>
          <w:b/>
          <w:color w:val="000000"/>
          <w:u w:val="single"/>
        </w:rPr>
        <w:t>TO USSGL ACCOUNT FOR FISCAL 2020</w:t>
      </w:r>
    </w:p>
    <w:p w:rsidR="00555A75" w:rsidRPr="00F5191B" w:rsidRDefault="00555A75" w:rsidP="00555A75">
      <w:pPr>
        <w:pStyle w:val="PlainText"/>
        <w:keepNext/>
        <w:keepLines/>
        <w:tabs>
          <w:tab w:val="left" w:pos="1220"/>
          <w:tab w:val="left" w:pos="1920"/>
        </w:tabs>
        <w:ind w:left="1920" w:hanging="1920"/>
        <w:rPr>
          <w:rFonts w:ascii="TimesNewRoman" w:hAnsi="TimesNewRoman" w:cs="Courier New"/>
          <w:sz w:val="24"/>
        </w:rPr>
      </w:pPr>
      <w:r w:rsidRPr="00F5191B">
        <w:rPr>
          <w:rFonts w:ascii="TimesNewRoman" w:hAnsi="TimesNewRoman" w:cs="Courier New"/>
          <w:b/>
          <w:sz w:val="24"/>
        </w:rPr>
        <w:t>Account Title:</w:t>
      </w:r>
      <w:r w:rsidRPr="00F5191B">
        <w:rPr>
          <w:rFonts w:ascii="TimesNewRoman" w:hAnsi="TimesNewRoman" w:cs="Courier New"/>
          <w:sz w:val="24"/>
        </w:rPr>
        <w:tab/>
        <w:t>Financing Sources Transferred In From Custodial Statement Collections</w:t>
      </w:r>
    </w:p>
    <w:p w:rsidR="00555A75" w:rsidRPr="00F5191B" w:rsidRDefault="00555A75" w:rsidP="00555A75">
      <w:pPr>
        <w:pStyle w:val="PlainText"/>
        <w:keepNext/>
        <w:keepLines/>
        <w:tabs>
          <w:tab w:val="left" w:pos="1220"/>
          <w:tab w:val="left" w:pos="1920"/>
        </w:tabs>
        <w:rPr>
          <w:rFonts w:ascii="TimesNewRoman" w:hAnsi="TimesNewRoman" w:cs="Courier New"/>
          <w:sz w:val="24"/>
        </w:rPr>
      </w:pPr>
      <w:r w:rsidRPr="00F5191B">
        <w:rPr>
          <w:rFonts w:ascii="TimesNewRoman" w:hAnsi="TimesNewRoman" w:cs="Courier New"/>
          <w:b/>
          <w:sz w:val="24"/>
        </w:rPr>
        <w:t>Account Number:</w:t>
      </w:r>
      <w:r w:rsidRPr="00F5191B">
        <w:rPr>
          <w:rFonts w:ascii="TimesNewRoman" w:hAnsi="TimesNewRoman" w:cs="Courier New"/>
          <w:sz w:val="24"/>
        </w:rPr>
        <w:tab/>
        <w:t>599700</w:t>
      </w:r>
    </w:p>
    <w:p w:rsidR="00555A75" w:rsidRPr="00F5191B" w:rsidRDefault="00555A75" w:rsidP="00555A75">
      <w:pPr>
        <w:pStyle w:val="PlainText"/>
        <w:keepNext/>
        <w:keepLines/>
        <w:tabs>
          <w:tab w:val="left" w:pos="1220"/>
          <w:tab w:val="left" w:pos="1920"/>
        </w:tabs>
        <w:rPr>
          <w:rFonts w:ascii="TimesNewRoman" w:hAnsi="TimesNewRoman" w:cs="Courier New"/>
          <w:sz w:val="24"/>
        </w:rPr>
      </w:pPr>
      <w:r w:rsidRPr="00F5191B">
        <w:rPr>
          <w:rFonts w:ascii="TimesNewRoman" w:hAnsi="TimesNewRoman" w:cs="Courier New"/>
          <w:b/>
          <w:sz w:val="24"/>
        </w:rPr>
        <w:t>Normal Balance:</w:t>
      </w:r>
      <w:r w:rsidRPr="00F5191B">
        <w:rPr>
          <w:rFonts w:ascii="TimesNewRoman" w:hAnsi="TimesNewRoman" w:cs="Courier New"/>
          <w:sz w:val="24"/>
        </w:rPr>
        <w:tab/>
        <w:t>Credit</w:t>
      </w:r>
    </w:p>
    <w:p w:rsidR="00555A75" w:rsidRPr="00F5191B" w:rsidRDefault="00555A75" w:rsidP="00555A75">
      <w:pPr>
        <w:pStyle w:val="PlainText"/>
        <w:keepNext/>
        <w:keepLines/>
        <w:tabs>
          <w:tab w:val="left" w:pos="1220"/>
          <w:tab w:val="left" w:pos="1920"/>
        </w:tabs>
        <w:ind w:left="1220" w:hanging="1220"/>
        <w:rPr>
          <w:rFonts w:ascii="TimesNewRoman" w:hAnsi="TimesNewRoman" w:cs="Courier New"/>
          <w:sz w:val="24"/>
        </w:rPr>
      </w:pPr>
      <w:r w:rsidRPr="00F5191B">
        <w:rPr>
          <w:rFonts w:ascii="TimesNewRoman" w:hAnsi="TimesNewRoman" w:cs="Courier New"/>
          <w:b/>
          <w:sz w:val="24"/>
        </w:rPr>
        <w:t>Definition:</w:t>
      </w:r>
      <w:r w:rsidRPr="00F5191B">
        <w:rPr>
          <w:rFonts w:ascii="TimesNewRoman" w:hAnsi="TimesNewRoman" w:cs="Courier New"/>
          <w:sz w:val="24"/>
        </w:rPr>
        <w:tab/>
        <w:t>The amount of f</w:t>
      </w:r>
      <w:r>
        <w:rPr>
          <w:rFonts w:ascii="TimesNewRoman" w:hAnsi="TimesNewRoman" w:cs="Courier New"/>
          <w:sz w:val="24"/>
        </w:rPr>
        <w:t>inancing sources transferred in</w:t>
      </w:r>
      <w:r w:rsidRPr="00F5191B">
        <w:rPr>
          <w:rFonts w:ascii="TimesNewRoman" w:hAnsi="TimesNewRoman" w:cs="Courier New"/>
          <w:sz w:val="24"/>
        </w:rPr>
        <w:t>to a</w:t>
      </w:r>
      <w:r>
        <w:rPr>
          <w:rFonts w:ascii="TimesNewRoman" w:hAnsi="TimesNewRoman" w:cs="Courier New"/>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C5EC1">
        <w:rPr>
          <w:rFonts w:ascii="TimesNewRoman" w:hAnsi="TimesNewRoman" w:cs="Courier New"/>
          <w:strike/>
          <w:sz w:val="24"/>
        </w:rPr>
        <w:t>Treasury Account Symbol (TAS)</w:t>
      </w:r>
      <w:r>
        <w:rPr>
          <w:rFonts w:ascii="TimesNewRoman" w:hAnsi="TimesNewRoman" w:cs="Courier New"/>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receipt account</w:t>
      </w:r>
      <w:r w:rsidRPr="00F5191B">
        <w:rPr>
          <w:rFonts w:ascii="TimesNewRoman" w:hAnsi="TimesNewRoman" w:cs="Courier New"/>
          <w:sz w:val="24"/>
        </w:rPr>
        <w:t xml:space="preserve"> from collections previously recorded on the Statement of Custodial Activity</w:t>
      </w:r>
      <w:r>
        <w:rPr>
          <w:rFonts w:ascii="TimesNewRoman" w:hAnsi="TimesNewRoman" w:cs="Courier New"/>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 a custodial collecting entity</w:t>
      </w:r>
      <w:r w:rsidRPr="00F5191B">
        <w:rPr>
          <w:rFonts w:ascii="TimesNewRoman" w:hAnsi="TimesNewRoman" w:cs="Courier New"/>
          <w:sz w:val="24"/>
        </w:rPr>
        <w:t xml:space="preserve">. </w:t>
      </w:r>
      <w:r w:rsidRPr="003C5EC1">
        <w:rPr>
          <w:rFonts w:ascii="TimesNewRoman" w:hAnsi="TimesNewRoman" w:cs="Courier New"/>
          <w:strike/>
          <w:sz w:val="24"/>
        </w:rPr>
        <w:t>Unless specifically identified by the Bureau of the Fiscal Service in conjunction with OMB, this transfer creates a budgetary resource in the receiving TAS.</w:t>
      </w:r>
    </w:p>
    <w:p w:rsidR="00555A75" w:rsidRDefault="00555A75" w:rsidP="00555A75"/>
    <w:p w:rsidR="00555A75" w:rsidRDefault="00555A75" w:rsidP="00555A75">
      <w:r>
        <w:rPr>
          <w:b/>
          <w:u w:val="single"/>
        </w:rPr>
        <w:t>Justification:</w:t>
      </w:r>
      <w:r>
        <w:t xml:space="preserve"> To clarify the use of the account by a general, special or non-revolving trust fund receipt account only.</w:t>
      </w:r>
    </w:p>
    <w:p w:rsidR="004B55F3" w:rsidRDefault="004B55F3" w:rsidP="00555A75"/>
    <w:p w:rsidR="004B55F3" w:rsidRDefault="004B55F3" w:rsidP="00555A75"/>
    <w:p w:rsidR="004B55F3" w:rsidRDefault="004B55F3" w:rsidP="00555A75"/>
    <w:p w:rsidR="004B55F3" w:rsidRDefault="004B55F3" w:rsidP="00555A75"/>
    <w:p w:rsidR="004B55F3" w:rsidRDefault="004B55F3" w:rsidP="00555A75"/>
    <w:p w:rsidR="004B55F3" w:rsidRDefault="004B55F3" w:rsidP="00555A75"/>
    <w:p w:rsidR="004B55F3" w:rsidRDefault="004B55F3" w:rsidP="004B55F3">
      <w:pPr>
        <w:rPr>
          <w:b/>
          <w:color w:val="000000"/>
          <w:u w:val="single"/>
        </w:rPr>
      </w:pPr>
      <w:r w:rsidRPr="00082E8C">
        <w:rPr>
          <w:b/>
          <w:color w:val="000000"/>
          <w:u w:val="single"/>
        </w:rPr>
        <w:t>PROPOSED NEW USSGL ACCOUNT</w:t>
      </w:r>
      <w:r>
        <w:rPr>
          <w:b/>
          <w:color w:val="000000"/>
          <w:u w:val="single"/>
        </w:rPr>
        <w:t>S FOR FISCAL 2021</w:t>
      </w:r>
    </w:p>
    <w:p w:rsidR="004B55F3" w:rsidRPr="00555A75" w:rsidRDefault="004B55F3" w:rsidP="004B55F3">
      <w:pPr>
        <w:rPr>
          <w:b/>
          <w:color w:val="000000"/>
          <w:u w:val="single"/>
        </w:rPr>
      </w:pPr>
    </w:p>
    <w:p w:rsidR="004B55F3" w:rsidRDefault="004B55F3" w:rsidP="004B55F3">
      <w:pPr>
        <w:pStyle w:val="Default"/>
        <w:rPr>
          <w:b/>
          <w:bCs/>
        </w:rPr>
      </w:pPr>
    </w:p>
    <w:p w:rsidR="004B55F3" w:rsidRPr="00711186" w:rsidRDefault="004B55F3" w:rsidP="004B55F3">
      <w:pPr>
        <w:pStyle w:val="Default"/>
      </w:pPr>
      <w:r w:rsidRPr="00711186">
        <w:rPr>
          <w:b/>
          <w:bCs/>
        </w:rPr>
        <w:t xml:space="preserve">Account Title: </w:t>
      </w:r>
      <w:r w:rsidRPr="00711186">
        <w:t xml:space="preserve">Current-Year Definite Contract Authority  </w:t>
      </w:r>
    </w:p>
    <w:p w:rsidR="004B55F3" w:rsidRPr="00711186" w:rsidRDefault="004B55F3" w:rsidP="004B55F3">
      <w:pPr>
        <w:pStyle w:val="Default"/>
      </w:pPr>
      <w:r w:rsidRPr="00711186">
        <w:rPr>
          <w:b/>
          <w:bCs/>
        </w:rPr>
        <w:t xml:space="preserve">Account Number: </w:t>
      </w:r>
      <w:r w:rsidRPr="00711186">
        <w:t>413120</w:t>
      </w:r>
    </w:p>
    <w:p w:rsidR="004B55F3" w:rsidRPr="00711186" w:rsidRDefault="004B55F3" w:rsidP="004B55F3">
      <w:pPr>
        <w:pStyle w:val="Default"/>
      </w:pPr>
      <w:r w:rsidRPr="00711186">
        <w:rPr>
          <w:b/>
          <w:bCs/>
        </w:rPr>
        <w:t xml:space="preserve">Normal Balance: </w:t>
      </w:r>
      <w:r w:rsidRPr="00711186">
        <w:t xml:space="preserve">Debit </w:t>
      </w:r>
    </w:p>
    <w:p w:rsidR="004B55F3" w:rsidRDefault="004B55F3" w:rsidP="004B55F3">
      <w:r w:rsidRPr="00711186">
        <w:rPr>
          <w:b/>
          <w:bCs/>
        </w:rPr>
        <w:t xml:space="preserve">Definition: </w:t>
      </w:r>
      <w:r w:rsidRPr="00711186">
        <w:t xml:space="preserve">The amount of new definite </w:t>
      </w:r>
      <w:r>
        <w:t xml:space="preserve">contract </w:t>
      </w:r>
      <w:r w:rsidRPr="00711186">
        <w:t>authority to incur obligations in advance of a separate</w:t>
      </w:r>
      <w:r>
        <w:t xml:space="preserve"> a</w:t>
      </w:r>
      <w:r w:rsidRPr="00711186">
        <w:t>ppropriation of liquidating cash or collections.</w:t>
      </w:r>
    </w:p>
    <w:p w:rsidR="004B55F3" w:rsidRDefault="004B55F3" w:rsidP="004B55F3"/>
    <w:p w:rsidR="004B55F3" w:rsidRDefault="004B55F3" w:rsidP="004B55F3">
      <w:r>
        <w:rPr>
          <w:b/>
        </w:rPr>
        <w:t xml:space="preserve">Justification: </w:t>
      </w:r>
      <w:r>
        <w:t>Separate current-year definite contract authority from current-year indefinite contract authority.</w:t>
      </w:r>
    </w:p>
    <w:p w:rsidR="004B55F3" w:rsidRPr="00555A75" w:rsidRDefault="004B55F3" w:rsidP="004B55F3"/>
    <w:p w:rsidR="004B55F3" w:rsidRPr="00711186" w:rsidRDefault="004B55F3" w:rsidP="004B55F3">
      <w:pPr>
        <w:pStyle w:val="Default"/>
      </w:pPr>
      <w:r w:rsidRPr="00711186">
        <w:rPr>
          <w:b/>
          <w:bCs/>
        </w:rPr>
        <w:t xml:space="preserve">Account Title: </w:t>
      </w:r>
      <w:r w:rsidRPr="00711186">
        <w:t>Current-Year</w:t>
      </w:r>
      <w:r>
        <w:t xml:space="preserve"> Definite Borrowing Authority </w:t>
      </w:r>
      <w:r w:rsidRPr="00711186">
        <w:t xml:space="preserve"> </w:t>
      </w:r>
    </w:p>
    <w:p w:rsidR="004B55F3" w:rsidRPr="00711186" w:rsidRDefault="004B55F3" w:rsidP="004B55F3">
      <w:pPr>
        <w:pStyle w:val="Default"/>
      </w:pPr>
      <w:r w:rsidRPr="00711186">
        <w:rPr>
          <w:b/>
          <w:bCs/>
        </w:rPr>
        <w:t xml:space="preserve">Account Number: </w:t>
      </w:r>
      <w:r>
        <w:t>414120</w:t>
      </w:r>
    </w:p>
    <w:p w:rsidR="004B55F3" w:rsidRPr="00711186" w:rsidRDefault="004B55F3" w:rsidP="004B55F3">
      <w:pPr>
        <w:pStyle w:val="Default"/>
      </w:pPr>
      <w:r w:rsidRPr="00711186">
        <w:rPr>
          <w:b/>
          <w:bCs/>
        </w:rPr>
        <w:t xml:space="preserve">Normal Balance: </w:t>
      </w:r>
      <w:r w:rsidRPr="00711186">
        <w:t xml:space="preserve">Debit </w:t>
      </w:r>
    </w:p>
    <w:p w:rsidR="004B55F3" w:rsidRDefault="004B55F3" w:rsidP="004B55F3">
      <w:pPr>
        <w:pStyle w:val="Default"/>
      </w:pPr>
      <w:r w:rsidRPr="00711186">
        <w:rPr>
          <w:b/>
          <w:bCs/>
        </w:rPr>
        <w:t xml:space="preserve">Definition: </w:t>
      </w:r>
      <w:r>
        <w:t>The</w:t>
      </w:r>
      <w:r w:rsidRPr="00711186">
        <w:t xml:space="preserve"> amount of new</w:t>
      </w:r>
      <w:r>
        <w:t xml:space="preserve"> definite borrowing</w:t>
      </w:r>
      <w:r w:rsidRPr="00711186">
        <w:t xml:space="preserve"> authority </w:t>
      </w:r>
      <w:r>
        <w:t xml:space="preserve">available to obligate. Once obligated, the amount is available to be exercised and converted to cash based on monies borrowed from the Bureau of the Fiscal Service or Federal Financing Bank in order to liquidate unpaid obligations.  In limited situations, there may be legal authority to substitute spending authority from offsetting collections for the borrowing authority. </w:t>
      </w:r>
    </w:p>
    <w:p w:rsidR="004B55F3" w:rsidRDefault="004B55F3" w:rsidP="004B55F3">
      <w:pPr>
        <w:pStyle w:val="Default"/>
      </w:pPr>
    </w:p>
    <w:p w:rsidR="004B55F3" w:rsidRDefault="004B55F3" w:rsidP="004B55F3">
      <w:pPr>
        <w:pStyle w:val="Default"/>
        <w:rPr>
          <w:rFonts w:eastAsiaTheme="minorHAnsi"/>
          <w:b/>
          <w:bCs/>
          <w:strike/>
        </w:rPr>
      </w:pPr>
    </w:p>
    <w:p w:rsidR="004B55F3" w:rsidRDefault="004B55F3" w:rsidP="004B55F3">
      <w:pPr>
        <w:autoSpaceDE w:val="0"/>
        <w:autoSpaceDN w:val="0"/>
        <w:adjustRightInd w:val="0"/>
        <w:spacing w:after="240"/>
        <w:rPr>
          <w:b/>
          <w:color w:val="000000"/>
          <w:u w:val="single"/>
        </w:rPr>
      </w:pPr>
      <w:r>
        <w:rPr>
          <w:b/>
          <w:color w:val="000000"/>
          <w:u w:val="single"/>
        </w:rPr>
        <w:t>P</w:t>
      </w:r>
      <w:r w:rsidRPr="00082E8C">
        <w:rPr>
          <w:b/>
          <w:color w:val="000000"/>
          <w:u w:val="single"/>
        </w:rPr>
        <w:t xml:space="preserve">ROPOSED CHANGES </w:t>
      </w:r>
      <w:r>
        <w:rPr>
          <w:b/>
          <w:color w:val="000000"/>
          <w:u w:val="single"/>
        </w:rPr>
        <w:t>TO USSGL ACCOUNT FOR FISCAL 2021</w:t>
      </w:r>
    </w:p>
    <w:p w:rsidR="004B55F3" w:rsidRPr="00A31C2A" w:rsidRDefault="004B55F3" w:rsidP="004B55F3">
      <w:pPr>
        <w:pStyle w:val="Default"/>
      </w:pPr>
      <w:r w:rsidRPr="00A31C2A">
        <w:rPr>
          <w:b/>
          <w:bCs/>
        </w:rPr>
        <w:t xml:space="preserve">Account Title: </w:t>
      </w:r>
      <w:r w:rsidRPr="00A31C2A">
        <w:t xml:space="preserve">Current-Year </w:t>
      </w:r>
      <w:r w:rsidRPr="00A31C2A">
        <w:rPr>
          <w:color w:val="5B9BD5" w:themeColor="accent1"/>
        </w:rPr>
        <w:t xml:space="preserve">Indefinite </w:t>
      </w:r>
      <w:r w:rsidRPr="00A31C2A">
        <w:t xml:space="preserve">Contract Authority </w:t>
      </w:r>
      <w:r w:rsidRPr="00A31C2A">
        <w:rPr>
          <w:strike/>
          <w:color w:val="FF0000"/>
        </w:rPr>
        <w:t>Realized</w:t>
      </w:r>
      <w:r w:rsidRPr="00A31C2A">
        <w:t xml:space="preserve"> </w:t>
      </w:r>
    </w:p>
    <w:p w:rsidR="004B55F3" w:rsidRPr="00A31C2A" w:rsidRDefault="004B55F3" w:rsidP="004B55F3">
      <w:pPr>
        <w:pStyle w:val="Default"/>
      </w:pPr>
      <w:r w:rsidRPr="00A31C2A">
        <w:rPr>
          <w:b/>
          <w:bCs/>
        </w:rPr>
        <w:t xml:space="preserve">Account Number: </w:t>
      </w:r>
      <w:r w:rsidRPr="00A31C2A">
        <w:t xml:space="preserve">413100 </w:t>
      </w:r>
    </w:p>
    <w:p w:rsidR="004B55F3" w:rsidRPr="00A31C2A" w:rsidRDefault="004B55F3" w:rsidP="004B55F3">
      <w:pPr>
        <w:pStyle w:val="Default"/>
      </w:pPr>
      <w:r w:rsidRPr="00A31C2A">
        <w:rPr>
          <w:b/>
          <w:bCs/>
        </w:rPr>
        <w:t xml:space="preserve">Normal Balance: </w:t>
      </w:r>
      <w:r w:rsidRPr="00A31C2A">
        <w:t xml:space="preserve">Debit </w:t>
      </w:r>
    </w:p>
    <w:p w:rsidR="004B55F3" w:rsidRPr="00A31C2A" w:rsidRDefault="004B55F3" w:rsidP="004B55F3">
      <w:pPr>
        <w:pStyle w:val="Default"/>
      </w:pPr>
      <w:r w:rsidRPr="00A31C2A">
        <w:rPr>
          <w:b/>
          <w:bCs/>
        </w:rPr>
        <w:t xml:space="preserve">Definition: </w:t>
      </w:r>
      <w:r w:rsidRPr="00A31C2A">
        <w:t xml:space="preserve">The amount of new </w:t>
      </w:r>
      <w:r w:rsidRPr="00A31C2A">
        <w:rPr>
          <w:color w:val="5B9BD5" w:themeColor="accent1"/>
        </w:rPr>
        <w:t>indefinite</w:t>
      </w:r>
      <w:r>
        <w:rPr>
          <w:color w:val="5B9BD5" w:themeColor="accent1"/>
        </w:rPr>
        <w:t xml:space="preserve"> contract</w:t>
      </w:r>
      <w:r w:rsidRPr="00A31C2A">
        <w:t xml:space="preserve"> authority to incur obligations in advance of a separate appropriation of liquidating cash or collections.</w:t>
      </w:r>
    </w:p>
    <w:p w:rsidR="004B55F3" w:rsidRDefault="004B55F3" w:rsidP="004B55F3">
      <w:pPr>
        <w:pStyle w:val="Default"/>
        <w:rPr>
          <w:sz w:val="23"/>
          <w:szCs w:val="23"/>
        </w:rPr>
      </w:pPr>
    </w:p>
    <w:p w:rsidR="004B55F3" w:rsidRDefault="004B55F3" w:rsidP="004B55F3">
      <w:r w:rsidRPr="00155424">
        <w:rPr>
          <w:b/>
        </w:rPr>
        <w:t xml:space="preserve">Justification: </w:t>
      </w:r>
      <w:r w:rsidRPr="00155424">
        <w:t>Separate current-year indefinite contract authority from current-year definite contract authority.</w:t>
      </w:r>
    </w:p>
    <w:p w:rsidR="004B55F3" w:rsidRDefault="004B55F3" w:rsidP="004B55F3"/>
    <w:p w:rsidR="004B55F3" w:rsidRPr="00155424" w:rsidRDefault="004B55F3" w:rsidP="004B55F3">
      <w:pPr>
        <w:rPr>
          <w:b/>
          <w:u w:val="single"/>
        </w:rPr>
      </w:pPr>
    </w:p>
    <w:p w:rsidR="004B55F3" w:rsidRPr="00AD32B6" w:rsidRDefault="004B55F3" w:rsidP="004B55F3">
      <w:pPr>
        <w:pStyle w:val="Default"/>
      </w:pPr>
      <w:r w:rsidRPr="00AD32B6">
        <w:rPr>
          <w:b/>
          <w:bCs/>
        </w:rPr>
        <w:t xml:space="preserve">Account Title: </w:t>
      </w:r>
      <w:r w:rsidRPr="00AD32B6">
        <w:t xml:space="preserve">Current-Year </w:t>
      </w:r>
      <w:r w:rsidRPr="00AD32B6">
        <w:rPr>
          <w:color w:val="5B9BD5" w:themeColor="accent1"/>
        </w:rPr>
        <w:t>Indefinite</w:t>
      </w:r>
      <w:r w:rsidRPr="00AD32B6">
        <w:t xml:space="preserve"> Borrowing Authority </w:t>
      </w:r>
      <w:r w:rsidRPr="00AD32B6">
        <w:rPr>
          <w:strike/>
          <w:color w:val="FF0000"/>
        </w:rPr>
        <w:t xml:space="preserve">Realized </w:t>
      </w:r>
    </w:p>
    <w:p w:rsidR="004B55F3" w:rsidRPr="00AD32B6" w:rsidRDefault="004B55F3" w:rsidP="004B55F3">
      <w:pPr>
        <w:pStyle w:val="Default"/>
      </w:pPr>
      <w:r w:rsidRPr="00AD32B6">
        <w:rPr>
          <w:b/>
          <w:bCs/>
        </w:rPr>
        <w:t xml:space="preserve">Account Number: </w:t>
      </w:r>
      <w:r w:rsidRPr="00AD32B6">
        <w:t xml:space="preserve">414100 </w:t>
      </w:r>
    </w:p>
    <w:p w:rsidR="004B55F3" w:rsidRPr="00AD32B6" w:rsidRDefault="004B55F3" w:rsidP="004B55F3">
      <w:pPr>
        <w:pStyle w:val="Default"/>
      </w:pPr>
      <w:r w:rsidRPr="00AD32B6">
        <w:rPr>
          <w:b/>
          <w:bCs/>
        </w:rPr>
        <w:t xml:space="preserve">Normal Balance: </w:t>
      </w:r>
      <w:r w:rsidRPr="00AD32B6">
        <w:t xml:space="preserve">Debit </w:t>
      </w:r>
    </w:p>
    <w:p w:rsidR="004B55F3" w:rsidRPr="00AD32B6" w:rsidRDefault="004B55F3" w:rsidP="004B55F3">
      <w:pPr>
        <w:pStyle w:val="Default"/>
        <w:rPr>
          <w:strike/>
          <w:color w:val="5B9BD5" w:themeColor="accent1"/>
        </w:rPr>
      </w:pPr>
      <w:r w:rsidRPr="00AD32B6">
        <w:rPr>
          <w:b/>
          <w:bCs/>
        </w:rPr>
        <w:t xml:space="preserve">Definition: </w:t>
      </w:r>
      <w:r w:rsidRPr="00AD32B6">
        <w:t xml:space="preserve">The </w:t>
      </w:r>
      <w:r w:rsidRPr="00AD32B6">
        <w:rPr>
          <w:strike/>
          <w:color w:val="FF0000"/>
        </w:rPr>
        <w:t>authorized</w:t>
      </w:r>
      <w:r w:rsidRPr="00AD32B6">
        <w:t xml:space="preserve"> amount of new </w:t>
      </w:r>
      <w:r w:rsidRPr="00AD32B6">
        <w:rPr>
          <w:color w:val="5B9BD5" w:themeColor="accent1"/>
        </w:rPr>
        <w:t>indefinite borrowing</w:t>
      </w:r>
      <w:r w:rsidRPr="00AD32B6">
        <w:t xml:space="preserve"> authority </w:t>
      </w:r>
      <w:r w:rsidRPr="00AD32B6">
        <w:rPr>
          <w:color w:val="5B9BD5" w:themeColor="accent1"/>
        </w:rPr>
        <w:t>available to obligate.  Once obligated, the amount is available to be exercised</w:t>
      </w:r>
      <w:r w:rsidRPr="00AD32B6">
        <w:t xml:space="preserve"> </w:t>
      </w:r>
      <w:r w:rsidRPr="00AD32B6">
        <w:rPr>
          <w:color w:val="5B9BD5" w:themeColor="accent1"/>
        </w:rPr>
        <w:t xml:space="preserve">and converted to cash based on </w:t>
      </w:r>
      <w:r w:rsidRPr="00AD32B6">
        <w:rPr>
          <w:strike/>
          <w:color w:val="FF0000"/>
        </w:rPr>
        <w:t>to expend</w:t>
      </w:r>
      <w:r w:rsidRPr="00AD32B6">
        <w:t xml:space="preserve"> monies borrowed from the Bureau of the Fiscal Service or </w:t>
      </w:r>
      <w:r w:rsidRPr="00AD32B6">
        <w:rPr>
          <w:color w:val="5B9BD5" w:themeColor="accent1"/>
        </w:rPr>
        <w:t>Federal Financing Bank in order to liquidate unpaid obligations.</w:t>
      </w:r>
      <w:r w:rsidRPr="00AD32B6">
        <w:t xml:space="preserve"> </w:t>
      </w:r>
      <w:r w:rsidRPr="00AD32B6">
        <w:rPr>
          <w:strike/>
          <w:color w:val="FF0000"/>
        </w:rPr>
        <w:t>other investors</w:t>
      </w:r>
      <w:r w:rsidRPr="00AD32B6">
        <w:t xml:space="preserve">. </w:t>
      </w:r>
      <w:r w:rsidRPr="00AD32B6">
        <w:rPr>
          <w:strike/>
          <w:color w:val="FF0000"/>
        </w:rPr>
        <w:t xml:space="preserve">Report authority borrowed for such obligations even though the Federal agency ultimately will use subsequent appropriations or offsetting collections to liquidate the obligations. </w:t>
      </w:r>
      <w:r w:rsidRPr="00AD32B6">
        <w:rPr>
          <w:color w:val="5B9BD5" w:themeColor="accent1"/>
        </w:rPr>
        <w:t>In limited situations, there may be legal authority to substitute spending authority from offsetting collections for the borrowing authority.</w:t>
      </w:r>
    </w:p>
    <w:p w:rsidR="004B55F3" w:rsidRDefault="004B55F3" w:rsidP="004B55F3">
      <w:pPr>
        <w:pStyle w:val="Default"/>
        <w:rPr>
          <w:sz w:val="23"/>
          <w:szCs w:val="23"/>
        </w:rPr>
      </w:pPr>
    </w:p>
    <w:p w:rsidR="004B55F3" w:rsidRDefault="004B55F3" w:rsidP="004B55F3">
      <w:r w:rsidRPr="00155424">
        <w:rPr>
          <w:b/>
        </w:rPr>
        <w:t xml:space="preserve">Justification: </w:t>
      </w:r>
      <w:r w:rsidRPr="00155424">
        <w:t>Separate current-year in</w:t>
      </w:r>
      <w:r>
        <w:t>definite borrowing</w:t>
      </w:r>
      <w:r w:rsidRPr="00155424">
        <w:t xml:space="preserve"> authority from current-year </w:t>
      </w:r>
      <w:r>
        <w:t>definite borrowing</w:t>
      </w:r>
      <w:r w:rsidRPr="00155424">
        <w:t xml:space="preserve"> authority.</w:t>
      </w:r>
    </w:p>
    <w:p w:rsidR="004B55F3" w:rsidRDefault="004B55F3" w:rsidP="004B55F3"/>
    <w:p w:rsidR="004B55F3" w:rsidRDefault="004B55F3" w:rsidP="004B55F3"/>
    <w:p w:rsidR="004B55F3" w:rsidRPr="004F5AC5" w:rsidRDefault="004B55F3" w:rsidP="004B55F3">
      <w:pPr>
        <w:autoSpaceDE w:val="0"/>
        <w:autoSpaceDN w:val="0"/>
        <w:adjustRightInd w:val="0"/>
        <w:rPr>
          <w:color w:val="000000"/>
        </w:rPr>
      </w:pPr>
      <w:r w:rsidRPr="004F5AC5">
        <w:rPr>
          <w:b/>
          <w:bCs/>
          <w:color w:val="000000"/>
        </w:rPr>
        <w:t xml:space="preserve">Account Title: </w:t>
      </w:r>
      <w:r w:rsidRPr="007A43DC">
        <w:t>Current-Year Decreases</w:t>
      </w:r>
      <w:r w:rsidRPr="004F5AC5">
        <w:rPr>
          <w:color w:val="000000"/>
        </w:rPr>
        <w:t xml:space="preserve"> to Indefinite Borrowing Authority </w:t>
      </w:r>
      <w:r w:rsidRPr="004F5AC5">
        <w:rPr>
          <w:strike/>
          <w:color w:val="FF0000"/>
        </w:rPr>
        <w:t>Realized</w:t>
      </w:r>
      <w:r w:rsidRPr="004F5AC5">
        <w:rPr>
          <w:color w:val="000000"/>
        </w:rPr>
        <w:t xml:space="preserve"> </w:t>
      </w:r>
    </w:p>
    <w:p w:rsidR="004B55F3" w:rsidRPr="004F5AC5" w:rsidRDefault="004B55F3" w:rsidP="004B55F3">
      <w:pPr>
        <w:autoSpaceDE w:val="0"/>
        <w:autoSpaceDN w:val="0"/>
        <w:adjustRightInd w:val="0"/>
        <w:rPr>
          <w:color w:val="000000"/>
        </w:rPr>
      </w:pPr>
      <w:r w:rsidRPr="004F5AC5">
        <w:rPr>
          <w:b/>
          <w:bCs/>
          <w:color w:val="000000"/>
        </w:rPr>
        <w:t xml:space="preserve">Account Number: </w:t>
      </w:r>
      <w:r w:rsidRPr="004F5AC5">
        <w:rPr>
          <w:color w:val="000000"/>
        </w:rPr>
        <w:t xml:space="preserve">414300 </w:t>
      </w:r>
    </w:p>
    <w:p w:rsidR="004B55F3" w:rsidRPr="004F5AC5" w:rsidRDefault="004B55F3" w:rsidP="004B55F3">
      <w:pPr>
        <w:autoSpaceDE w:val="0"/>
        <w:autoSpaceDN w:val="0"/>
        <w:adjustRightInd w:val="0"/>
        <w:rPr>
          <w:color w:val="000000"/>
        </w:rPr>
      </w:pPr>
      <w:r w:rsidRPr="004F5AC5">
        <w:rPr>
          <w:b/>
          <w:bCs/>
          <w:color w:val="000000"/>
        </w:rPr>
        <w:t xml:space="preserve">Normal Balance: </w:t>
      </w:r>
      <w:r w:rsidRPr="004F5AC5">
        <w:rPr>
          <w:color w:val="000000"/>
        </w:rPr>
        <w:t xml:space="preserve">Credit </w:t>
      </w:r>
    </w:p>
    <w:p w:rsidR="004B55F3" w:rsidRDefault="004B55F3" w:rsidP="004B55F3">
      <w:pPr>
        <w:pStyle w:val="Default"/>
        <w:rPr>
          <w:color w:val="5B9BD5" w:themeColor="accent1"/>
        </w:rPr>
      </w:pPr>
      <w:r w:rsidRPr="00A31C2A">
        <w:rPr>
          <w:b/>
          <w:bCs/>
        </w:rPr>
        <w:t xml:space="preserve">Definition: </w:t>
      </w:r>
      <w:r w:rsidRPr="00A31C2A">
        <w:t xml:space="preserve">The amount </w:t>
      </w:r>
      <w:r w:rsidRPr="007A43DC">
        <w:rPr>
          <w:strike/>
          <w:color w:val="FF0000"/>
        </w:rPr>
        <w:t>necessary</w:t>
      </w:r>
      <w:r>
        <w:t xml:space="preserve"> </w:t>
      </w:r>
      <w:r>
        <w:rPr>
          <w:color w:val="5B9BD5" w:themeColor="accent1"/>
        </w:rPr>
        <w:t>needed</w:t>
      </w:r>
      <w:r w:rsidRPr="00A31C2A">
        <w:t xml:space="preserve"> to reconcile current-year</w:t>
      </w:r>
      <w:r>
        <w:t xml:space="preserve"> </w:t>
      </w:r>
      <w:r>
        <w:rPr>
          <w:color w:val="5B9BD5" w:themeColor="accent1"/>
        </w:rPr>
        <w:t>indefinite</w:t>
      </w:r>
      <w:r w:rsidRPr="00A31C2A">
        <w:t xml:space="preserve"> borrowing authority </w:t>
      </w:r>
      <w:r w:rsidRPr="007A43DC">
        <w:rPr>
          <w:strike/>
          <w:color w:val="FF0000"/>
        </w:rPr>
        <w:t>realized</w:t>
      </w:r>
      <w:r w:rsidRPr="00A31C2A">
        <w:t xml:space="preserve"> to </w:t>
      </w:r>
      <w:r>
        <w:rPr>
          <w:color w:val="5B9BD5" w:themeColor="accent1"/>
        </w:rPr>
        <w:t xml:space="preserve">the amount of </w:t>
      </w:r>
      <w:r w:rsidRPr="00A31C2A">
        <w:t>obligations</w:t>
      </w:r>
      <w:r>
        <w:t xml:space="preserve"> </w:t>
      </w:r>
      <w:r>
        <w:rPr>
          <w:color w:val="5B9BD5" w:themeColor="accent1"/>
        </w:rPr>
        <w:t>incurred</w:t>
      </w:r>
      <w:r w:rsidRPr="00A31C2A">
        <w:t xml:space="preserve"> for</w:t>
      </w:r>
      <w:r>
        <w:t xml:space="preserve"> </w:t>
      </w:r>
      <w:r>
        <w:rPr>
          <w:color w:val="5B9BD5" w:themeColor="accent1"/>
        </w:rPr>
        <w:t>a</w:t>
      </w:r>
      <w:r w:rsidRPr="00A31C2A">
        <w:t xml:space="preserve"> Tre</w:t>
      </w:r>
      <w:r>
        <w:t xml:space="preserve">asury Appropriation Fund Symbol </w:t>
      </w:r>
      <w:r>
        <w:rPr>
          <w:color w:val="5B9BD5" w:themeColor="accent1"/>
        </w:rPr>
        <w:t>as of year-end.</w:t>
      </w:r>
      <w:r w:rsidRPr="007A43DC">
        <w:rPr>
          <w:strike/>
          <w:color w:val="FF0000"/>
        </w:rPr>
        <w:t xml:space="preserve"> that are funded with indefinite borrowing authority.</w:t>
      </w:r>
      <w:r w:rsidRPr="00A31C2A">
        <w:t xml:space="preserve">  </w:t>
      </w:r>
    </w:p>
    <w:p w:rsidR="004B55F3" w:rsidRDefault="004B55F3" w:rsidP="004B55F3">
      <w:pPr>
        <w:pStyle w:val="Default"/>
        <w:rPr>
          <w:color w:val="5B9BD5" w:themeColor="accent1"/>
        </w:rPr>
      </w:pPr>
    </w:p>
    <w:p w:rsidR="004B55F3" w:rsidRDefault="004B55F3" w:rsidP="004B55F3">
      <w:pPr>
        <w:pStyle w:val="Default"/>
        <w:rPr>
          <w:color w:val="auto"/>
        </w:rPr>
      </w:pPr>
      <w:r>
        <w:rPr>
          <w:b/>
          <w:color w:val="auto"/>
        </w:rPr>
        <w:t xml:space="preserve">Justification: </w:t>
      </w:r>
      <w:r>
        <w:rPr>
          <w:color w:val="auto"/>
        </w:rPr>
        <w:t>Make the language clearer.</w:t>
      </w:r>
    </w:p>
    <w:p w:rsidR="004B55F3" w:rsidRDefault="004B55F3" w:rsidP="004B55F3">
      <w:pPr>
        <w:pStyle w:val="Default"/>
        <w:rPr>
          <w:color w:val="auto"/>
        </w:rPr>
      </w:pPr>
    </w:p>
    <w:p w:rsidR="004B55F3" w:rsidRDefault="004B55F3" w:rsidP="004B55F3">
      <w:pPr>
        <w:rPr>
          <w:b/>
          <w:bCs/>
          <w:u w:val="single"/>
        </w:rPr>
      </w:pPr>
    </w:p>
    <w:p w:rsidR="004B55F3" w:rsidRDefault="004B55F3" w:rsidP="004B55F3">
      <w:pPr>
        <w:rPr>
          <w:b/>
          <w:bCs/>
          <w:u w:val="single"/>
        </w:rPr>
      </w:pPr>
      <w:r w:rsidRPr="00047535">
        <w:rPr>
          <w:b/>
          <w:bCs/>
          <w:u w:val="single"/>
        </w:rPr>
        <w:t>PROPOSED DELETION OF CURRENT USSGL ACCOUNTS</w:t>
      </w:r>
      <w:r>
        <w:rPr>
          <w:b/>
          <w:bCs/>
          <w:u w:val="single"/>
        </w:rPr>
        <w:t xml:space="preserve"> 2021</w:t>
      </w:r>
    </w:p>
    <w:p w:rsidR="004B55F3" w:rsidRPr="00155424" w:rsidRDefault="004B55F3" w:rsidP="004B55F3">
      <w:pPr>
        <w:rPr>
          <w:b/>
          <w:u w:val="single"/>
        </w:rPr>
      </w:pPr>
    </w:p>
    <w:p w:rsidR="004B55F3" w:rsidRPr="00711186" w:rsidRDefault="004B55F3" w:rsidP="004B55F3">
      <w:pPr>
        <w:pStyle w:val="Default"/>
      </w:pPr>
      <w:r w:rsidRPr="00711186">
        <w:rPr>
          <w:b/>
          <w:bCs/>
        </w:rPr>
        <w:t xml:space="preserve">Account Title: </w:t>
      </w:r>
      <w:r w:rsidRPr="00711186">
        <w:t xml:space="preserve">Estimated Indefinite Contract Authority </w:t>
      </w:r>
    </w:p>
    <w:p w:rsidR="004B55F3" w:rsidRPr="00711186" w:rsidRDefault="004B55F3" w:rsidP="004B55F3">
      <w:pPr>
        <w:pStyle w:val="Default"/>
      </w:pPr>
      <w:r w:rsidRPr="00711186">
        <w:rPr>
          <w:b/>
          <w:bCs/>
        </w:rPr>
        <w:t xml:space="preserve">Account Number: </w:t>
      </w:r>
      <w:r w:rsidRPr="00711186">
        <w:t xml:space="preserve">403200 </w:t>
      </w:r>
    </w:p>
    <w:p w:rsidR="004B55F3" w:rsidRPr="00711186" w:rsidRDefault="004B55F3" w:rsidP="004B55F3">
      <w:pPr>
        <w:pStyle w:val="Default"/>
      </w:pPr>
      <w:r w:rsidRPr="00711186">
        <w:rPr>
          <w:b/>
          <w:bCs/>
        </w:rPr>
        <w:t xml:space="preserve">Normal Balance: </w:t>
      </w:r>
      <w:r w:rsidRPr="00711186">
        <w:t xml:space="preserve">Debit </w:t>
      </w:r>
    </w:p>
    <w:p w:rsidR="004B55F3" w:rsidRDefault="004B55F3" w:rsidP="004B55F3">
      <w:pPr>
        <w:pStyle w:val="Default"/>
      </w:pPr>
      <w:r w:rsidRPr="00711186">
        <w:rPr>
          <w:b/>
          <w:bCs/>
        </w:rPr>
        <w:t xml:space="preserve">Definition: </w:t>
      </w:r>
      <w:r w:rsidRPr="00711186">
        <w:t>The estimated amount of indefinite contract authority during the fiscal year that permits a Federal agency to incur obligations in advance of liquidating authority.</w:t>
      </w:r>
    </w:p>
    <w:p w:rsidR="004B55F3" w:rsidRDefault="004B55F3" w:rsidP="004B55F3">
      <w:pPr>
        <w:pStyle w:val="Default"/>
      </w:pPr>
    </w:p>
    <w:p w:rsidR="004B55F3" w:rsidRDefault="004B55F3" w:rsidP="004B55F3">
      <w:pPr>
        <w:pStyle w:val="Default"/>
      </w:pPr>
      <w:r>
        <w:rPr>
          <w:b/>
        </w:rPr>
        <w:t xml:space="preserve">Justification:  </w:t>
      </w:r>
      <w:r>
        <w:t>There is no need to have an estimate for Indefinite Contract Authority.</w:t>
      </w:r>
    </w:p>
    <w:p w:rsidR="004B55F3" w:rsidRDefault="004B55F3" w:rsidP="004B55F3">
      <w:pPr>
        <w:pStyle w:val="Default"/>
      </w:pPr>
    </w:p>
    <w:p w:rsidR="004B55F3" w:rsidRDefault="004B55F3" w:rsidP="004B55F3">
      <w:pPr>
        <w:pStyle w:val="Default"/>
      </w:pPr>
    </w:p>
    <w:p w:rsidR="004B55F3" w:rsidRDefault="004B55F3" w:rsidP="004B55F3">
      <w:pPr>
        <w:pStyle w:val="Default"/>
      </w:pPr>
    </w:p>
    <w:p w:rsidR="004B55F3" w:rsidRPr="00711186" w:rsidRDefault="004B55F3" w:rsidP="004B55F3">
      <w:pPr>
        <w:pStyle w:val="Default"/>
      </w:pPr>
      <w:r w:rsidRPr="00711186">
        <w:rPr>
          <w:b/>
          <w:bCs/>
        </w:rPr>
        <w:t xml:space="preserve">Account Title: </w:t>
      </w:r>
      <w:r w:rsidRPr="00711186">
        <w:t xml:space="preserve">Estimated Indefinite Borrowing Authority </w:t>
      </w:r>
    </w:p>
    <w:p w:rsidR="004B55F3" w:rsidRPr="00711186" w:rsidRDefault="004B55F3" w:rsidP="004B55F3">
      <w:pPr>
        <w:pStyle w:val="Default"/>
      </w:pPr>
      <w:r w:rsidRPr="00711186">
        <w:rPr>
          <w:b/>
          <w:bCs/>
        </w:rPr>
        <w:t xml:space="preserve">Account Number: </w:t>
      </w:r>
      <w:r w:rsidRPr="00711186">
        <w:t xml:space="preserve">404200 </w:t>
      </w:r>
    </w:p>
    <w:p w:rsidR="004B55F3" w:rsidRPr="00711186" w:rsidRDefault="004B55F3" w:rsidP="004B55F3">
      <w:pPr>
        <w:pStyle w:val="Default"/>
      </w:pPr>
      <w:r w:rsidRPr="00711186">
        <w:rPr>
          <w:b/>
          <w:bCs/>
        </w:rPr>
        <w:t xml:space="preserve">Normal Balance: </w:t>
      </w:r>
      <w:r w:rsidRPr="00711186">
        <w:t xml:space="preserve">Debit </w:t>
      </w:r>
    </w:p>
    <w:p w:rsidR="004B55F3" w:rsidRDefault="004B55F3" w:rsidP="004B55F3">
      <w:pPr>
        <w:pStyle w:val="Default"/>
      </w:pPr>
      <w:r w:rsidRPr="00711186">
        <w:rPr>
          <w:b/>
          <w:bCs/>
        </w:rPr>
        <w:t xml:space="preserve">Definition: </w:t>
      </w:r>
      <w:r w:rsidRPr="00711186">
        <w:t>The amount of estimated indefinite borrowing authority required to finance estimated obligations during the current year. The balance in this account will be adjusted to zero at yearend.</w:t>
      </w:r>
    </w:p>
    <w:p w:rsidR="004B55F3" w:rsidRDefault="004B55F3" w:rsidP="004B55F3">
      <w:pPr>
        <w:pStyle w:val="Default"/>
      </w:pPr>
    </w:p>
    <w:p w:rsidR="004B55F3" w:rsidRPr="00155424" w:rsidRDefault="004B55F3" w:rsidP="004B55F3">
      <w:pPr>
        <w:pStyle w:val="Default"/>
      </w:pPr>
      <w:r>
        <w:rPr>
          <w:b/>
        </w:rPr>
        <w:t xml:space="preserve">Justification:  </w:t>
      </w:r>
      <w:r>
        <w:t>There is no need to have an estimate for Indefinite Borrowing Authority.</w:t>
      </w: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Default="004B55F3" w:rsidP="00347D4E">
      <w:pPr>
        <w:pStyle w:val="Default"/>
      </w:pPr>
    </w:p>
    <w:p w:rsidR="004B55F3" w:rsidRPr="00155424" w:rsidRDefault="004B55F3" w:rsidP="00347D4E">
      <w:pPr>
        <w:pStyle w:val="Default"/>
      </w:pPr>
    </w:p>
    <w:p w:rsidR="00347D4E" w:rsidRPr="00155424" w:rsidRDefault="00347D4E" w:rsidP="00347D4E">
      <w:pPr>
        <w:pStyle w:val="Default"/>
      </w:pPr>
    </w:p>
    <w:p w:rsidR="007D6F9A" w:rsidRPr="00082E8C" w:rsidRDefault="007D6F9A" w:rsidP="00CB1A23">
      <w:pPr>
        <w:autoSpaceDE w:val="0"/>
        <w:autoSpaceDN w:val="0"/>
        <w:adjustRightInd w:val="0"/>
        <w:spacing w:after="240"/>
        <w:rPr>
          <w:rFonts w:eastAsiaTheme="minorHAnsi"/>
          <w:b/>
          <w:bCs/>
          <w:strike/>
          <w:color w:val="000000"/>
        </w:rPr>
      </w:pPr>
    </w:p>
    <w:sectPr w:rsidR="007D6F9A" w:rsidRPr="00082E8C" w:rsidSect="00D6692C">
      <w:headerReference w:type="even" r:id="rId7"/>
      <w:headerReference w:type="default" r:id="rId8"/>
      <w:footerReference w:type="even" r:id="rId9"/>
      <w:footerReference w:type="default" r:id="rId10"/>
      <w:headerReference w:type="first" r:id="rId11"/>
      <w:footerReference w:type="first" r:id="rId12"/>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87C" w:rsidRDefault="00DE787C">
      <w:r>
        <w:separator/>
      </w:r>
    </w:p>
  </w:endnote>
  <w:endnote w:type="continuationSeparator" w:id="0">
    <w:p w:rsidR="00DE787C" w:rsidRDefault="00DE787C">
      <w:r>
        <w:continuationSeparator/>
      </w:r>
    </w:p>
  </w:endnote>
  <w:endnote w:type="continuationNotice" w:id="1">
    <w:p w:rsidR="00DE787C" w:rsidRDefault="00DE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661299"/>
      <w:docPartObj>
        <w:docPartGallery w:val="Page Numbers (Bottom of Page)"/>
        <w:docPartUnique/>
      </w:docPartObj>
    </w:sdtPr>
    <w:sdtEndPr>
      <w:rPr>
        <w:noProof/>
      </w:rPr>
    </w:sdtEndPr>
    <w:sdtContent>
      <w:p w:rsidR="004A55FA" w:rsidRDefault="004A55FA">
        <w:pPr>
          <w:pStyle w:val="Footer"/>
          <w:jc w:val="center"/>
          <w:rPr>
            <w:noProof/>
          </w:rPr>
        </w:pPr>
        <w:r>
          <w:fldChar w:fldCharType="begin"/>
        </w:r>
        <w:r>
          <w:instrText xml:space="preserve"> PAGE   \* MERGEFORMAT </w:instrText>
        </w:r>
        <w:r>
          <w:fldChar w:fldCharType="separate"/>
        </w:r>
        <w:r w:rsidR="00A602B9">
          <w:rPr>
            <w:noProof/>
          </w:rPr>
          <w:t>2</w:t>
        </w:r>
        <w:r>
          <w:rPr>
            <w:noProof/>
          </w:rPr>
          <w:fldChar w:fldCharType="end"/>
        </w:r>
      </w:p>
      <w:p w:rsidR="004A55FA" w:rsidRDefault="00F01DA0" w:rsidP="004A55FA">
        <w:pPr>
          <w:pStyle w:val="Footer"/>
        </w:pPr>
        <w:r>
          <w:t>Draft Voting</w:t>
        </w:r>
        <w:r w:rsidR="004A55FA">
          <w:t xml:space="preserve"> Ballot</w:t>
        </w:r>
        <w:r w:rsidR="004A55FA">
          <w:tab/>
        </w:r>
        <w:r w:rsidR="004A55FA">
          <w:rPr>
            <w:noProof/>
          </w:rPr>
          <w:tab/>
        </w:r>
        <w:r w:rsidR="00D13D37">
          <w:t>April 23, 2019</w:t>
        </w:r>
      </w:p>
      <w:p w:rsidR="004A55FA" w:rsidRDefault="00A602B9">
        <w:pPr>
          <w:pStyle w:val="Footer"/>
          <w:jc w:val="center"/>
        </w:pPr>
      </w:p>
    </w:sdtContent>
  </w:sdt>
  <w:p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81179"/>
      <w:docPartObj>
        <w:docPartGallery w:val="Page Numbers (Bottom of Page)"/>
        <w:docPartUnique/>
      </w:docPartObj>
    </w:sdtPr>
    <w:sdtEndPr>
      <w:rPr>
        <w:noProof/>
      </w:rPr>
    </w:sdtEndPr>
    <w:sdtContent>
      <w:p w:rsidR="004A55FA" w:rsidRDefault="004A55FA">
        <w:pPr>
          <w:pStyle w:val="Footer"/>
          <w:jc w:val="center"/>
          <w:rPr>
            <w:noProof/>
          </w:rPr>
        </w:pPr>
        <w:r>
          <w:fldChar w:fldCharType="begin"/>
        </w:r>
        <w:r>
          <w:instrText xml:space="preserve"> PAGE   \* MERGEFORMAT </w:instrText>
        </w:r>
        <w:r>
          <w:fldChar w:fldCharType="separate"/>
        </w:r>
        <w:r w:rsidR="00A602B9">
          <w:rPr>
            <w:noProof/>
          </w:rPr>
          <w:t>1</w:t>
        </w:r>
        <w:r>
          <w:rPr>
            <w:noProof/>
          </w:rPr>
          <w:fldChar w:fldCharType="end"/>
        </w:r>
      </w:p>
      <w:p w:rsidR="004A55FA" w:rsidRDefault="00F01DA0" w:rsidP="004A55FA">
        <w:pPr>
          <w:pStyle w:val="Footer"/>
        </w:pPr>
        <w:r>
          <w:rPr>
            <w:noProof/>
          </w:rPr>
          <w:t>Draft Voting</w:t>
        </w:r>
        <w:r w:rsidR="009B6A7F">
          <w:rPr>
            <w:noProof/>
          </w:rPr>
          <w:t xml:space="preserve"> Ballot</w:t>
        </w:r>
        <w:r w:rsidR="00BB15D4">
          <w:rPr>
            <w:noProof/>
          </w:rPr>
          <w:tab/>
        </w:r>
        <w:r w:rsidR="00BB15D4">
          <w:rPr>
            <w:noProof/>
          </w:rPr>
          <w:tab/>
        </w:r>
        <w:r w:rsidR="00D13D37">
          <w:rPr>
            <w:noProof/>
          </w:rPr>
          <w:t>April 23</w:t>
        </w:r>
        <w:r w:rsidR="00BB15D4">
          <w:rPr>
            <w:noProof/>
          </w:rPr>
          <w:t>, 2019</w:t>
        </w:r>
      </w:p>
    </w:sdtContent>
  </w:sdt>
  <w:p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87C" w:rsidRDefault="00DE787C">
      <w:r>
        <w:separator/>
      </w:r>
    </w:p>
  </w:footnote>
  <w:footnote w:type="continuationSeparator" w:id="0">
    <w:p w:rsidR="00DE787C" w:rsidRDefault="00DE787C">
      <w:r>
        <w:continuationSeparator/>
      </w:r>
    </w:p>
  </w:footnote>
  <w:footnote w:type="continuationNotice" w:id="1">
    <w:p w:rsidR="00DE787C" w:rsidRDefault="00DE78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E6" w:rsidRDefault="00443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704090"/>
      <w:docPartObj>
        <w:docPartGallery w:val="Watermarks"/>
        <w:docPartUnique/>
      </w:docPartObj>
    </w:sdtPr>
    <w:sdtEndPr/>
    <w:sdtContent>
      <w:p w:rsidR="00BF1EDC" w:rsidRDefault="00A602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066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E6" w:rsidRDefault="00443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70661"/>
    <o:shapelayout v:ext="edit">
      <o:idmap v:ext="edit" data="69"/>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2F"/>
    <w:rsid w:val="0000052B"/>
    <w:rsid w:val="00000BF6"/>
    <w:rsid w:val="00001B57"/>
    <w:rsid w:val="00001EEE"/>
    <w:rsid w:val="00005B81"/>
    <w:rsid w:val="000060E6"/>
    <w:rsid w:val="00007022"/>
    <w:rsid w:val="00010163"/>
    <w:rsid w:val="000108D0"/>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6335"/>
    <w:rsid w:val="000470BE"/>
    <w:rsid w:val="00052EC8"/>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505F"/>
    <w:rsid w:val="0014691C"/>
    <w:rsid w:val="00150A20"/>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4E6"/>
    <w:rsid w:val="001D796E"/>
    <w:rsid w:val="001D7E15"/>
    <w:rsid w:val="001E17C9"/>
    <w:rsid w:val="001E46D3"/>
    <w:rsid w:val="001E73C5"/>
    <w:rsid w:val="001F3E7A"/>
    <w:rsid w:val="001F580B"/>
    <w:rsid w:val="00204627"/>
    <w:rsid w:val="00204928"/>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3C8B"/>
    <w:rsid w:val="003653D9"/>
    <w:rsid w:val="00365D8D"/>
    <w:rsid w:val="003675F3"/>
    <w:rsid w:val="00367AE0"/>
    <w:rsid w:val="0037129E"/>
    <w:rsid w:val="00373343"/>
    <w:rsid w:val="00375086"/>
    <w:rsid w:val="003750CB"/>
    <w:rsid w:val="0037772E"/>
    <w:rsid w:val="00377B3B"/>
    <w:rsid w:val="003801D5"/>
    <w:rsid w:val="0038095D"/>
    <w:rsid w:val="00383F30"/>
    <w:rsid w:val="0038556C"/>
    <w:rsid w:val="00385806"/>
    <w:rsid w:val="003867A1"/>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8FF"/>
    <w:rsid w:val="006A3529"/>
    <w:rsid w:val="006A368A"/>
    <w:rsid w:val="006A39CB"/>
    <w:rsid w:val="006A472F"/>
    <w:rsid w:val="006A4E5D"/>
    <w:rsid w:val="006A5590"/>
    <w:rsid w:val="006A72BB"/>
    <w:rsid w:val="006B064F"/>
    <w:rsid w:val="006B0A62"/>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51A8"/>
    <w:rsid w:val="006E7D8F"/>
    <w:rsid w:val="006F1337"/>
    <w:rsid w:val="006F1F36"/>
    <w:rsid w:val="006F2982"/>
    <w:rsid w:val="006F45CD"/>
    <w:rsid w:val="00700F68"/>
    <w:rsid w:val="007010CA"/>
    <w:rsid w:val="007010D0"/>
    <w:rsid w:val="00702427"/>
    <w:rsid w:val="00704095"/>
    <w:rsid w:val="007071E4"/>
    <w:rsid w:val="00711144"/>
    <w:rsid w:val="00711915"/>
    <w:rsid w:val="007136A4"/>
    <w:rsid w:val="007142DE"/>
    <w:rsid w:val="007145B3"/>
    <w:rsid w:val="00714A01"/>
    <w:rsid w:val="00715610"/>
    <w:rsid w:val="00715644"/>
    <w:rsid w:val="00715E71"/>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3746"/>
    <w:rsid w:val="007E37FC"/>
    <w:rsid w:val="007E3E7F"/>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7B0"/>
    <w:rsid w:val="00840A4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3E8A"/>
    <w:rsid w:val="008F7E5F"/>
    <w:rsid w:val="00900D3A"/>
    <w:rsid w:val="00902B21"/>
    <w:rsid w:val="0090358A"/>
    <w:rsid w:val="0090386E"/>
    <w:rsid w:val="0090531B"/>
    <w:rsid w:val="009060CD"/>
    <w:rsid w:val="00910EAC"/>
    <w:rsid w:val="00910FF8"/>
    <w:rsid w:val="009140B2"/>
    <w:rsid w:val="00915916"/>
    <w:rsid w:val="0092022B"/>
    <w:rsid w:val="00920B15"/>
    <w:rsid w:val="00924DB6"/>
    <w:rsid w:val="00926D31"/>
    <w:rsid w:val="00934083"/>
    <w:rsid w:val="009349F3"/>
    <w:rsid w:val="00934FA4"/>
    <w:rsid w:val="00936110"/>
    <w:rsid w:val="0093674A"/>
    <w:rsid w:val="00944898"/>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AB6"/>
    <w:rsid w:val="00AA1746"/>
    <w:rsid w:val="00AA609B"/>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53BF"/>
    <w:rsid w:val="00D55698"/>
    <w:rsid w:val="00D60F18"/>
    <w:rsid w:val="00D61E5A"/>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61"/>
    <o:shapelayout v:ext="edit">
      <o:idmap v:ext="edit" data="1"/>
    </o:shapelayout>
  </w:shapeDefaults>
  <w:decimalSymbol w:val="."/>
  <w:listSeparator w:val=","/>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D952-B38B-4187-BAC0-2002A58A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1171</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Andrew R. Morris</cp:lastModifiedBy>
  <cp:revision>3</cp:revision>
  <cp:lastPrinted>2018-05-10T19:12:00Z</cp:lastPrinted>
  <dcterms:created xsi:type="dcterms:W3CDTF">2019-05-07T12:23:00Z</dcterms:created>
  <dcterms:modified xsi:type="dcterms:W3CDTF">2019-05-09T20:26:00Z</dcterms:modified>
</cp:coreProperties>
</file>