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EFE6E" w14:textId="6DD5FFA8" w:rsidR="00A40DB8" w:rsidRPr="009C67D5" w:rsidRDefault="00A40DB8" w:rsidP="00A40DB8">
      <w:pPr>
        <w:autoSpaceDE w:val="0"/>
        <w:autoSpaceDN w:val="0"/>
        <w:adjustRightInd w:val="0"/>
        <w:rPr>
          <w:b/>
          <w:bCs/>
          <w:u w:val="single"/>
        </w:rPr>
      </w:pPr>
      <w:r w:rsidRPr="009C67D5">
        <w:rPr>
          <w:b/>
          <w:bCs/>
          <w:u w:val="single"/>
        </w:rPr>
        <w:t>New</w:t>
      </w:r>
      <w:r w:rsidR="00041326" w:rsidRPr="009C67D5">
        <w:rPr>
          <w:b/>
          <w:bCs/>
          <w:u w:val="single"/>
        </w:rPr>
        <w:t xml:space="preserve"> USSGL Account</w:t>
      </w:r>
      <w:r w:rsidR="00B3503D">
        <w:rPr>
          <w:b/>
          <w:bCs/>
          <w:u w:val="single"/>
        </w:rPr>
        <w:t>s</w:t>
      </w:r>
      <w:r w:rsidR="00301ED1">
        <w:rPr>
          <w:b/>
          <w:bCs/>
          <w:u w:val="single"/>
        </w:rPr>
        <w:t xml:space="preserve"> (Effective Fiscal Year 2019)</w:t>
      </w:r>
    </w:p>
    <w:p w14:paraId="40A3A491" w14:textId="77777777" w:rsidR="00A40DB8" w:rsidRPr="00A40DB8" w:rsidRDefault="00A40DB8" w:rsidP="007E1D3D">
      <w:pPr>
        <w:autoSpaceDE w:val="0"/>
        <w:autoSpaceDN w:val="0"/>
        <w:adjustRightInd w:val="0"/>
        <w:rPr>
          <w:b/>
          <w:bCs/>
        </w:rPr>
      </w:pPr>
    </w:p>
    <w:p w14:paraId="60ED2A03" w14:textId="4E466CC3" w:rsidR="00A40DB8" w:rsidRDefault="00A40DB8" w:rsidP="00A40DB8">
      <w:pPr>
        <w:autoSpaceDE w:val="0"/>
        <w:autoSpaceDN w:val="0"/>
        <w:adjustRightInd w:val="0"/>
        <w:rPr>
          <w:b/>
          <w:bCs/>
        </w:rPr>
      </w:pPr>
      <w:r w:rsidRPr="00A40DB8">
        <w:rPr>
          <w:b/>
          <w:bCs/>
        </w:rPr>
        <w:t xml:space="preserve">Account Title: </w:t>
      </w:r>
      <w:r w:rsidR="00102617">
        <w:rPr>
          <w:bCs/>
        </w:rPr>
        <w:t>Liability for Unpaid Insurance Claims</w:t>
      </w:r>
    </w:p>
    <w:p w14:paraId="05719F0B" w14:textId="016F6A1C" w:rsidR="00A40DB8" w:rsidRDefault="00A40DB8" w:rsidP="00A40DB8">
      <w:pPr>
        <w:autoSpaceDE w:val="0"/>
        <w:autoSpaceDN w:val="0"/>
        <w:adjustRightInd w:val="0"/>
        <w:rPr>
          <w:b/>
          <w:bCs/>
        </w:rPr>
      </w:pPr>
      <w:r w:rsidRPr="00A40DB8">
        <w:rPr>
          <w:b/>
          <w:bCs/>
        </w:rPr>
        <w:t xml:space="preserve">Account Number: </w:t>
      </w:r>
      <w:r w:rsidR="00664604">
        <w:rPr>
          <w:bCs/>
        </w:rPr>
        <w:t>220000</w:t>
      </w:r>
      <w:r w:rsidRPr="00A40DB8">
        <w:rPr>
          <w:bCs/>
        </w:rPr>
        <w:t xml:space="preserve"> </w:t>
      </w:r>
    </w:p>
    <w:p w14:paraId="56B9D01A" w14:textId="44727629" w:rsidR="008E43D7" w:rsidRDefault="00A40DB8" w:rsidP="00A40DB8">
      <w:pPr>
        <w:autoSpaceDE w:val="0"/>
        <w:autoSpaceDN w:val="0"/>
        <w:adjustRightInd w:val="0"/>
        <w:rPr>
          <w:bCs/>
        </w:rPr>
      </w:pPr>
      <w:r w:rsidRPr="00A40DB8">
        <w:rPr>
          <w:b/>
          <w:bCs/>
        </w:rPr>
        <w:t xml:space="preserve">Normal Balance: </w:t>
      </w:r>
      <w:r w:rsidR="00B448B8">
        <w:rPr>
          <w:bCs/>
        </w:rPr>
        <w:t>Credit</w:t>
      </w:r>
    </w:p>
    <w:p w14:paraId="59386A3B" w14:textId="23E1BC53" w:rsidR="00A40DB8" w:rsidRPr="00A40DB8" w:rsidRDefault="00A40DB8" w:rsidP="00A40DB8">
      <w:pPr>
        <w:autoSpaceDE w:val="0"/>
        <w:autoSpaceDN w:val="0"/>
        <w:adjustRightInd w:val="0"/>
        <w:rPr>
          <w:b/>
          <w:bCs/>
        </w:rPr>
      </w:pPr>
    </w:p>
    <w:p w14:paraId="22099B12" w14:textId="33ECC92A" w:rsidR="00BE4A01" w:rsidRDefault="00A40DB8" w:rsidP="00A40DB8">
      <w:pPr>
        <w:autoSpaceDE w:val="0"/>
        <w:autoSpaceDN w:val="0"/>
        <w:adjustRightInd w:val="0"/>
        <w:rPr>
          <w:bCs/>
        </w:rPr>
      </w:pPr>
      <w:r w:rsidRPr="00A40DB8">
        <w:rPr>
          <w:b/>
          <w:bCs/>
        </w:rPr>
        <w:t xml:space="preserve">Definition: </w:t>
      </w:r>
      <w:r w:rsidR="00BE4A01" w:rsidRPr="00BE4A01">
        <w:rPr>
          <w:bCs/>
        </w:rPr>
        <w:t xml:space="preserve">The amount </w:t>
      </w:r>
      <w:r w:rsidR="00DE2A4D">
        <w:rPr>
          <w:bCs/>
        </w:rPr>
        <w:t xml:space="preserve">of </w:t>
      </w:r>
      <w:r w:rsidR="00EE0486" w:rsidRPr="00EE0486">
        <w:rPr>
          <w:bCs/>
        </w:rPr>
        <w:t>unpaid insurance claims</w:t>
      </w:r>
      <w:r w:rsidR="00EE0486">
        <w:rPr>
          <w:bCs/>
        </w:rPr>
        <w:t xml:space="preserve"> </w:t>
      </w:r>
      <w:r w:rsidR="002D0D40" w:rsidRPr="00BE4A01">
        <w:rPr>
          <w:bCs/>
        </w:rPr>
        <w:t xml:space="preserve">recorded by administering Federal agencies </w:t>
      </w:r>
      <w:r w:rsidR="002D0D40">
        <w:rPr>
          <w:bCs/>
        </w:rPr>
        <w:t>for adverse events occurring before t</w:t>
      </w:r>
      <w:r w:rsidR="005F15FC">
        <w:rPr>
          <w:bCs/>
        </w:rPr>
        <w:t xml:space="preserve">he end of the </w:t>
      </w:r>
      <w:r w:rsidR="00CF542B">
        <w:rPr>
          <w:bCs/>
        </w:rPr>
        <w:t>accounting</w:t>
      </w:r>
      <w:r w:rsidR="005F15FC">
        <w:rPr>
          <w:bCs/>
        </w:rPr>
        <w:t xml:space="preserve"> period.  Include in this account claims that have been reported but not paid, and claims incurred but not reported</w:t>
      </w:r>
      <w:r w:rsidR="009F7A00">
        <w:rPr>
          <w:bCs/>
        </w:rPr>
        <w:t xml:space="preserve"> from Exchange Transaction Insurance Programs Other than Life Insurance and Non-Exchange Transaction </w:t>
      </w:r>
      <w:r w:rsidR="00BD2B9E">
        <w:rPr>
          <w:bCs/>
        </w:rPr>
        <w:t>Insurance</w:t>
      </w:r>
      <w:r w:rsidR="005F15FC">
        <w:rPr>
          <w:bCs/>
        </w:rPr>
        <w:t xml:space="preserve">.  </w:t>
      </w:r>
      <w:r w:rsidR="008C7041" w:rsidRPr="008C7041">
        <w:rPr>
          <w:bCs/>
        </w:rPr>
        <w:t>This account excludes the</w:t>
      </w:r>
      <w:r w:rsidR="008C7041">
        <w:rPr>
          <w:bCs/>
        </w:rPr>
        <w:t xml:space="preserve"> unpaid claims for Life Insurance Programs, which are recorded in USSGL account 221800, “</w:t>
      </w:r>
      <w:r w:rsidR="008C7041" w:rsidRPr="009F7A00">
        <w:rPr>
          <w:bCs/>
        </w:rPr>
        <w:t>Life Insurance Benefits Due and Payable to Beneficiaries”</w:t>
      </w:r>
      <w:r w:rsidR="00E25FB6" w:rsidRPr="009F7A00">
        <w:rPr>
          <w:bCs/>
        </w:rPr>
        <w:t xml:space="preserve">, </w:t>
      </w:r>
      <w:r w:rsidR="002D0D40">
        <w:rPr>
          <w:bCs/>
        </w:rPr>
        <w:t>social insurance</w:t>
      </w:r>
      <w:r w:rsidR="00E25FB6">
        <w:rPr>
          <w:bCs/>
        </w:rPr>
        <w:t>,</w:t>
      </w:r>
      <w:r w:rsidR="000914E8">
        <w:rPr>
          <w:bCs/>
        </w:rPr>
        <w:t xml:space="preserve"> </w:t>
      </w:r>
      <w:r w:rsidR="002D0D40">
        <w:rPr>
          <w:bCs/>
        </w:rPr>
        <w:t xml:space="preserve">and </w:t>
      </w:r>
      <w:r w:rsidR="00332313">
        <w:rPr>
          <w:bCs/>
        </w:rPr>
        <w:t xml:space="preserve">loan guarantee </w:t>
      </w:r>
      <w:r w:rsidR="00332313" w:rsidRPr="00697F08">
        <w:rPr>
          <w:bCs/>
        </w:rPr>
        <w:t>program</w:t>
      </w:r>
      <w:r w:rsidR="00332313">
        <w:rPr>
          <w:bCs/>
        </w:rPr>
        <w:t xml:space="preserve"> claims</w:t>
      </w:r>
      <w:r w:rsidR="000914E8">
        <w:rPr>
          <w:bCs/>
        </w:rPr>
        <w:t>.</w:t>
      </w:r>
      <w:r w:rsidR="00BE4A01" w:rsidRPr="00BE4A01">
        <w:rPr>
          <w:bCs/>
        </w:rPr>
        <w:t xml:space="preserve"> </w:t>
      </w:r>
      <w:r w:rsidR="00FB43E8" w:rsidRPr="00FB43E8">
        <w:rPr>
          <w:bCs/>
        </w:rPr>
        <w:t>This is not an actuarial liability</w:t>
      </w:r>
      <w:r w:rsidR="008C7041">
        <w:rPr>
          <w:bCs/>
        </w:rPr>
        <w:t xml:space="preserve"> account</w:t>
      </w:r>
      <w:r w:rsidR="00E25FB6">
        <w:rPr>
          <w:bCs/>
        </w:rPr>
        <w:t xml:space="preserve"> for estimated losses</w:t>
      </w:r>
      <w:r w:rsidR="00A404C5">
        <w:rPr>
          <w:bCs/>
        </w:rPr>
        <w:t xml:space="preserve">; Adverse events part of a </w:t>
      </w:r>
      <w:r w:rsidR="00F16592">
        <w:rPr>
          <w:bCs/>
        </w:rPr>
        <w:t xml:space="preserve">larger </w:t>
      </w:r>
      <w:r w:rsidR="00A404C5">
        <w:rPr>
          <w:bCs/>
        </w:rPr>
        <w:t>series of events not yet completed by the end of a reporting period should be considered in estimating a liability for losses on remaining coverage</w:t>
      </w:r>
      <w:r w:rsidR="00F16592">
        <w:rPr>
          <w:bCs/>
        </w:rPr>
        <w:t xml:space="preserve"> within USSGL 266000, “</w:t>
      </w:r>
      <w:r w:rsidR="00F16592" w:rsidRPr="00F16592">
        <w:rPr>
          <w:bCs/>
        </w:rPr>
        <w:t>Liability for Estimates Losses on Remaining Coverage of Exchange Transaction Insurance Programs Other Than Life Insurance</w:t>
      </w:r>
      <w:r w:rsidR="00A404C5">
        <w:rPr>
          <w:bCs/>
        </w:rPr>
        <w:t>.</w:t>
      </w:r>
      <w:r w:rsidR="00F16592">
        <w:rPr>
          <w:bCs/>
        </w:rPr>
        <w:t>”</w:t>
      </w:r>
      <w:r w:rsidR="00FB43E8" w:rsidRPr="00FB43E8">
        <w:rPr>
          <w:bCs/>
        </w:rPr>
        <w:t xml:space="preserve"> </w:t>
      </w:r>
      <w:r w:rsidR="00BE4A01" w:rsidRPr="00BE4A01">
        <w:rPr>
          <w:bCs/>
        </w:rPr>
        <w:t>This account does not close at yearend.</w:t>
      </w:r>
    </w:p>
    <w:p w14:paraId="7860A155" w14:textId="56089359" w:rsidR="00A40DB8" w:rsidRPr="00A40DB8" w:rsidRDefault="00A40DB8" w:rsidP="00A40DB8">
      <w:pPr>
        <w:autoSpaceDE w:val="0"/>
        <w:autoSpaceDN w:val="0"/>
        <w:adjustRightInd w:val="0"/>
        <w:rPr>
          <w:b/>
          <w:bCs/>
        </w:rPr>
      </w:pPr>
      <w:r w:rsidRPr="00A40DB8">
        <w:rPr>
          <w:b/>
          <w:bCs/>
        </w:rPr>
        <w:t xml:space="preserve"> </w:t>
      </w:r>
    </w:p>
    <w:p w14:paraId="2EC2394F" w14:textId="4318B927" w:rsidR="00770F2A" w:rsidRDefault="00A40DB8" w:rsidP="00770F2A">
      <w:pPr>
        <w:autoSpaceDE w:val="0"/>
        <w:autoSpaceDN w:val="0"/>
        <w:adjustRightInd w:val="0"/>
        <w:rPr>
          <w:bCs/>
        </w:rPr>
      </w:pPr>
      <w:r w:rsidRPr="00A40DB8">
        <w:rPr>
          <w:b/>
          <w:bCs/>
        </w:rPr>
        <w:t xml:space="preserve">Justification: </w:t>
      </w:r>
      <w:r w:rsidR="00976AE9" w:rsidRPr="00697F08">
        <w:rPr>
          <w:bCs/>
        </w:rPr>
        <w:t>Statement of Federal Financial Accounting Standards 51</w:t>
      </w:r>
      <w:r w:rsidR="00C84D9F" w:rsidRPr="00C84D9F">
        <w:rPr>
          <w:bCs/>
        </w:rPr>
        <w:t>,</w:t>
      </w:r>
      <w:r w:rsidR="00976AE9" w:rsidRPr="00976AE9">
        <w:rPr>
          <w:bCs/>
          <w:i/>
        </w:rPr>
        <w:t xml:space="preserve"> Insurance </w:t>
      </w:r>
      <w:r w:rsidR="00976AE9" w:rsidRPr="00697F08">
        <w:rPr>
          <w:bCs/>
          <w:i/>
        </w:rPr>
        <w:t>Programs</w:t>
      </w:r>
      <w:r w:rsidR="00976AE9" w:rsidRPr="00697F08">
        <w:rPr>
          <w:bCs/>
        </w:rPr>
        <w:t xml:space="preserve"> </w:t>
      </w:r>
      <w:r w:rsidR="00697F08" w:rsidRPr="00697F08">
        <w:rPr>
          <w:bCs/>
        </w:rPr>
        <w:t xml:space="preserve">adds </w:t>
      </w:r>
      <w:r w:rsidR="00C8546F">
        <w:rPr>
          <w:bCs/>
        </w:rPr>
        <w:t xml:space="preserve">reporting </w:t>
      </w:r>
      <w:r w:rsidR="00697F08" w:rsidRPr="00697F08">
        <w:rPr>
          <w:bCs/>
        </w:rPr>
        <w:t xml:space="preserve">standards </w:t>
      </w:r>
      <w:r w:rsidR="00C8546F">
        <w:rPr>
          <w:bCs/>
        </w:rPr>
        <w:t>requiring</w:t>
      </w:r>
      <w:r w:rsidR="00697F08">
        <w:rPr>
          <w:bCs/>
        </w:rPr>
        <w:t xml:space="preserve"> federal </w:t>
      </w:r>
      <w:r w:rsidR="00697F08" w:rsidRPr="00697F08">
        <w:rPr>
          <w:bCs/>
        </w:rPr>
        <w:t xml:space="preserve">agencies </w:t>
      </w:r>
      <w:r w:rsidR="00C8546F">
        <w:rPr>
          <w:bCs/>
        </w:rPr>
        <w:t xml:space="preserve">to </w:t>
      </w:r>
      <w:r w:rsidR="00697F08" w:rsidRPr="00697F08">
        <w:rPr>
          <w:bCs/>
        </w:rPr>
        <w:t xml:space="preserve">report consistent information about the liabilities for losses incurred </w:t>
      </w:r>
      <w:r w:rsidR="00697F08">
        <w:rPr>
          <w:bCs/>
        </w:rPr>
        <w:t xml:space="preserve">and claimed as well as expected </w:t>
      </w:r>
      <w:r w:rsidR="00697F08" w:rsidRPr="00697F08">
        <w:rPr>
          <w:bCs/>
        </w:rPr>
        <w:t>losses during remaining coverage.</w:t>
      </w:r>
      <w:r w:rsidR="00544B44">
        <w:rPr>
          <w:bCs/>
        </w:rPr>
        <w:t xml:space="preserve">  Currently, there is no specific USSGL Account in which Exchange Transaction Insurance and Non-Exchange Transaction Insurance Programs (Other than Life Insurance) can report unpaid claims.  Some liability </w:t>
      </w:r>
      <w:r w:rsidR="00157936">
        <w:rPr>
          <w:bCs/>
        </w:rPr>
        <w:t xml:space="preserve">USSGL </w:t>
      </w:r>
      <w:r w:rsidR="00544B44">
        <w:rPr>
          <w:bCs/>
        </w:rPr>
        <w:t xml:space="preserve">accounts are classified to “Other Liabilities” in the Reclassified Balance Sheet, while one other </w:t>
      </w:r>
      <w:r w:rsidR="004F23EC">
        <w:rPr>
          <w:bCs/>
        </w:rPr>
        <w:t xml:space="preserve">USSGL </w:t>
      </w:r>
      <w:r w:rsidR="00544B44">
        <w:rPr>
          <w:bCs/>
        </w:rPr>
        <w:t xml:space="preserve">account is intended only for actuarial liabilities </w:t>
      </w:r>
      <w:r w:rsidR="00770F2A">
        <w:rPr>
          <w:bCs/>
        </w:rPr>
        <w:t xml:space="preserve">and future estimates losses.  </w:t>
      </w:r>
      <w:r w:rsidR="00770F2A" w:rsidRPr="00A40DB8">
        <w:rPr>
          <w:bCs/>
        </w:rPr>
        <w:t xml:space="preserve">This USSGL account will provide a standard means for </w:t>
      </w:r>
      <w:r w:rsidR="00770F2A">
        <w:rPr>
          <w:bCs/>
        </w:rPr>
        <w:t>federal agencies to record unpaid claims for Exchange Transaction Insurance and Non-Exchange Transaction Insurance Programs (Other than Life Insurance.)</w:t>
      </w:r>
    </w:p>
    <w:p w14:paraId="4ED31217" w14:textId="64A09119" w:rsidR="00976AE9" w:rsidRPr="00976AE9" w:rsidRDefault="00976AE9" w:rsidP="00697F08">
      <w:pPr>
        <w:autoSpaceDE w:val="0"/>
        <w:autoSpaceDN w:val="0"/>
        <w:adjustRightInd w:val="0"/>
        <w:rPr>
          <w:bCs/>
        </w:rPr>
      </w:pPr>
    </w:p>
    <w:p w14:paraId="2B0DD683" w14:textId="0DB97006" w:rsidR="00D15F12" w:rsidRDefault="00D15F12" w:rsidP="00D15F12">
      <w:pPr>
        <w:autoSpaceDE w:val="0"/>
        <w:autoSpaceDN w:val="0"/>
        <w:adjustRightInd w:val="0"/>
        <w:rPr>
          <w:b/>
          <w:bCs/>
        </w:rPr>
      </w:pPr>
      <w:r w:rsidRPr="00A40DB8">
        <w:rPr>
          <w:b/>
          <w:bCs/>
        </w:rPr>
        <w:t xml:space="preserve">Account Title: </w:t>
      </w:r>
      <w:r>
        <w:rPr>
          <w:bCs/>
        </w:rPr>
        <w:t>Liability for Unearned Insurance Premiums</w:t>
      </w:r>
    </w:p>
    <w:p w14:paraId="4CEB2D37" w14:textId="532F0DD7" w:rsidR="00D15F12" w:rsidRDefault="00D15F12" w:rsidP="00D15F12">
      <w:pPr>
        <w:autoSpaceDE w:val="0"/>
        <w:autoSpaceDN w:val="0"/>
        <w:adjustRightInd w:val="0"/>
        <w:rPr>
          <w:b/>
          <w:bCs/>
        </w:rPr>
      </w:pPr>
      <w:r w:rsidRPr="00A40DB8">
        <w:rPr>
          <w:b/>
          <w:bCs/>
        </w:rPr>
        <w:t xml:space="preserve">Account Number: </w:t>
      </w:r>
      <w:r w:rsidR="00664604">
        <w:rPr>
          <w:bCs/>
        </w:rPr>
        <w:t>220500</w:t>
      </w:r>
      <w:r w:rsidRPr="00A40DB8">
        <w:rPr>
          <w:bCs/>
        </w:rPr>
        <w:t xml:space="preserve"> </w:t>
      </w:r>
    </w:p>
    <w:p w14:paraId="753277B6" w14:textId="77777777" w:rsidR="00D15F12" w:rsidRDefault="00D15F12" w:rsidP="00D15F12">
      <w:pPr>
        <w:autoSpaceDE w:val="0"/>
        <w:autoSpaceDN w:val="0"/>
        <w:adjustRightInd w:val="0"/>
        <w:rPr>
          <w:bCs/>
        </w:rPr>
      </w:pPr>
      <w:r w:rsidRPr="00A40DB8">
        <w:rPr>
          <w:b/>
          <w:bCs/>
        </w:rPr>
        <w:t xml:space="preserve">Normal Balance: </w:t>
      </w:r>
      <w:r>
        <w:rPr>
          <w:bCs/>
        </w:rPr>
        <w:t>Credit</w:t>
      </w:r>
    </w:p>
    <w:p w14:paraId="2C276E11" w14:textId="77777777" w:rsidR="00D15F12" w:rsidRPr="00A40DB8" w:rsidRDefault="00D15F12" w:rsidP="00D15F12">
      <w:pPr>
        <w:autoSpaceDE w:val="0"/>
        <w:autoSpaceDN w:val="0"/>
        <w:adjustRightInd w:val="0"/>
        <w:rPr>
          <w:b/>
          <w:bCs/>
        </w:rPr>
      </w:pPr>
    </w:p>
    <w:p w14:paraId="7FB639D8" w14:textId="10D51FA0" w:rsidR="00D15F12" w:rsidRDefault="00D15F12" w:rsidP="00510984">
      <w:pPr>
        <w:autoSpaceDE w:val="0"/>
        <w:autoSpaceDN w:val="0"/>
        <w:adjustRightInd w:val="0"/>
        <w:rPr>
          <w:bCs/>
        </w:rPr>
      </w:pPr>
      <w:r w:rsidRPr="00A40DB8">
        <w:rPr>
          <w:b/>
          <w:bCs/>
        </w:rPr>
        <w:t xml:space="preserve">Definition: </w:t>
      </w:r>
      <w:r w:rsidRPr="00BE4A01">
        <w:rPr>
          <w:bCs/>
        </w:rPr>
        <w:t xml:space="preserve">The amount </w:t>
      </w:r>
      <w:r>
        <w:rPr>
          <w:bCs/>
        </w:rPr>
        <w:t xml:space="preserve">of </w:t>
      </w:r>
      <w:r w:rsidR="00510984">
        <w:rPr>
          <w:bCs/>
        </w:rPr>
        <w:t xml:space="preserve">insurance premiums </w:t>
      </w:r>
      <w:r w:rsidR="00AB0D14">
        <w:rPr>
          <w:bCs/>
        </w:rPr>
        <w:t>from Exchange Transaction Insurance Programs Other than Life Insurance received</w:t>
      </w:r>
      <w:r w:rsidR="00510984" w:rsidRPr="00510984">
        <w:rPr>
          <w:bCs/>
        </w:rPr>
        <w:t xml:space="preserve"> and/or due </w:t>
      </w:r>
      <w:r w:rsidR="00AB0D14">
        <w:rPr>
          <w:bCs/>
        </w:rPr>
        <w:t xml:space="preserve">but not yet earned.  </w:t>
      </w:r>
      <w:r w:rsidRPr="008C7041">
        <w:rPr>
          <w:bCs/>
        </w:rPr>
        <w:t xml:space="preserve">This account excludes </w:t>
      </w:r>
      <w:r w:rsidR="00BD2B9E">
        <w:rPr>
          <w:bCs/>
        </w:rPr>
        <w:t>premiums collected from</w:t>
      </w:r>
      <w:r>
        <w:rPr>
          <w:bCs/>
        </w:rPr>
        <w:t xml:space="preserve"> Life Insurance Programs, social insurance, and loan guarantee </w:t>
      </w:r>
      <w:r w:rsidR="00D75245">
        <w:rPr>
          <w:bCs/>
        </w:rPr>
        <w:t>programs</w:t>
      </w:r>
      <w:r>
        <w:rPr>
          <w:bCs/>
        </w:rPr>
        <w:t>.</w:t>
      </w:r>
      <w:r w:rsidRPr="00BE4A01">
        <w:rPr>
          <w:bCs/>
        </w:rPr>
        <w:t xml:space="preserve"> This account does not close at yearend.</w:t>
      </w:r>
    </w:p>
    <w:p w14:paraId="0CD6121A" w14:textId="77777777" w:rsidR="00D15F12" w:rsidRPr="00A40DB8" w:rsidRDefault="00D15F12" w:rsidP="00D15F12">
      <w:pPr>
        <w:autoSpaceDE w:val="0"/>
        <w:autoSpaceDN w:val="0"/>
        <w:adjustRightInd w:val="0"/>
        <w:rPr>
          <w:b/>
          <w:bCs/>
        </w:rPr>
      </w:pPr>
      <w:r w:rsidRPr="00A40DB8">
        <w:rPr>
          <w:b/>
          <w:bCs/>
        </w:rPr>
        <w:t xml:space="preserve"> </w:t>
      </w:r>
    </w:p>
    <w:p w14:paraId="0B812207" w14:textId="3D458FA5" w:rsidR="00D15F12" w:rsidRDefault="00D15F12" w:rsidP="00D15F12">
      <w:pPr>
        <w:autoSpaceDE w:val="0"/>
        <w:autoSpaceDN w:val="0"/>
        <w:adjustRightInd w:val="0"/>
        <w:rPr>
          <w:bCs/>
        </w:rPr>
      </w:pPr>
      <w:r w:rsidRPr="00A40DB8">
        <w:rPr>
          <w:b/>
          <w:bCs/>
        </w:rPr>
        <w:lastRenderedPageBreak/>
        <w:t xml:space="preserve">Justification: </w:t>
      </w:r>
      <w:r w:rsidRPr="00697F08">
        <w:rPr>
          <w:bCs/>
        </w:rPr>
        <w:t>Statement of Federal Financial Accounting Standards 51</w:t>
      </w:r>
      <w:r w:rsidRPr="00C84D9F">
        <w:rPr>
          <w:bCs/>
        </w:rPr>
        <w:t>,</w:t>
      </w:r>
      <w:r w:rsidRPr="00976AE9">
        <w:rPr>
          <w:bCs/>
          <w:i/>
        </w:rPr>
        <w:t xml:space="preserve"> Insurance </w:t>
      </w:r>
      <w:r w:rsidRPr="00697F08">
        <w:rPr>
          <w:bCs/>
          <w:i/>
        </w:rPr>
        <w:t>Programs</w:t>
      </w:r>
      <w:r w:rsidRPr="00697F08">
        <w:rPr>
          <w:bCs/>
        </w:rPr>
        <w:t xml:space="preserve"> </w:t>
      </w:r>
      <w:r w:rsidR="00934252">
        <w:rPr>
          <w:bCs/>
        </w:rPr>
        <w:t xml:space="preserve">also </w:t>
      </w:r>
      <w:r w:rsidRPr="00697F08">
        <w:rPr>
          <w:bCs/>
        </w:rPr>
        <w:t xml:space="preserve">adds </w:t>
      </w:r>
      <w:r>
        <w:rPr>
          <w:bCs/>
        </w:rPr>
        <w:t xml:space="preserve">reporting </w:t>
      </w:r>
      <w:r w:rsidRPr="00697F08">
        <w:rPr>
          <w:bCs/>
        </w:rPr>
        <w:t xml:space="preserve">standards </w:t>
      </w:r>
      <w:r w:rsidR="00934252">
        <w:rPr>
          <w:bCs/>
        </w:rPr>
        <w:t xml:space="preserve">clarifying how and when </w:t>
      </w:r>
      <w:r>
        <w:rPr>
          <w:bCs/>
        </w:rPr>
        <w:t xml:space="preserve">federal </w:t>
      </w:r>
      <w:r w:rsidRPr="00697F08">
        <w:rPr>
          <w:bCs/>
        </w:rPr>
        <w:t xml:space="preserve">agencies </w:t>
      </w:r>
      <w:r w:rsidR="00934252">
        <w:rPr>
          <w:bCs/>
        </w:rPr>
        <w:t>should recognize revenue and liabilities for the insurance protection provided by their insurance programs.</w:t>
      </w:r>
      <w:r>
        <w:rPr>
          <w:bCs/>
        </w:rPr>
        <w:t xml:space="preserve">  </w:t>
      </w:r>
      <w:r w:rsidR="00900CCE">
        <w:rPr>
          <w:bCs/>
        </w:rPr>
        <w:t xml:space="preserve">SFFAS 51 requires premiums to be recognized as revenue when earned over the period of insurance protection for Exchange Transaction Insurance Other than Life Insurance.  Non-Exchange Transaction Insurance programs do no collect premiums, while Life Insurance Premiums are recognized as revenue when due.  </w:t>
      </w:r>
      <w:r>
        <w:rPr>
          <w:bCs/>
        </w:rPr>
        <w:t xml:space="preserve">Currently, there is no specific USSGL Account in which Exchange Transaction Insurance </w:t>
      </w:r>
      <w:r w:rsidR="00934252">
        <w:rPr>
          <w:bCs/>
        </w:rPr>
        <w:t xml:space="preserve">Programs </w:t>
      </w:r>
      <w:r>
        <w:rPr>
          <w:bCs/>
        </w:rPr>
        <w:t>Other than Life Insur</w:t>
      </w:r>
      <w:r w:rsidR="00934252">
        <w:rPr>
          <w:bCs/>
        </w:rPr>
        <w:t>ance</w:t>
      </w:r>
      <w:r>
        <w:rPr>
          <w:bCs/>
        </w:rPr>
        <w:t xml:space="preserve"> can report </w:t>
      </w:r>
      <w:r w:rsidR="00934252">
        <w:rPr>
          <w:bCs/>
        </w:rPr>
        <w:t xml:space="preserve">insurance premiums received but </w:t>
      </w:r>
      <w:r w:rsidR="001E2C44">
        <w:rPr>
          <w:bCs/>
        </w:rPr>
        <w:t>not</w:t>
      </w:r>
      <w:r w:rsidR="00934252">
        <w:rPr>
          <w:bCs/>
        </w:rPr>
        <w:t xml:space="preserve"> earned</w:t>
      </w:r>
      <w:r>
        <w:rPr>
          <w:bCs/>
        </w:rPr>
        <w:t xml:space="preserve">.  Some liability </w:t>
      </w:r>
      <w:r w:rsidR="00157936">
        <w:rPr>
          <w:bCs/>
        </w:rPr>
        <w:t xml:space="preserve">USSGL </w:t>
      </w:r>
      <w:r>
        <w:rPr>
          <w:bCs/>
        </w:rPr>
        <w:t xml:space="preserve">accounts are classified to </w:t>
      </w:r>
      <w:r w:rsidR="00363EBE">
        <w:rPr>
          <w:bCs/>
        </w:rPr>
        <w:t xml:space="preserve">the </w:t>
      </w:r>
      <w:r>
        <w:rPr>
          <w:bCs/>
        </w:rPr>
        <w:t xml:space="preserve">“Other Liabilities” </w:t>
      </w:r>
      <w:r w:rsidR="00363EBE">
        <w:rPr>
          <w:bCs/>
        </w:rPr>
        <w:t xml:space="preserve">line </w:t>
      </w:r>
      <w:r>
        <w:rPr>
          <w:bCs/>
        </w:rPr>
        <w:t xml:space="preserve">in </w:t>
      </w:r>
      <w:r w:rsidR="00363EBE">
        <w:rPr>
          <w:bCs/>
        </w:rPr>
        <w:t xml:space="preserve">the Reclassified Balance Sheet and reporting is not consistent governmentwide.  </w:t>
      </w:r>
      <w:r w:rsidRPr="00A40DB8">
        <w:rPr>
          <w:bCs/>
        </w:rPr>
        <w:t xml:space="preserve">This USSGL account will provide a standard means for </w:t>
      </w:r>
      <w:r>
        <w:rPr>
          <w:bCs/>
        </w:rPr>
        <w:t xml:space="preserve">federal agencies to record </w:t>
      </w:r>
      <w:r w:rsidR="00363EBE">
        <w:rPr>
          <w:bCs/>
        </w:rPr>
        <w:t>unearned premiums</w:t>
      </w:r>
      <w:r>
        <w:rPr>
          <w:bCs/>
        </w:rPr>
        <w:t xml:space="preserve"> for Exchange Transaction Insurance Other than Life Insurance</w:t>
      </w:r>
      <w:r w:rsidR="00363EBE">
        <w:rPr>
          <w:bCs/>
        </w:rPr>
        <w:t>.</w:t>
      </w:r>
    </w:p>
    <w:p w14:paraId="17889C85" w14:textId="77777777" w:rsidR="00423F4B" w:rsidRDefault="00423F4B" w:rsidP="00A40DB8">
      <w:pPr>
        <w:autoSpaceDE w:val="0"/>
        <w:autoSpaceDN w:val="0"/>
        <w:adjustRightInd w:val="0"/>
        <w:rPr>
          <w:bCs/>
        </w:rPr>
      </w:pPr>
    </w:p>
    <w:p w14:paraId="57621B95" w14:textId="3DCF2F00" w:rsidR="005C1F75" w:rsidRPr="0091175C" w:rsidRDefault="005C1F75" w:rsidP="00A40DB8">
      <w:pPr>
        <w:autoSpaceDE w:val="0"/>
        <w:autoSpaceDN w:val="0"/>
        <w:adjustRightInd w:val="0"/>
        <w:rPr>
          <w:bCs/>
        </w:rPr>
      </w:pPr>
      <w:r w:rsidRPr="002C7899">
        <w:rPr>
          <w:b/>
          <w:bCs/>
          <w:u w:val="single"/>
        </w:rPr>
        <w:t>Attribute Table</w:t>
      </w:r>
    </w:p>
    <w:p w14:paraId="76D1A4A5" w14:textId="77777777" w:rsidR="002C7899" w:rsidRPr="005C1F75" w:rsidRDefault="002C7899" w:rsidP="00A40DB8">
      <w:pPr>
        <w:autoSpaceDE w:val="0"/>
        <w:autoSpaceDN w:val="0"/>
        <w:adjustRightInd w:val="0"/>
        <w:rPr>
          <w:b/>
          <w:bCs/>
        </w:rPr>
      </w:pPr>
    </w:p>
    <w:tbl>
      <w:tblPr>
        <w:tblW w:w="13500" w:type="dxa"/>
        <w:tblInd w:w="-10" w:type="dxa"/>
        <w:tblBorders>
          <w:top w:val="single" w:sz="2"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5"/>
        <w:gridCol w:w="3960"/>
        <w:gridCol w:w="1620"/>
        <w:gridCol w:w="900"/>
        <w:gridCol w:w="1155"/>
        <w:gridCol w:w="810"/>
        <w:gridCol w:w="990"/>
        <w:gridCol w:w="990"/>
        <w:gridCol w:w="990"/>
        <w:gridCol w:w="1080"/>
      </w:tblGrid>
      <w:tr w:rsidR="00900F0C" w:rsidRPr="00900F0C" w14:paraId="056D78D7" w14:textId="77777777" w:rsidTr="00785716">
        <w:trPr>
          <w:trHeight w:hRule="exact" w:val="841"/>
        </w:trPr>
        <w:tc>
          <w:tcPr>
            <w:tcW w:w="1005" w:type="dxa"/>
            <w:shd w:val="clear" w:color="auto" w:fill="C0C0C0"/>
          </w:tcPr>
          <w:p w14:paraId="69C90954" w14:textId="77777777" w:rsidR="00900F0C" w:rsidRPr="00900F0C" w:rsidRDefault="00900F0C" w:rsidP="00900F0C">
            <w:pPr>
              <w:kinsoku w:val="0"/>
              <w:overflowPunct w:val="0"/>
              <w:autoSpaceDE w:val="0"/>
              <w:autoSpaceDN w:val="0"/>
              <w:adjustRightInd w:val="0"/>
              <w:ind w:left="112" w:right="112"/>
              <w:jc w:val="center"/>
              <w:rPr>
                <w:rFonts w:eastAsiaTheme="minorHAnsi"/>
              </w:rPr>
            </w:pPr>
            <w:r w:rsidRPr="00900F0C">
              <w:rPr>
                <w:rFonts w:eastAsiaTheme="minorHAnsi"/>
                <w:b/>
                <w:bCs/>
              </w:rPr>
              <w:t>No.</w:t>
            </w:r>
          </w:p>
        </w:tc>
        <w:tc>
          <w:tcPr>
            <w:tcW w:w="3960" w:type="dxa"/>
            <w:shd w:val="clear" w:color="auto" w:fill="C0C0C0"/>
          </w:tcPr>
          <w:p w14:paraId="6077D26D" w14:textId="77777777" w:rsidR="00900F0C" w:rsidRPr="00900F0C" w:rsidRDefault="00900F0C" w:rsidP="00900F0C">
            <w:pPr>
              <w:kinsoku w:val="0"/>
              <w:overflowPunct w:val="0"/>
              <w:autoSpaceDE w:val="0"/>
              <w:autoSpaceDN w:val="0"/>
              <w:adjustRightInd w:val="0"/>
              <w:ind w:left="849"/>
              <w:rPr>
                <w:rFonts w:eastAsiaTheme="minorHAnsi"/>
              </w:rPr>
            </w:pPr>
            <w:r w:rsidRPr="00900F0C">
              <w:rPr>
                <w:rFonts w:eastAsiaTheme="minorHAnsi"/>
                <w:b/>
                <w:bCs/>
              </w:rPr>
              <w:t>USSGL Account Title</w:t>
            </w:r>
          </w:p>
        </w:tc>
        <w:tc>
          <w:tcPr>
            <w:tcW w:w="1620" w:type="dxa"/>
            <w:shd w:val="clear" w:color="auto" w:fill="7F7F7F"/>
          </w:tcPr>
          <w:p w14:paraId="6FD0838D" w14:textId="77777777" w:rsidR="00900F0C" w:rsidRPr="00900F0C" w:rsidRDefault="00900F0C" w:rsidP="00900F0C">
            <w:pPr>
              <w:kinsoku w:val="0"/>
              <w:overflowPunct w:val="0"/>
              <w:autoSpaceDE w:val="0"/>
              <w:autoSpaceDN w:val="0"/>
              <w:adjustRightInd w:val="0"/>
              <w:ind w:left="180" w:right="179"/>
              <w:jc w:val="center"/>
              <w:rPr>
                <w:rFonts w:eastAsiaTheme="minorHAnsi"/>
              </w:rPr>
            </w:pPr>
            <w:r w:rsidRPr="00900F0C">
              <w:rPr>
                <w:rFonts w:eastAsiaTheme="minorHAnsi"/>
                <w:b/>
                <w:bCs/>
              </w:rPr>
              <w:t>Anticipated</w:t>
            </w:r>
          </w:p>
        </w:tc>
        <w:tc>
          <w:tcPr>
            <w:tcW w:w="900" w:type="dxa"/>
            <w:shd w:val="clear" w:color="auto" w:fill="7F7F7F"/>
          </w:tcPr>
          <w:p w14:paraId="2D539DE7" w14:textId="77777777" w:rsidR="00900F0C" w:rsidRPr="00900F0C" w:rsidRDefault="00900F0C" w:rsidP="00900F0C">
            <w:pPr>
              <w:kinsoku w:val="0"/>
              <w:overflowPunct w:val="0"/>
              <w:autoSpaceDE w:val="0"/>
              <w:autoSpaceDN w:val="0"/>
              <w:adjustRightInd w:val="0"/>
              <w:ind w:left="187" w:right="114" w:hanging="54"/>
              <w:rPr>
                <w:rFonts w:eastAsiaTheme="minorHAnsi"/>
              </w:rPr>
            </w:pPr>
            <w:r w:rsidRPr="00900F0C">
              <w:rPr>
                <w:rFonts w:eastAsiaTheme="minorHAnsi"/>
                <w:b/>
                <w:bCs/>
              </w:rPr>
              <w:t>Budg/ Prop</w:t>
            </w:r>
          </w:p>
        </w:tc>
        <w:tc>
          <w:tcPr>
            <w:tcW w:w="1155" w:type="dxa"/>
            <w:shd w:val="clear" w:color="auto" w:fill="7F7F7F"/>
          </w:tcPr>
          <w:p w14:paraId="7BDD6D1F" w14:textId="77777777" w:rsidR="00900F0C" w:rsidRPr="00900F0C" w:rsidRDefault="00900F0C" w:rsidP="00900F0C">
            <w:pPr>
              <w:kinsoku w:val="0"/>
              <w:overflowPunct w:val="0"/>
              <w:autoSpaceDE w:val="0"/>
              <w:autoSpaceDN w:val="0"/>
              <w:adjustRightInd w:val="0"/>
              <w:ind w:left="311" w:right="168" w:hanging="128"/>
              <w:rPr>
                <w:rFonts w:eastAsiaTheme="minorHAnsi"/>
              </w:rPr>
            </w:pPr>
            <w:r w:rsidRPr="00900F0C">
              <w:rPr>
                <w:rFonts w:eastAsiaTheme="minorHAnsi"/>
                <w:b/>
                <w:bCs/>
              </w:rPr>
              <w:t>Norm Bal</w:t>
            </w:r>
          </w:p>
        </w:tc>
        <w:tc>
          <w:tcPr>
            <w:tcW w:w="810" w:type="dxa"/>
            <w:shd w:val="clear" w:color="auto" w:fill="C0C0C0"/>
          </w:tcPr>
          <w:p w14:paraId="78B04607" w14:textId="77777777" w:rsidR="00900F0C" w:rsidRPr="00900F0C" w:rsidRDefault="00900F0C" w:rsidP="00900F0C">
            <w:pPr>
              <w:kinsoku w:val="0"/>
              <w:overflowPunct w:val="0"/>
              <w:autoSpaceDE w:val="0"/>
              <w:autoSpaceDN w:val="0"/>
              <w:adjustRightInd w:val="0"/>
              <w:ind w:left="101"/>
              <w:rPr>
                <w:rFonts w:eastAsiaTheme="minorHAnsi"/>
                <w:b/>
                <w:bCs/>
              </w:rPr>
            </w:pPr>
            <w:r w:rsidRPr="00900F0C">
              <w:rPr>
                <w:rFonts w:eastAsiaTheme="minorHAnsi"/>
                <w:b/>
                <w:bCs/>
              </w:rPr>
              <w:t>Begin</w:t>
            </w:r>
          </w:p>
          <w:p w14:paraId="1D7B7FD8" w14:textId="77777777" w:rsidR="00900F0C" w:rsidRPr="00900F0C" w:rsidRDefault="00900F0C" w:rsidP="00900F0C">
            <w:pPr>
              <w:kinsoku w:val="0"/>
              <w:overflowPunct w:val="0"/>
              <w:autoSpaceDE w:val="0"/>
              <w:autoSpaceDN w:val="0"/>
              <w:adjustRightInd w:val="0"/>
              <w:ind w:left="148"/>
              <w:rPr>
                <w:rFonts w:eastAsiaTheme="minorHAnsi"/>
              </w:rPr>
            </w:pPr>
            <w:r w:rsidRPr="00900F0C">
              <w:rPr>
                <w:rFonts w:eastAsiaTheme="minorHAnsi"/>
                <w:b/>
                <w:bCs/>
              </w:rPr>
              <w:t>/End</w:t>
            </w:r>
          </w:p>
        </w:tc>
        <w:tc>
          <w:tcPr>
            <w:tcW w:w="990" w:type="dxa"/>
            <w:shd w:val="clear" w:color="auto" w:fill="C0C0C0"/>
          </w:tcPr>
          <w:p w14:paraId="25E43A57" w14:textId="77777777" w:rsidR="00900F0C" w:rsidRPr="00900F0C" w:rsidRDefault="00900F0C" w:rsidP="00900F0C">
            <w:pPr>
              <w:kinsoku w:val="0"/>
              <w:overflowPunct w:val="0"/>
              <w:autoSpaceDE w:val="0"/>
              <w:autoSpaceDN w:val="0"/>
              <w:adjustRightInd w:val="0"/>
              <w:ind w:left="152" w:right="132" w:firstLine="19"/>
              <w:rPr>
                <w:rFonts w:eastAsiaTheme="minorHAnsi"/>
              </w:rPr>
            </w:pPr>
            <w:r w:rsidRPr="00900F0C">
              <w:rPr>
                <w:rFonts w:eastAsiaTheme="minorHAnsi"/>
                <w:b/>
                <w:bCs/>
              </w:rPr>
              <w:t>Debit/ Credit</w:t>
            </w:r>
          </w:p>
        </w:tc>
        <w:tc>
          <w:tcPr>
            <w:tcW w:w="990" w:type="dxa"/>
            <w:shd w:val="clear" w:color="auto" w:fill="C0C0C0"/>
          </w:tcPr>
          <w:p w14:paraId="3F9EF046" w14:textId="77777777" w:rsidR="00900F0C" w:rsidRPr="00900F0C" w:rsidRDefault="00900F0C" w:rsidP="00900F0C">
            <w:pPr>
              <w:kinsoku w:val="0"/>
              <w:overflowPunct w:val="0"/>
              <w:autoSpaceDE w:val="0"/>
              <w:autoSpaceDN w:val="0"/>
              <w:adjustRightInd w:val="0"/>
              <w:ind w:left="173" w:right="172" w:firstLine="6"/>
              <w:jc w:val="both"/>
              <w:rPr>
                <w:rFonts w:eastAsiaTheme="minorHAnsi"/>
              </w:rPr>
            </w:pPr>
            <w:r w:rsidRPr="00900F0C">
              <w:rPr>
                <w:rFonts w:eastAsiaTheme="minorHAnsi"/>
                <w:b/>
                <w:bCs/>
              </w:rPr>
              <w:t>Auth Type Code</w:t>
            </w:r>
          </w:p>
        </w:tc>
        <w:tc>
          <w:tcPr>
            <w:tcW w:w="990" w:type="dxa"/>
            <w:shd w:val="clear" w:color="auto" w:fill="C0C0C0"/>
          </w:tcPr>
          <w:p w14:paraId="4F749102" w14:textId="77777777" w:rsidR="00900F0C" w:rsidRPr="00900F0C" w:rsidRDefault="00900F0C" w:rsidP="00900F0C">
            <w:pPr>
              <w:kinsoku w:val="0"/>
              <w:overflowPunct w:val="0"/>
              <w:autoSpaceDE w:val="0"/>
              <w:autoSpaceDN w:val="0"/>
              <w:adjustRightInd w:val="0"/>
              <w:ind w:left="298" w:right="94" w:hanging="188"/>
              <w:rPr>
                <w:rFonts w:eastAsiaTheme="minorHAnsi"/>
              </w:rPr>
            </w:pPr>
            <w:r w:rsidRPr="00900F0C">
              <w:rPr>
                <w:rFonts w:eastAsiaTheme="minorHAnsi"/>
                <w:b/>
                <w:bCs/>
              </w:rPr>
              <w:t>Apport Cat</w:t>
            </w:r>
          </w:p>
        </w:tc>
        <w:tc>
          <w:tcPr>
            <w:tcW w:w="1080" w:type="dxa"/>
            <w:shd w:val="clear" w:color="auto" w:fill="C0C0C0"/>
          </w:tcPr>
          <w:p w14:paraId="45EBE2ED" w14:textId="77777777" w:rsidR="00900F0C" w:rsidRPr="00900F0C" w:rsidRDefault="00900F0C" w:rsidP="00900F0C">
            <w:pPr>
              <w:kinsoku w:val="0"/>
              <w:overflowPunct w:val="0"/>
              <w:autoSpaceDE w:val="0"/>
              <w:autoSpaceDN w:val="0"/>
              <w:adjustRightInd w:val="0"/>
              <w:ind w:left="188" w:right="93" w:hanging="77"/>
              <w:rPr>
                <w:rFonts w:eastAsiaTheme="minorHAnsi"/>
              </w:rPr>
            </w:pPr>
            <w:r w:rsidRPr="00900F0C">
              <w:rPr>
                <w:rFonts w:eastAsiaTheme="minorHAnsi"/>
                <w:b/>
                <w:bCs/>
              </w:rPr>
              <w:t>Apport Cat B</w:t>
            </w:r>
          </w:p>
        </w:tc>
      </w:tr>
      <w:tr w:rsidR="00900F0C" w:rsidRPr="00900F0C" w14:paraId="71B104FE" w14:textId="77777777" w:rsidTr="00785716">
        <w:trPr>
          <w:trHeight w:hRule="exact" w:val="587"/>
        </w:trPr>
        <w:tc>
          <w:tcPr>
            <w:tcW w:w="1005" w:type="dxa"/>
            <w:vAlign w:val="center"/>
          </w:tcPr>
          <w:p w14:paraId="53C1824E" w14:textId="692EBD15" w:rsidR="00900F0C" w:rsidRPr="00900F0C" w:rsidRDefault="00251DF3" w:rsidP="00900F0C">
            <w:pPr>
              <w:kinsoku w:val="0"/>
              <w:overflowPunct w:val="0"/>
              <w:autoSpaceDE w:val="0"/>
              <w:autoSpaceDN w:val="0"/>
              <w:adjustRightInd w:val="0"/>
              <w:spacing w:line="273" w:lineRule="exact"/>
              <w:ind w:left="112" w:right="112"/>
              <w:jc w:val="center"/>
              <w:rPr>
                <w:rFonts w:eastAsiaTheme="minorHAnsi"/>
              </w:rPr>
            </w:pPr>
            <w:r>
              <w:rPr>
                <w:bCs/>
              </w:rPr>
              <w:t>220000</w:t>
            </w:r>
          </w:p>
        </w:tc>
        <w:tc>
          <w:tcPr>
            <w:tcW w:w="3960" w:type="dxa"/>
          </w:tcPr>
          <w:p w14:paraId="41B0DF00" w14:textId="61C14738" w:rsidR="00900F0C" w:rsidRPr="00900F0C" w:rsidRDefault="00FD3D1D" w:rsidP="00900F0C">
            <w:pPr>
              <w:kinsoku w:val="0"/>
              <w:overflowPunct w:val="0"/>
              <w:autoSpaceDE w:val="0"/>
              <w:autoSpaceDN w:val="0"/>
              <w:adjustRightInd w:val="0"/>
              <w:ind w:left="98" w:right="450"/>
              <w:rPr>
                <w:rFonts w:eastAsiaTheme="minorHAnsi"/>
              </w:rPr>
            </w:pPr>
            <w:r>
              <w:rPr>
                <w:bCs/>
              </w:rPr>
              <w:t>Liability for Unpaid Insurance Claims</w:t>
            </w:r>
          </w:p>
        </w:tc>
        <w:tc>
          <w:tcPr>
            <w:tcW w:w="1620" w:type="dxa"/>
            <w:vAlign w:val="center"/>
          </w:tcPr>
          <w:p w14:paraId="3967D5B9" w14:textId="77777777" w:rsidR="00900F0C" w:rsidRPr="00900F0C" w:rsidRDefault="00900F0C" w:rsidP="00900F0C">
            <w:pPr>
              <w:kinsoku w:val="0"/>
              <w:overflowPunct w:val="0"/>
              <w:autoSpaceDE w:val="0"/>
              <w:autoSpaceDN w:val="0"/>
              <w:adjustRightInd w:val="0"/>
              <w:spacing w:line="273" w:lineRule="exact"/>
              <w:jc w:val="center"/>
              <w:rPr>
                <w:rFonts w:eastAsiaTheme="minorHAnsi"/>
              </w:rPr>
            </w:pPr>
            <w:r w:rsidRPr="00900F0C">
              <w:rPr>
                <w:rFonts w:eastAsiaTheme="minorHAnsi"/>
                <w:w w:val="99"/>
              </w:rPr>
              <w:t>N</w:t>
            </w:r>
          </w:p>
        </w:tc>
        <w:tc>
          <w:tcPr>
            <w:tcW w:w="900" w:type="dxa"/>
            <w:vAlign w:val="center"/>
          </w:tcPr>
          <w:p w14:paraId="5F7EE210" w14:textId="77777777" w:rsidR="00900F0C" w:rsidRPr="00900F0C" w:rsidRDefault="00900F0C" w:rsidP="00900F0C">
            <w:pPr>
              <w:kinsoku w:val="0"/>
              <w:overflowPunct w:val="0"/>
              <w:autoSpaceDE w:val="0"/>
              <w:autoSpaceDN w:val="0"/>
              <w:adjustRightInd w:val="0"/>
              <w:spacing w:line="273" w:lineRule="exact"/>
              <w:jc w:val="center"/>
              <w:rPr>
                <w:rFonts w:eastAsiaTheme="minorHAnsi"/>
              </w:rPr>
            </w:pPr>
            <w:r w:rsidRPr="00900F0C">
              <w:rPr>
                <w:rFonts w:eastAsiaTheme="minorHAnsi"/>
                <w:w w:val="99"/>
              </w:rPr>
              <w:t>P</w:t>
            </w:r>
          </w:p>
        </w:tc>
        <w:tc>
          <w:tcPr>
            <w:tcW w:w="1155" w:type="dxa"/>
            <w:vAlign w:val="center"/>
          </w:tcPr>
          <w:p w14:paraId="21B36112" w14:textId="3165CF4B" w:rsidR="00900F0C" w:rsidRPr="00900F0C" w:rsidRDefault="0042649E" w:rsidP="00900F0C">
            <w:pPr>
              <w:kinsoku w:val="0"/>
              <w:overflowPunct w:val="0"/>
              <w:autoSpaceDE w:val="0"/>
              <w:autoSpaceDN w:val="0"/>
              <w:adjustRightInd w:val="0"/>
              <w:spacing w:line="273" w:lineRule="exact"/>
              <w:jc w:val="center"/>
              <w:rPr>
                <w:rFonts w:eastAsiaTheme="minorHAnsi"/>
              </w:rPr>
            </w:pPr>
            <w:r>
              <w:rPr>
                <w:rFonts w:eastAsiaTheme="minorHAnsi"/>
                <w:w w:val="99"/>
              </w:rPr>
              <w:t>C</w:t>
            </w:r>
          </w:p>
        </w:tc>
        <w:tc>
          <w:tcPr>
            <w:tcW w:w="810" w:type="dxa"/>
            <w:vAlign w:val="center"/>
          </w:tcPr>
          <w:p w14:paraId="799FC089" w14:textId="77777777" w:rsidR="00900F0C" w:rsidRPr="00900F0C" w:rsidRDefault="00900F0C" w:rsidP="00900F0C">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00AA2F2D" w14:textId="77777777" w:rsidR="00900F0C" w:rsidRPr="00900F0C" w:rsidRDefault="00900F0C" w:rsidP="00900F0C">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1BE077F0" w14:textId="77777777" w:rsidR="00900F0C" w:rsidRPr="00900F0C" w:rsidRDefault="00900F0C" w:rsidP="00900F0C">
            <w:pPr>
              <w:autoSpaceDE w:val="0"/>
              <w:autoSpaceDN w:val="0"/>
              <w:adjustRightInd w:val="0"/>
              <w:rPr>
                <w:rFonts w:eastAsiaTheme="minorHAnsi"/>
              </w:rPr>
            </w:pPr>
          </w:p>
        </w:tc>
        <w:tc>
          <w:tcPr>
            <w:tcW w:w="990" w:type="dxa"/>
            <w:vAlign w:val="center"/>
          </w:tcPr>
          <w:p w14:paraId="0D65FA93" w14:textId="77777777" w:rsidR="00900F0C" w:rsidRPr="00900F0C" w:rsidRDefault="00900F0C" w:rsidP="00900F0C">
            <w:pPr>
              <w:autoSpaceDE w:val="0"/>
              <w:autoSpaceDN w:val="0"/>
              <w:adjustRightInd w:val="0"/>
              <w:rPr>
                <w:rFonts w:eastAsiaTheme="minorHAnsi"/>
              </w:rPr>
            </w:pPr>
          </w:p>
        </w:tc>
        <w:tc>
          <w:tcPr>
            <w:tcW w:w="1080" w:type="dxa"/>
            <w:vAlign w:val="center"/>
          </w:tcPr>
          <w:p w14:paraId="1C4A83DA" w14:textId="77777777" w:rsidR="00900F0C" w:rsidRPr="00900F0C" w:rsidRDefault="00900F0C" w:rsidP="00900F0C">
            <w:pPr>
              <w:autoSpaceDE w:val="0"/>
              <w:autoSpaceDN w:val="0"/>
              <w:adjustRightInd w:val="0"/>
              <w:rPr>
                <w:rFonts w:eastAsiaTheme="minorHAnsi"/>
              </w:rPr>
            </w:pPr>
          </w:p>
        </w:tc>
      </w:tr>
      <w:tr w:rsidR="00815929" w:rsidRPr="00900F0C" w14:paraId="34C09076" w14:textId="77777777" w:rsidTr="00785716">
        <w:trPr>
          <w:trHeight w:hRule="exact" w:val="587"/>
        </w:trPr>
        <w:tc>
          <w:tcPr>
            <w:tcW w:w="1005" w:type="dxa"/>
            <w:vAlign w:val="center"/>
          </w:tcPr>
          <w:p w14:paraId="2CFB7D2B" w14:textId="4BBF3514" w:rsidR="00815929" w:rsidRDefault="00251DF3" w:rsidP="00815929">
            <w:pPr>
              <w:kinsoku w:val="0"/>
              <w:overflowPunct w:val="0"/>
              <w:autoSpaceDE w:val="0"/>
              <w:autoSpaceDN w:val="0"/>
              <w:adjustRightInd w:val="0"/>
              <w:spacing w:line="273" w:lineRule="exact"/>
              <w:ind w:left="112" w:right="112"/>
              <w:jc w:val="center"/>
              <w:rPr>
                <w:bCs/>
              </w:rPr>
            </w:pPr>
            <w:r>
              <w:rPr>
                <w:bCs/>
              </w:rPr>
              <w:t>220500</w:t>
            </w:r>
          </w:p>
        </w:tc>
        <w:tc>
          <w:tcPr>
            <w:tcW w:w="3960" w:type="dxa"/>
          </w:tcPr>
          <w:p w14:paraId="46FDA8FF" w14:textId="4E3785B5" w:rsidR="00815929" w:rsidRDefault="00815929" w:rsidP="00815929">
            <w:pPr>
              <w:kinsoku w:val="0"/>
              <w:overflowPunct w:val="0"/>
              <w:autoSpaceDE w:val="0"/>
              <w:autoSpaceDN w:val="0"/>
              <w:adjustRightInd w:val="0"/>
              <w:ind w:left="98" w:right="450"/>
              <w:rPr>
                <w:bCs/>
              </w:rPr>
            </w:pPr>
            <w:r w:rsidRPr="00815929">
              <w:rPr>
                <w:bCs/>
              </w:rPr>
              <w:t>Liability for Unearned Insurance Premiums</w:t>
            </w:r>
          </w:p>
        </w:tc>
        <w:tc>
          <w:tcPr>
            <w:tcW w:w="1620" w:type="dxa"/>
            <w:vAlign w:val="center"/>
          </w:tcPr>
          <w:p w14:paraId="0C491854" w14:textId="18CE5DAC" w:rsidR="00815929" w:rsidRPr="00900F0C" w:rsidRDefault="00815929" w:rsidP="00815929">
            <w:pPr>
              <w:kinsoku w:val="0"/>
              <w:overflowPunct w:val="0"/>
              <w:autoSpaceDE w:val="0"/>
              <w:autoSpaceDN w:val="0"/>
              <w:adjustRightInd w:val="0"/>
              <w:spacing w:line="273" w:lineRule="exact"/>
              <w:jc w:val="center"/>
              <w:rPr>
                <w:rFonts w:eastAsiaTheme="minorHAnsi"/>
                <w:w w:val="99"/>
              </w:rPr>
            </w:pPr>
            <w:r w:rsidRPr="00900F0C">
              <w:rPr>
                <w:rFonts w:eastAsiaTheme="minorHAnsi"/>
                <w:w w:val="99"/>
              </w:rPr>
              <w:t>N</w:t>
            </w:r>
          </w:p>
        </w:tc>
        <w:tc>
          <w:tcPr>
            <w:tcW w:w="900" w:type="dxa"/>
            <w:vAlign w:val="center"/>
          </w:tcPr>
          <w:p w14:paraId="6B371240" w14:textId="3FEC5E02" w:rsidR="00815929" w:rsidRPr="00900F0C" w:rsidRDefault="00815929" w:rsidP="00815929">
            <w:pPr>
              <w:kinsoku w:val="0"/>
              <w:overflowPunct w:val="0"/>
              <w:autoSpaceDE w:val="0"/>
              <w:autoSpaceDN w:val="0"/>
              <w:adjustRightInd w:val="0"/>
              <w:spacing w:line="273" w:lineRule="exact"/>
              <w:jc w:val="center"/>
              <w:rPr>
                <w:rFonts w:eastAsiaTheme="minorHAnsi"/>
                <w:w w:val="99"/>
              </w:rPr>
            </w:pPr>
            <w:r w:rsidRPr="00900F0C">
              <w:rPr>
                <w:rFonts w:eastAsiaTheme="minorHAnsi"/>
                <w:w w:val="99"/>
              </w:rPr>
              <w:t>P</w:t>
            </w:r>
          </w:p>
        </w:tc>
        <w:tc>
          <w:tcPr>
            <w:tcW w:w="1155" w:type="dxa"/>
            <w:vAlign w:val="center"/>
          </w:tcPr>
          <w:p w14:paraId="3AC402E2" w14:textId="69DF5A5A" w:rsidR="00815929" w:rsidRDefault="00815929" w:rsidP="00815929">
            <w:pPr>
              <w:kinsoku w:val="0"/>
              <w:overflowPunct w:val="0"/>
              <w:autoSpaceDE w:val="0"/>
              <w:autoSpaceDN w:val="0"/>
              <w:adjustRightInd w:val="0"/>
              <w:spacing w:line="273" w:lineRule="exact"/>
              <w:jc w:val="center"/>
              <w:rPr>
                <w:rFonts w:eastAsiaTheme="minorHAnsi"/>
                <w:w w:val="99"/>
              </w:rPr>
            </w:pPr>
            <w:r>
              <w:rPr>
                <w:rFonts w:eastAsiaTheme="minorHAnsi"/>
                <w:w w:val="99"/>
              </w:rPr>
              <w:t>C</w:t>
            </w:r>
          </w:p>
        </w:tc>
        <w:tc>
          <w:tcPr>
            <w:tcW w:w="810" w:type="dxa"/>
            <w:vAlign w:val="center"/>
          </w:tcPr>
          <w:p w14:paraId="0CAF65A8" w14:textId="389A108D" w:rsidR="00815929" w:rsidRPr="00900F0C" w:rsidRDefault="00815929" w:rsidP="00815929">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3FDB916F" w14:textId="0979D39B" w:rsidR="00815929" w:rsidRPr="00900F0C" w:rsidRDefault="00815929" w:rsidP="00815929">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65671A07" w14:textId="77777777" w:rsidR="00815929" w:rsidRPr="00900F0C" w:rsidRDefault="00815929" w:rsidP="00815929">
            <w:pPr>
              <w:autoSpaceDE w:val="0"/>
              <w:autoSpaceDN w:val="0"/>
              <w:adjustRightInd w:val="0"/>
              <w:rPr>
                <w:rFonts w:eastAsiaTheme="minorHAnsi"/>
              </w:rPr>
            </w:pPr>
          </w:p>
        </w:tc>
        <w:tc>
          <w:tcPr>
            <w:tcW w:w="990" w:type="dxa"/>
            <w:vAlign w:val="center"/>
          </w:tcPr>
          <w:p w14:paraId="3F5E5C0E" w14:textId="77777777" w:rsidR="00815929" w:rsidRPr="00900F0C" w:rsidRDefault="00815929" w:rsidP="00815929">
            <w:pPr>
              <w:autoSpaceDE w:val="0"/>
              <w:autoSpaceDN w:val="0"/>
              <w:adjustRightInd w:val="0"/>
              <w:rPr>
                <w:rFonts w:eastAsiaTheme="minorHAnsi"/>
              </w:rPr>
            </w:pPr>
          </w:p>
        </w:tc>
        <w:tc>
          <w:tcPr>
            <w:tcW w:w="1080" w:type="dxa"/>
            <w:vAlign w:val="center"/>
          </w:tcPr>
          <w:p w14:paraId="21FE52F0" w14:textId="77777777" w:rsidR="00815929" w:rsidRPr="00900F0C" w:rsidRDefault="00815929" w:rsidP="00815929">
            <w:pPr>
              <w:autoSpaceDE w:val="0"/>
              <w:autoSpaceDN w:val="0"/>
              <w:adjustRightInd w:val="0"/>
              <w:rPr>
                <w:rFonts w:eastAsiaTheme="minorHAnsi"/>
              </w:rPr>
            </w:pPr>
          </w:p>
        </w:tc>
      </w:tr>
    </w:tbl>
    <w:p w14:paraId="2F196EB6" w14:textId="77777777" w:rsidR="00900F0C" w:rsidRPr="00900F0C" w:rsidRDefault="00900F0C" w:rsidP="00900F0C">
      <w:pPr>
        <w:kinsoku w:val="0"/>
        <w:overflowPunct w:val="0"/>
        <w:autoSpaceDE w:val="0"/>
        <w:autoSpaceDN w:val="0"/>
        <w:adjustRightInd w:val="0"/>
        <w:rPr>
          <w:rFonts w:eastAsiaTheme="minorHAnsi"/>
          <w:sz w:val="20"/>
          <w:szCs w:val="20"/>
        </w:rPr>
      </w:pPr>
    </w:p>
    <w:p w14:paraId="7DB903AC" w14:textId="77777777" w:rsidR="00900F0C" w:rsidRPr="00900F0C" w:rsidRDefault="00900F0C" w:rsidP="00900F0C">
      <w:pPr>
        <w:kinsoku w:val="0"/>
        <w:overflowPunct w:val="0"/>
        <w:autoSpaceDE w:val="0"/>
        <w:autoSpaceDN w:val="0"/>
        <w:adjustRightInd w:val="0"/>
        <w:rPr>
          <w:rFonts w:eastAsiaTheme="minorHAnsi"/>
          <w:sz w:val="20"/>
          <w:szCs w:val="20"/>
        </w:rPr>
      </w:pPr>
    </w:p>
    <w:p w14:paraId="3DCEC93B" w14:textId="77777777" w:rsidR="00900F0C" w:rsidRPr="00900F0C" w:rsidRDefault="00900F0C" w:rsidP="00900F0C">
      <w:pPr>
        <w:kinsoku w:val="0"/>
        <w:overflowPunct w:val="0"/>
        <w:autoSpaceDE w:val="0"/>
        <w:autoSpaceDN w:val="0"/>
        <w:adjustRightInd w:val="0"/>
        <w:spacing w:before="9"/>
        <w:rPr>
          <w:rFonts w:eastAsiaTheme="minorHAnsi"/>
          <w:sz w:val="3"/>
          <w:szCs w:val="3"/>
        </w:rPr>
      </w:pPr>
    </w:p>
    <w:tbl>
      <w:tblPr>
        <w:tblW w:w="13561" w:type="dxa"/>
        <w:tblInd w:w="111" w:type="dxa"/>
        <w:tblBorders>
          <w:top w:val="single" w:sz="8" w:space="0" w:color="000000"/>
          <w:left w:val="single" w:sz="6"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260"/>
        <w:gridCol w:w="1170"/>
        <w:gridCol w:w="1440"/>
        <w:gridCol w:w="1080"/>
        <w:gridCol w:w="1170"/>
        <w:gridCol w:w="1260"/>
        <w:gridCol w:w="720"/>
        <w:gridCol w:w="1080"/>
        <w:gridCol w:w="1398"/>
        <w:gridCol w:w="720"/>
        <w:gridCol w:w="1350"/>
      </w:tblGrid>
      <w:tr w:rsidR="00900F0C" w:rsidRPr="00900F0C" w14:paraId="2DB6C935" w14:textId="77777777" w:rsidTr="002A17D4">
        <w:trPr>
          <w:trHeight w:hRule="exact" w:val="903"/>
        </w:trPr>
        <w:tc>
          <w:tcPr>
            <w:tcW w:w="913" w:type="dxa"/>
            <w:tcBorders>
              <w:bottom w:val="single" w:sz="8" w:space="0" w:color="000000"/>
            </w:tcBorders>
            <w:shd w:val="clear" w:color="auto" w:fill="C0C0C0"/>
          </w:tcPr>
          <w:p w14:paraId="410ABE11" w14:textId="77777777" w:rsidR="00900F0C" w:rsidRPr="00900F0C" w:rsidRDefault="00900F0C" w:rsidP="00900F0C">
            <w:pPr>
              <w:kinsoku w:val="0"/>
              <w:overflowPunct w:val="0"/>
              <w:autoSpaceDE w:val="0"/>
              <w:autoSpaceDN w:val="0"/>
              <w:adjustRightInd w:val="0"/>
              <w:ind w:left="180" w:right="157" w:hanging="8"/>
              <w:rPr>
                <w:rFonts w:eastAsiaTheme="minorHAnsi"/>
              </w:rPr>
            </w:pPr>
            <w:r w:rsidRPr="00900F0C">
              <w:rPr>
                <w:rFonts w:eastAsiaTheme="minorHAnsi"/>
                <w:b/>
                <w:bCs/>
              </w:rPr>
              <w:t>Avail Time</w:t>
            </w:r>
          </w:p>
        </w:tc>
        <w:tc>
          <w:tcPr>
            <w:tcW w:w="1260" w:type="dxa"/>
            <w:tcBorders>
              <w:bottom w:val="single" w:sz="8" w:space="0" w:color="000000"/>
            </w:tcBorders>
            <w:shd w:val="clear" w:color="auto" w:fill="C0C0C0"/>
          </w:tcPr>
          <w:p w14:paraId="542A5FA7" w14:textId="77777777" w:rsidR="00900F0C" w:rsidRPr="00900F0C" w:rsidRDefault="00900F0C" w:rsidP="00900F0C">
            <w:pPr>
              <w:kinsoku w:val="0"/>
              <w:overflowPunct w:val="0"/>
              <w:autoSpaceDE w:val="0"/>
              <w:autoSpaceDN w:val="0"/>
              <w:adjustRightInd w:val="0"/>
              <w:spacing w:line="276" w:lineRule="exact"/>
              <w:ind w:left="157"/>
              <w:rPr>
                <w:rFonts w:eastAsiaTheme="minorHAnsi"/>
              </w:rPr>
            </w:pPr>
            <w:r w:rsidRPr="00900F0C">
              <w:rPr>
                <w:rFonts w:eastAsiaTheme="minorHAnsi"/>
                <w:b/>
                <w:bCs/>
              </w:rPr>
              <w:t>BEA Cat</w:t>
            </w:r>
          </w:p>
        </w:tc>
        <w:tc>
          <w:tcPr>
            <w:tcW w:w="1170" w:type="dxa"/>
            <w:tcBorders>
              <w:bottom w:val="single" w:sz="8" w:space="0" w:color="000000"/>
            </w:tcBorders>
            <w:shd w:val="clear" w:color="auto" w:fill="C0C0C0"/>
          </w:tcPr>
          <w:p w14:paraId="78A45C76" w14:textId="77777777" w:rsidR="00900F0C" w:rsidRPr="00900F0C" w:rsidRDefault="00900F0C" w:rsidP="00900F0C">
            <w:pPr>
              <w:kinsoku w:val="0"/>
              <w:overflowPunct w:val="0"/>
              <w:autoSpaceDE w:val="0"/>
              <w:autoSpaceDN w:val="0"/>
              <w:adjustRightInd w:val="0"/>
              <w:ind w:left="221" w:right="163" w:hanging="40"/>
              <w:rPr>
                <w:rFonts w:eastAsiaTheme="minorHAnsi"/>
              </w:rPr>
            </w:pPr>
            <w:r w:rsidRPr="00900F0C">
              <w:rPr>
                <w:rFonts w:eastAsiaTheme="minorHAnsi"/>
                <w:b/>
                <w:bCs/>
              </w:rPr>
              <w:t>Borrow Source</w:t>
            </w:r>
          </w:p>
        </w:tc>
        <w:tc>
          <w:tcPr>
            <w:tcW w:w="1440" w:type="dxa"/>
            <w:tcBorders>
              <w:bottom w:val="single" w:sz="8" w:space="0" w:color="000000"/>
            </w:tcBorders>
            <w:shd w:val="clear" w:color="auto" w:fill="C0C0C0"/>
          </w:tcPr>
          <w:p w14:paraId="547C100E" w14:textId="77777777" w:rsidR="00900F0C" w:rsidRPr="00900F0C" w:rsidRDefault="00900F0C" w:rsidP="00900F0C">
            <w:pPr>
              <w:kinsoku w:val="0"/>
              <w:overflowPunct w:val="0"/>
              <w:autoSpaceDE w:val="0"/>
              <w:autoSpaceDN w:val="0"/>
              <w:adjustRightInd w:val="0"/>
              <w:ind w:left="170" w:right="168"/>
              <w:jc w:val="center"/>
              <w:rPr>
                <w:rFonts w:eastAsiaTheme="minorHAnsi"/>
              </w:rPr>
            </w:pPr>
            <w:r w:rsidRPr="00900F0C">
              <w:rPr>
                <w:rFonts w:eastAsiaTheme="minorHAnsi"/>
                <w:b/>
                <w:bCs/>
              </w:rPr>
              <w:t>Budgetary</w:t>
            </w:r>
            <w:r w:rsidRPr="00900F0C">
              <w:rPr>
                <w:rFonts w:eastAsiaTheme="minorHAnsi"/>
                <w:b/>
                <w:bCs/>
                <w:w w:val="99"/>
              </w:rPr>
              <w:t xml:space="preserve"> </w:t>
            </w:r>
            <w:r w:rsidRPr="00900F0C">
              <w:rPr>
                <w:rFonts w:eastAsiaTheme="minorHAnsi"/>
                <w:b/>
                <w:bCs/>
              </w:rPr>
              <w:t>Impact Indicator</w:t>
            </w:r>
          </w:p>
        </w:tc>
        <w:tc>
          <w:tcPr>
            <w:tcW w:w="1080" w:type="dxa"/>
            <w:tcBorders>
              <w:bottom w:val="single" w:sz="8" w:space="0" w:color="000000"/>
            </w:tcBorders>
            <w:shd w:val="clear" w:color="auto" w:fill="C0C0C0"/>
          </w:tcPr>
          <w:p w14:paraId="3680C639" w14:textId="77777777" w:rsidR="00900F0C" w:rsidRPr="00900F0C" w:rsidRDefault="00900F0C" w:rsidP="00900F0C">
            <w:pPr>
              <w:kinsoku w:val="0"/>
              <w:overflowPunct w:val="0"/>
              <w:autoSpaceDE w:val="0"/>
              <w:autoSpaceDN w:val="0"/>
              <w:adjustRightInd w:val="0"/>
              <w:ind w:left="390" w:right="144" w:hanging="227"/>
              <w:rPr>
                <w:rFonts w:eastAsiaTheme="minorHAnsi"/>
              </w:rPr>
            </w:pPr>
            <w:r w:rsidRPr="00900F0C">
              <w:rPr>
                <w:rFonts w:eastAsiaTheme="minorHAnsi"/>
                <w:b/>
                <w:bCs/>
              </w:rPr>
              <w:t>Cohort Yr</w:t>
            </w:r>
          </w:p>
        </w:tc>
        <w:tc>
          <w:tcPr>
            <w:tcW w:w="1170" w:type="dxa"/>
            <w:tcBorders>
              <w:bottom w:val="single" w:sz="8" w:space="0" w:color="000000"/>
            </w:tcBorders>
            <w:shd w:val="clear" w:color="auto" w:fill="C0C0C0"/>
          </w:tcPr>
          <w:p w14:paraId="05414A15" w14:textId="77777777" w:rsidR="00900F0C" w:rsidRPr="00900F0C" w:rsidRDefault="00900F0C" w:rsidP="00900F0C">
            <w:pPr>
              <w:kinsoku w:val="0"/>
              <w:overflowPunct w:val="0"/>
              <w:autoSpaceDE w:val="0"/>
              <w:autoSpaceDN w:val="0"/>
              <w:adjustRightInd w:val="0"/>
              <w:ind w:left="154" w:right="136" w:firstLine="146"/>
              <w:rPr>
                <w:rFonts w:eastAsiaTheme="minorHAnsi"/>
              </w:rPr>
            </w:pPr>
            <w:r w:rsidRPr="00900F0C">
              <w:rPr>
                <w:rFonts w:eastAsiaTheme="minorHAnsi"/>
                <w:b/>
                <w:bCs/>
              </w:rPr>
              <w:t>Cust/ Noncust</w:t>
            </w:r>
          </w:p>
        </w:tc>
        <w:tc>
          <w:tcPr>
            <w:tcW w:w="1260" w:type="dxa"/>
            <w:tcBorders>
              <w:bottom w:val="single" w:sz="8" w:space="0" w:color="000000"/>
            </w:tcBorders>
            <w:shd w:val="clear" w:color="auto" w:fill="C0C0C0"/>
          </w:tcPr>
          <w:p w14:paraId="34C3C525" w14:textId="77777777" w:rsidR="00900F0C" w:rsidRPr="00900F0C" w:rsidRDefault="00900F0C" w:rsidP="00900F0C">
            <w:pPr>
              <w:kinsoku w:val="0"/>
              <w:overflowPunct w:val="0"/>
              <w:autoSpaceDE w:val="0"/>
              <w:autoSpaceDN w:val="0"/>
              <w:adjustRightInd w:val="0"/>
              <w:ind w:left="173" w:right="154" w:firstLine="152"/>
              <w:rPr>
                <w:rFonts w:eastAsiaTheme="minorHAnsi"/>
              </w:rPr>
            </w:pPr>
            <w:r w:rsidRPr="00900F0C">
              <w:rPr>
                <w:rFonts w:eastAsiaTheme="minorHAnsi"/>
                <w:b/>
                <w:bCs/>
              </w:rPr>
              <w:t>Exch/ Nonexch</w:t>
            </w:r>
          </w:p>
        </w:tc>
        <w:tc>
          <w:tcPr>
            <w:tcW w:w="720" w:type="dxa"/>
            <w:tcBorders>
              <w:bottom w:val="single" w:sz="8" w:space="0" w:color="000000"/>
            </w:tcBorders>
            <w:shd w:val="clear" w:color="auto" w:fill="C0C0C0"/>
          </w:tcPr>
          <w:p w14:paraId="556EFB26" w14:textId="77777777" w:rsidR="00900F0C" w:rsidRPr="00900F0C" w:rsidRDefault="00900F0C" w:rsidP="00900F0C">
            <w:pPr>
              <w:kinsoku w:val="0"/>
              <w:overflowPunct w:val="0"/>
              <w:autoSpaceDE w:val="0"/>
              <w:autoSpaceDN w:val="0"/>
              <w:adjustRightInd w:val="0"/>
              <w:ind w:left="136" w:right="121" w:hanging="14"/>
              <w:jc w:val="both"/>
              <w:rPr>
                <w:rFonts w:eastAsiaTheme="minorHAnsi"/>
              </w:rPr>
            </w:pPr>
            <w:r w:rsidRPr="00900F0C">
              <w:rPr>
                <w:rFonts w:eastAsiaTheme="minorHAnsi"/>
                <w:b/>
                <w:bCs/>
              </w:rPr>
              <w:t>Fed/ Non Fed</w:t>
            </w:r>
          </w:p>
        </w:tc>
        <w:tc>
          <w:tcPr>
            <w:tcW w:w="1080" w:type="dxa"/>
            <w:tcBorders>
              <w:bottom w:val="single" w:sz="8" w:space="0" w:color="000000"/>
            </w:tcBorders>
            <w:shd w:val="clear" w:color="auto" w:fill="C0C0C0"/>
          </w:tcPr>
          <w:p w14:paraId="1DA5D16D" w14:textId="77777777" w:rsidR="00900F0C" w:rsidRPr="00900F0C" w:rsidRDefault="00900F0C" w:rsidP="00900F0C">
            <w:pPr>
              <w:kinsoku w:val="0"/>
              <w:overflowPunct w:val="0"/>
              <w:autoSpaceDE w:val="0"/>
              <w:autoSpaceDN w:val="0"/>
              <w:adjustRightInd w:val="0"/>
              <w:ind w:left="296" w:right="90" w:hanging="186"/>
              <w:rPr>
                <w:rFonts w:eastAsiaTheme="minorHAnsi"/>
              </w:rPr>
            </w:pPr>
            <w:r w:rsidRPr="00900F0C">
              <w:rPr>
                <w:rFonts w:eastAsiaTheme="minorHAnsi"/>
                <w:b/>
                <w:bCs/>
              </w:rPr>
              <w:t>Trading Ptnr</w:t>
            </w:r>
          </w:p>
        </w:tc>
        <w:tc>
          <w:tcPr>
            <w:tcW w:w="1398" w:type="dxa"/>
            <w:tcBorders>
              <w:bottom w:val="single" w:sz="8" w:space="0" w:color="000000"/>
            </w:tcBorders>
            <w:shd w:val="clear" w:color="auto" w:fill="C0C0C0"/>
          </w:tcPr>
          <w:p w14:paraId="7D5FF64B" w14:textId="77777777" w:rsidR="00900F0C" w:rsidRPr="00900F0C" w:rsidRDefault="00900F0C" w:rsidP="00900F0C">
            <w:pPr>
              <w:kinsoku w:val="0"/>
              <w:overflowPunct w:val="0"/>
              <w:autoSpaceDE w:val="0"/>
              <w:autoSpaceDN w:val="0"/>
              <w:adjustRightInd w:val="0"/>
              <w:ind w:left="110" w:right="108"/>
              <w:jc w:val="center"/>
              <w:rPr>
                <w:rFonts w:eastAsiaTheme="minorHAnsi"/>
              </w:rPr>
            </w:pPr>
            <w:r w:rsidRPr="00900F0C">
              <w:rPr>
                <w:rFonts w:eastAsiaTheme="minorHAnsi"/>
                <w:b/>
                <w:bCs/>
              </w:rPr>
              <w:t>Trading Ptnr Main</w:t>
            </w:r>
          </w:p>
        </w:tc>
        <w:tc>
          <w:tcPr>
            <w:tcW w:w="720" w:type="dxa"/>
            <w:tcBorders>
              <w:bottom w:val="single" w:sz="8" w:space="0" w:color="000000"/>
            </w:tcBorders>
            <w:shd w:val="clear" w:color="auto" w:fill="C0C0C0"/>
          </w:tcPr>
          <w:p w14:paraId="6578A82F" w14:textId="77777777" w:rsidR="00900F0C" w:rsidRPr="00900F0C" w:rsidRDefault="00900F0C" w:rsidP="00900F0C">
            <w:pPr>
              <w:kinsoku w:val="0"/>
              <w:overflowPunct w:val="0"/>
              <w:autoSpaceDE w:val="0"/>
              <w:autoSpaceDN w:val="0"/>
              <w:adjustRightInd w:val="0"/>
              <w:spacing w:line="276" w:lineRule="exact"/>
              <w:ind w:left="145"/>
              <w:rPr>
                <w:rFonts w:eastAsiaTheme="minorHAnsi"/>
                <w:b/>
                <w:bCs/>
              </w:rPr>
            </w:pPr>
            <w:r w:rsidRPr="00900F0C">
              <w:rPr>
                <w:rFonts w:eastAsiaTheme="minorHAnsi"/>
                <w:b/>
                <w:bCs/>
              </w:rPr>
              <w:t>PY</w:t>
            </w:r>
          </w:p>
          <w:p w14:paraId="60D90689" w14:textId="77777777" w:rsidR="00900F0C" w:rsidRPr="00900F0C" w:rsidRDefault="00900F0C" w:rsidP="00900F0C">
            <w:pPr>
              <w:kinsoku w:val="0"/>
              <w:overflowPunct w:val="0"/>
              <w:autoSpaceDE w:val="0"/>
              <w:autoSpaceDN w:val="0"/>
              <w:adjustRightInd w:val="0"/>
              <w:ind w:left="111"/>
              <w:rPr>
                <w:rFonts w:eastAsiaTheme="minorHAnsi"/>
              </w:rPr>
            </w:pPr>
            <w:r w:rsidRPr="00900F0C">
              <w:rPr>
                <w:rFonts w:eastAsiaTheme="minorHAnsi"/>
                <w:b/>
                <w:bCs/>
              </w:rPr>
              <w:t>Adj</w:t>
            </w:r>
          </w:p>
        </w:tc>
        <w:tc>
          <w:tcPr>
            <w:tcW w:w="1350" w:type="dxa"/>
            <w:tcBorders>
              <w:bottom w:val="single" w:sz="8" w:space="0" w:color="000000"/>
            </w:tcBorders>
            <w:shd w:val="clear" w:color="auto" w:fill="C0C0C0"/>
          </w:tcPr>
          <w:p w14:paraId="00DCB274" w14:textId="77777777" w:rsidR="00900F0C" w:rsidRPr="00900F0C" w:rsidRDefault="00900F0C" w:rsidP="00900F0C">
            <w:pPr>
              <w:kinsoku w:val="0"/>
              <w:overflowPunct w:val="0"/>
              <w:autoSpaceDE w:val="0"/>
              <w:autoSpaceDN w:val="0"/>
              <w:adjustRightInd w:val="0"/>
              <w:ind w:left="184" w:right="166" w:firstLine="20"/>
              <w:rPr>
                <w:rFonts w:eastAsiaTheme="minorHAnsi"/>
              </w:rPr>
            </w:pPr>
            <w:r w:rsidRPr="00900F0C">
              <w:rPr>
                <w:rFonts w:eastAsiaTheme="minorHAnsi"/>
                <w:b/>
                <w:bCs/>
              </w:rPr>
              <w:t>Program Indicator</w:t>
            </w:r>
          </w:p>
        </w:tc>
      </w:tr>
      <w:tr w:rsidR="00793962" w:rsidRPr="00900F0C" w14:paraId="60B5D130" w14:textId="77777777" w:rsidTr="00ED3521">
        <w:trPr>
          <w:trHeight w:hRule="exact" w:val="380"/>
        </w:trPr>
        <w:tc>
          <w:tcPr>
            <w:tcW w:w="913" w:type="dxa"/>
          </w:tcPr>
          <w:p w14:paraId="5851D184" w14:textId="77777777" w:rsidR="00793962" w:rsidRPr="00900F0C" w:rsidRDefault="00793962" w:rsidP="00793962">
            <w:pPr>
              <w:autoSpaceDE w:val="0"/>
              <w:autoSpaceDN w:val="0"/>
              <w:adjustRightInd w:val="0"/>
              <w:rPr>
                <w:rFonts w:eastAsiaTheme="minorHAnsi"/>
              </w:rPr>
            </w:pPr>
          </w:p>
        </w:tc>
        <w:tc>
          <w:tcPr>
            <w:tcW w:w="1260" w:type="dxa"/>
          </w:tcPr>
          <w:p w14:paraId="55DFA36F" w14:textId="77777777" w:rsidR="00793962" w:rsidRPr="00900F0C" w:rsidRDefault="00793962" w:rsidP="00793962">
            <w:pPr>
              <w:autoSpaceDE w:val="0"/>
              <w:autoSpaceDN w:val="0"/>
              <w:adjustRightInd w:val="0"/>
              <w:rPr>
                <w:rFonts w:eastAsiaTheme="minorHAnsi"/>
              </w:rPr>
            </w:pPr>
          </w:p>
        </w:tc>
        <w:tc>
          <w:tcPr>
            <w:tcW w:w="1170" w:type="dxa"/>
          </w:tcPr>
          <w:p w14:paraId="7F8DBFD3" w14:textId="77777777" w:rsidR="00793962" w:rsidRPr="00900F0C" w:rsidRDefault="00793962" w:rsidP="00793962">
            <w:pPr>
              <w:autoSpaceDE w:val="0"/>
              <w:autoSpaceDN w:val="0"/>
              <w:adjustRightInd w:val="0"/>
              <w:rPr>
                <w:rFonts w:eastAsiaTheme="minorHAnsi"/>
              </w:rPr>
            </w:pPr>
          </w:p>
        </w:tc>
        <w:tc>
          <w:tcPr>
            <w:tcW w:w="1440" w:type="dxa"/>
          </w:tcPr>
          <w:p w14:paraId="7C04EE12" w14:textId="77777777" w:rsidR="00793962" w:rsidRPr="00900F0C" w:rsidRDefault="00793962" w:rsidP="00793962">
            <w:pPr>
              <w:autoSpaceDE w:val="0"/>
              <w:autoSpaceDN w:val="0"/>
              <w:adjustRightInd w:val="0"/>
              <w:rPr>
                <w:rFonts w:eastAsiaTheme="minorHAnsi"/>
              </w:rPr>
            </w:pPr>
          </w:p>
        </w:tc>
        <w:tc>
          <w:tcPr>
            <w:tcW w:w="1080" w:type="dxa"/>
          </w:tcPr>
          <w:p w14:paraId="642E2272" w14:textId="77777777" w:rsidR="00793962" w:rsidRPr="00900F0C" w:rsidRDefault="00793962" w:rsidP="00793962">
            <w:pPr>
              <w:autoSpaceDE w:val="0"/>
              <w:autoSpaceDN w:val="0"/>
              <w:adjustRightInd w:val="0"/>
              <w:rPr>
                <w:rFonts w:eastAsiaTheme="minorHAnsi"/>
              </w:rPr>
            </w:pPr>
          </w:p>
        </w:tc>
        <w:tc>
          <w:tcPr>
            <w:tcW w:w="1170" w:type="dxa"/>
          </w:tcPr>
          <w:p w14:paraId="58EC5DA2" w14:textId="77777777" w:rsidR="00793962" w:rsidRPr="00900F0C" w:rsidRDefault="00793962" w:rsidP="00793962">
            <w:pPr>
              <w:autoSpaceDE w:val="0"/>
              <w:autoSpaceDN w:val="0"/>
              <w:adjustRightInd w:val="0"/>
              <w:rPr>
                <w:rFonts w:eastAsiaTheme="minorHAnsi"/>
              </w:rPr>
            </w:pPr>
          </w:p>
        </w:tc>
        <w:tc>
          <w:tcPr>
            <w:tcW w:w="1260" w:type="dxa"/>
          </w:tcPr>
          <w:p w14:paraId="7ED0F11B" w14:textId="77777777" w:rsidR="00793962" w:rsidRPr="00900F0C" w:rsidRDefault="00793962" w:rsidP="00793962">
            <w:pPr>
              <w:autoSpaceDE w:val="0"/>
              <w:autoSpaceDN w:val="0"/>
              <w:adjustRightInd w:val="0"/>
              <w:rPr>
                <w:rFonts w:eastAsiaTheme="minorHAnsi"/>
              </w:rPr>
            </w:pPr>
          </w:p>
        </w:tc>
        <w:tc>
          <w:tcPr>
            <w:tcW w:w="720" w:type="dxa"/>
          </w:tcPr>
          <w:p w14:paraId="30BE902C" w14:textId="01F966C7" w:rsidR="00793962" w:rsidRPr="00900F0C" w:rsidRDefault="00793962" w:rsidP="00793962">
            <w:pPr>
              <w:autoSpaceDE w:val="0"/>
              <w:autoSpaceDN w:val="0"/>
              <w:adjustRightInd w:val="0"/>
              <w:jc w:val="center"/>
              <w:rPr>
                <w:rFonts w:eastAsiaTheme="minorHAnsi"/>
              </w:rPr>
            </w:pPr>
            <w:r>
              <w:rPr>
                <w:rFonts w:eastAsiaTheme="minorHAnsi"/>
              </w:rPr>
              <w:t>N</w:t>
            </w:r>
          </w:p>
        </w:tc>
        <w:tc>
          <w:tcPr>
            <w:tcW w:w="1080" w:type="dxa"/>
          </w:tcPr>
          <w:p w14:paraId="19ADA91A" w14:textId="29E2D057" w:rsidR="00793962" w:rsidRPr="00900F0C" w:rsidRDefault="00793962" w:rsidP="00793962">
            <w:pPr>
              <w:autoSpaceDE w:val="0"/>
              <w:autoSpaceDN w:val="0"/>
              <w:adjustRightInd w:val="0"/>
              <w:jc w:val="center"/>
              <w:rPr>
                <w:rFonts w:eastAsiaTheme="minorHAnsi"/>
              </w:rPr>
            </w:pPr>
          </w:p>
        </w:tc>
        <w:tc>
          <w:tcPr>
            <w:tcW w:w="1398" w:type="dxa"/>
          </w:tcPr>
          <w:p w14:paraId="363CF801" w14:textId="6DAABD07" w:rsidR="00793962" w:rsidRPr="00900F0C" w:rsidRDefault="00793962" w:rsidP="00793962">
            <w:pPr>
              <w:autoSpaceDE w:val="0"/>
              <w:autoSpaceDN w:val="0"/>
              <w:adjustRightInd w:val="0"/>
              <w:jc w:val="center"/>
              <w:rPr>
                <w:rFonts w:eastAsiaTheme="minorHAnsi"/>
              </w:rPr>
            </w:pPr>
          </w:p>
        </w:tc>
        <w:tc>
          <w:tcPr>
            <w:tcW w:w="720" w:type="dxa"/>
          </w:tcPr>
          <w:p w14:paraId="5C03029F" w14:textId="77777777" w:rsidR="00793962" w:rsidRPr="00900F0C" w:rsidRDefault="00793962" w:rsidP="00793962">
            <w:pPr>
              <w:autoSpaceDE w:val="0"/>
              <w:autoSpaceDN w:val="0"/>
              <w:adjustRightInd w:val="0"/>
              <w:rPr>
                <w:rFonts w:eastAsiaTheme="minorHAnsi"/>
              </w:rPr>
            </w:pPr>
          </w:p>
        </w:tc>
        <w:tc>
          <w:tcPr>
            <w:tcW w:w="1350" w:type="dxa"/>
          </w:tcPr>
          <w:p w14:paraId="7A8879CE" w14:textId="77777777" w:rsidR="00793962" w:rsidRPr="00900F0C" w:rsidRDefault="00793962" w:rsidP="00793962">
            <w:pPr>
              <w:autoSpaceDE w:val="0"/>
              <w:autoSpaceDN w:val="0"/>
              <w:adjustRightInd w:val="0"/>
              <w:rPr>
                <w:rFonts w:eastAsiaTheme="minorHAnsi"/>
              </w:rPr>
            </w:pPr>
          </w:p>
        </w:tc>
      </w:tr>
      <w:tr w:rsidR="00793962" w:rsidRPr="00900F0C" w14:paraId="4117630B" w14:textId="77777777" w:rsidTr="002A17D4">
        <w:trPr>
          <w:trHeight w:hRule="exact" w:val="380"/>
        </w:trPr>
        <w:tc>
          <w:tcPr>
            <w:tcW w:w="913" w:type="dxa"/>
            <w:tcBorders>
              <w:bottom w:val="single" w:sz="4" w:space="0" w:color="auto"/>
            </w:tcBorders>
          </w:tcPr>
          <w:p w14:paraId="628A9C88" w14:textId="77777777" w:rsidR="00793962" w:rsidRPr="00900F0C" w:rsidRDefault="00793962" w:rsidP="00793962">
            <w:pPr>
              <w:autoSpaceDE w:val="0"/>
              <w:autoSpaceDN w:val="0"/>
              <w:adjustRightInd w:val="0"/>
              <w:rPr>
                <w:rFonts w:eastAsiaTheme="minorHAnsi"/>
              </w:rPr>
            </w:pPr>
          </w:p>
        </w:tc>
        <w:tc>
          <w:tcPr>
            <w:tcW w:w="1260" w:type="dxa"/>
            <w:tcBorders>
              <w:bottom w:val="single" w:sz="4" w:space="0" w:color="auto"/>
            </w:tcBorders>
          </w:tcPr>
          <w:p w14:paraId="7AA3F46E" w14:textId="77777777" w:rsidR="00793962" w:rsidRPr="00900F0C" w:rsidRDefault="00793962" w:rsidP="00793962">
            <w:pPr>
              <w:autoSpaceDE w:val="0"/>
              <w:autoSpaceDN w:val="0"/>
              <w:adjustRightInd w:val="0"/>
              <w:rPr>
                <w:rFonts w:eastAsiaTheme="minorHAnsi"/>
              </w:rPr>
            </w:pPr>
          </w:p>
        </w:tc>
        <w:tc>
          <w:tcPr>
            <w:tcW w:w="1170" w:type="dxa"/>
            <w:tcBorders>
              <w:bottom w:val="single" w:sz="4" w:space="0" w:color="auto"/>
            </w:tcBorders>
          </w:tcPr>
          <w:p w14:paraId="7EE516CB" w14:textId="77777777" w:rsidR="00793962" w:rsidRPr="00900F0C" w:rsidRDefault="00793962" w:rsidP="00793962">
            <w:pPr>
              <w:autoSpaceDE w:val="0"/>
              <w:autoSpaceDN w:val="0"/>
              <w:adjustRightInd w:val="0"/>
              <w:rPr>
                <w:rFonts w:eastAsiaTheme="minorHAnsi"/>
              </w:rPr>
            </w:pPr>
          </w:p>
        </w:tc>
        <w:tc>
          <w:tcPr>
            <w:tcW w:w="1440" w:type="dxa"/>
            <w:tcBorders>
              <w:bottom w:val="single" w:sz="4" w:space="0" w:color="auto"/>
            </w:tcBorders>
          </w:tcPr>
          <w:p w14:paraId="35A86D3F" w14:textId="77777777" w:rsidR="00793962" w:rsidRPr="00900F0C" w:rsidRDefault="00793962" w:rsidP="00793962">
            <w:pPr>
              <w:autoSpaceDE w:val="0"/>
              <w:autoSpaceDN w:val="0"/>
              <w:adjustRightInd w:val="0"/>
              <w:rPr>
                <w:rFonts w:eastAsiaTheme="minorHAnsi"/>
              </w:rPr>
            </w:pPr>
          </w:p>
        </w:tc>
        <w:tc>
          <w:tcPr>
            <w:tcW w:w="1080" w:type="dxa"/>
            <w:tcBorders>
              <w:bottom w:val="single" w:sz="4" w:space="0" w:color="auto"/>
            </w:tcBorders>
          </w:tcPr>
          <w:p w14:paraId="1973DB56" w14:textId="77777777" w:rsidR="00793962" w:rsidRPr="00900F0C" w:rsidRDefault="00793962" w:rsidP="00793962">
            <w:pPr>
              <w:autoSpaceDE w:val="0"/>
              <w:autoSpaceDN w:val="0"/>
              <w:adjustRightInd w:val="0"/>
              <w:rPr>
                <w:rFonts w:eastAsiaTheme="minorHAnsi"/>
              </w:rPr>
            </w:pPr>
          </w:p>
        </w:tc>
        <w:tc>
          <w:tcPr>
            <w:tcW w:w="1170" w:type="dxa"/>
            <w:tcBorders>
              <w:bottom w:val="single" w:sz="4" w:space="0" w:color="auto"/>
            </w:tcBorders>
          </w:tcPr>
          <w:p w14:paraId="0CB236BB" w14:textId="77777777" w:rsidR="00793962" w:rsidRPr="00900F0C" w:rsidRDefault="00793962" w:rsidP="00793962">
            <w:pPr>
              <w:autoSpaceDE w:val="0"/>
              <w:autoSpaceDN w:val="0"/>
              <w:adjustRightInd w:val="0"/>
              <w:rPr>
                <w:rFonts w:eastAsiaTheme="minorHAnsi"/>
              </w:rPr>
            </w:pPr>
          </w:p>
        </w:tc>
        <w:tc>
          <w:tcPr>
            <w:tcW w:w="1260" w:type="dxa"/>
            <w:tcBorders>
              <w:bottom w:val="single" w:sz="4" w:space="0" w:color="auto"/>
            </w:tcBorders>
          </w:tcPr>
          <w:p w14:paraId="2BEA5829" w14:textId="77777777" w:rsidR="00793962" w:rsidRPr="00900F0C" w:rsidRDefault="00793962" w:rsidP="00793962">
            <w:pPr>
              <w:autoSpaceDE w:val="0"/>
              <w:autoSpaceDN w:val="0"/>
              <w:adjustRightInd w:val="0"/>
              <w:rPr>
                <w:rFonts w:eastAsiaTheme="minorHAnsi"/>
              </w:rPr>
            </w:pPr>
          </w:p>
        </w:tc>
        <w:tc>
          <w:tcPr>
            <w:tcW w:w="720" w:type="dxa"/>
            <w:tcBorders>
              <w:bottom w:val="single" w:sz="4" w:space="0" w:color="auto"/>
            </w:tcBorders>
          </w:tcPr>
          <w:p w14:paraId="5844E786" w14:textId="72977134" w:rsidR="00793962" w:rsidRDefault="00793962" w:rsidP="00793962">
            <w:pPr>
              <w:autoSpaceDE w:val="0"/>
              <w:autoSpaceDN w:val="0"/>
              <w:adjustRightInd w:val="0"/>
              <w:jc w:val="center"/>
              <w:rPr>
                <w:rFonts w:eastAsiaTheme="minorHAnsi"/>
              </w:rPr>
            </w:pPr>
            <w:r>
              <w:rPr>
                <w:rFonts w:eastAsiaTheme="minorHAnsi"/>
              </w:rPr>
              <w:t>N</w:t>
            </w:r>
          </w:p>
        </w:tc>
        <w:tc>
          <w:tcPr>
            <w:tcW w:w="1080" w:type="dxa"/>
            <w:tcBorders>
              <w:bottom w:val="single" w:sz="4" w:space="0" w:color="auto"/>
            </w:tcBorders>
          </w:tcPr>
          <w:p w14:paraId="6672D638" w14:textId="2190DB4C" w:rsidR="00793962" w:rsidRPr="00900F0C" w:rsidRDefault="00793962" w:rsidP="00793962">
            <w:pPr>
              <w:autoSpaceDE w:val="0"/>
              <w:autoSpaceDN w:val="0"/>
              <w:adjustRightInd w:val="0"/>
              <w:jc w:val="center"/>
              <w:rPr>
                <w:rFonts w:eastAsiaTheme="minorHAnsi"/>
              </w:rPr>
            </w:pPr>
          </w:p>
        </w:tc>
        <w:tc>
          <w:tcPr>
            <w:tcW w:w="1398" w:type="dxa"/>
            <w:tcBorders>
              <w:bottom w:val="single" w:sz="4" w:space="0" w:color="auto"/>
            </w:tcBorders>
          </w:tcPr>
          <w:p w14:paraId="5E911AAD" w14:textId="533A542C" w:rsidR="00793962" w:rsidRPr="00900F0C" w:rsidRDefault="00793962" w:rsidP="00793962">
            <w:pPr>
              <w:autoSpaceDE w:val="0"/>
              <w:autoSpaceDN w:val="0"/>
              <w:adjustRightInd w:val="0"/>
              <w:jc w:val="center"/>
              <w:rPr>
                <w:rFonts w:eastAsiaTheme="minorHAnsi"/>
              </w:rPr>
            </w:pPr>
          </w:p>
        </w:tc>
        <w:tc>
          <w:tcPr>
            <w:tcW w:w="720" w:type="dxa"/>
            <w:tcBorders>
              <w:bottom w:val="single" w:sz="4" w:space="0" w:color="auto"/>
            </w:tcBorders>
          </w:tcPr>
          <w:p w14:paraId="7FB9541B" w14:textId="77777777" w:rsidR="00793962" w:rsidRPr="00900F0C" w:rsidRDefault="00793962" w:rsidP="00793962">
            <w:pPr>
              <w:autoSpaceDE w:val="0"/>
              <w:autoSpaceDN w:val="0"/>
              <w:adjustRightInd w:val="0"/>
              <w:rPr>
                <w:rFonts w:eastAsiaTheme="minorHAnsi"/>
              </w:rPr>
            </w:pPr>
          </w:p>
        </w:tc>
        <w:tc>
          <w:tcPr>
            <w:tcW w:w="1350" w:type="dxa"/>
            <w:tcBorders>
              <w:bottom w:val="single" w:sz="4" w:space="0" w:color="auto"/>
            </w:tcBorders>
          </w:tcPr>
          <w:p w14:paraId="03DC9A48" w14:textId="77777777" w:rsidR="00793962" w:rsidRPr="00900F0C" w:rsidRDefault="00793962" w:rsidP="00793962">
            <w:pPr>
              <w:autoSpaceDE w:val="0"/>
              <w:autoSpaceDN w:val="0"/>
              <w:adjustRightInd w:val="0"/>
              <w:rPr>
                <w:rFonts w:eastAsiaTheme="minorHAnsi"/>
              </w:rPr>
            </w:pPr>
          </w:p>
        </w:tc>
      </w:tr>
    </w:tbl>
    <w:p w14:paraId="3A271A4B" w14:textId="77777777" w:rsidR="00A40DB8" w:rsidRDefault="00A40DB8" w:rsidP="00A40DB8">
      <w:pPr>
        <w:autoSpaceDE w:val="0"/>
        <w:autoSpaceDN w:val="0"/>
        <w:adjustRightInd w:val="0"/>
        <w:rPr>
          <w:bCs/>
        </w:rPr>
      </w:pPr>
    </w:p>
    <w:p w14:paraId="092892C1" w14:textId="77777777" w:rsidR="00900F0C" w:rsidRDefault="00900F0C" w:rsidP="00A40DB8">
      <w:pPr>
        <w:autoSpaceDE w:val="0"/>
        <w:autoSpaceDN w:val="0"/>
        <w:adjustRightInd w:val="0"/>
        <w:rPr>
          <w:bCs/>
        </w:rPr>
      </w:pPr>
    </w:p>
    <w:tbl>
      <w:tblPr>
        <w:tblpPr w:vertAnchor="text" w:tblpX="102" w:tblpY="1"/>
        <w:tblOverlap w:val="never"/>
        <w:tblW w:w="13671" w:type="dxa"/>
        <w:tblLayout w:type="fixed"/>
        <w:tblCellMar>
          <w:left w:w="0" w:type="dxa"/>
          <w:right w:w="0" w:type="dxa"/>
        </w:tblCellMar>
        <w:tblLook w:val="0000" w:firstRow="0" w:lastRow="0" w:firstColumn="0" w:lastColumn="0" w:noHBand="0" w:noVBand="0"/>
      </w:tblPr>
      <w:tblGrid>
        <w:gridCol w:w="1136"/>
        <w:gridCol w:w="897"/>
        <w:gridCol w:w="722"/>
        <w:gridCol w:w="1270"/>
        <w:gridCol w:w="5416"/>
        <w:gridCol w:w="1244"/>
        <w:gridCol w:w="16"/>
        <w:gridCol w:w="1244"/>
        <w:gridCol w:w="16"/>
        <w:gridCol w:w="794"/>
        <w:gridCol w:w="16"/>
        <w:gridCol w:w="884"/>
        <w:gridCol w:w="16"/>
      </w:tblGrid>
      <w:tr w:rsidR="00900F0C" w:rsidRPr="00900F0C" w14:paraId="76D7B648" w14:textId="77777777" w:rsidTr="002A17D4">
        <w:trPr>
          <w:gridAfter w:val="1"/>
          <w:wAfter w:w="16" w:type="dxa"/>
          <w:trHeight w:hRule="exact" w:val="1123"/>
        </w:trPr>
        <w:tc>
          <w:tcPr>
            <w:tcW w:w="1136" w:type="dxa"/>
            <w:tcBorders>
              <w:top w:val="single" w:sz="7" w:space="0" w:color="000000"/>
              <w:left w:val="single" w:sz="7" w:space="0" w:color="000000"/>
              <w:bottom w:val="single" w:sz="7" w:space="0" w:color="000000"/>
              <w:right w:val="single" w:sz="7" w:space="0" w:color="000000"/>
            </w:tcBorders>
            <w:shd w:val="clear" w:color="auto" w:fill="C0C0C0"/>
          </w:tcPr>
          <w:p w14:paraId="7492B1FA"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3AC2C90B" w14:textId="77777777" w:rsidR="00900F0C" w:rsidRPr="00900F0C" w:rsidRDefault="00900F0C" w:rsidP="002A17D4">
            <w:pPr>
              <w:kinsoku w:val="0"/>
              <w:overflowPunct w:val="0"/>
              <w:autoSpaceDE w:val="0"/>
              <w:autoSpaceDN w:val="0"/>
              <w:adjustRightInd w:val="0"/>
              <w:ind w:left="148" w:right="80" w:hanging="51"/>
              <w:rPr>
                <w:rFonts w:eastAsiaTheme="minorHAnsi"/>
              </w:rPr>
            </w:pPr>
            <w:r w:rsidRPr="00900F0C">
              <w:rPr>
                <w:rFonts w:eastAsiaTheme="minorHAnsi"/>
                <w:b/>
                <w:bCs/>
              </w:rPr>
              <w:t>Program Rpt Cat</w:t>
            </w:r>
          </w:p>
        </w:tc>
        <w:tc>
          <w:tcPr>
            <w:tcW w:w="897" w:type="dxa"/>
            <w:tcBorders>
              <w:top w:val="single" w:sz="7" w:space="0" w:color="000000"/>
              <w:left w:val="single" w:sz="7" w:space="0" w:color="000000"/>
              <w:bottom w:val="single" w:sz="7" w:space="0" w:color="000000"/>
              <w:right w:val="single" w:sz="7" w:space="0" w:color="000000"/>
            </w:tcBorders>
            <w:shd w:val="clear" w:color="auto" w:fill="C0C0C0"/>
          </w:tcPr>
          <w:p w14:paraId="5DA78356"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7E6659FF" w14:textId="77777777" w:rsidR="00900F0C" w:rsidRPr="00900F0C" w:rsidRDefault="00900F0C" w:rsidP="002A17D4">
            <w:pPr>
              <w:kinsoku w:val="0"/>
              <w:overflowPunct w:val="0"/>
              <w:autoSpaceDE w:val="0"/>
              <w:autoSpaceDN w:val="0"/>
              <w:adjustRightInd w:val="0"/>
              <w:ind w:left="211" w:right="79" w:hanging="113"/>
              <w:rPr>
                <w:rFonts w:eastAsiaTheme="minorHAnsi"/>
              </w:rPr>
            </w:pPr>
            <w:r w:rsidRPr="00900F0C">
              <w:rPr>
                <w:rFonts w:eastAsiaTheme="minorHAnsi"/>
                <w:b/>
                <w:bCs/>
              </w:rPr>
              <w:t>Reimb Flag</w:t>
            </w:r>
          </w:p>
        </w:tc>
        <w:tc>
          <w:tcPr>
            <w:tcW w:w="722" w:type="dxa"/>
            <w:tcBorders>
              <w:top w:val="single" w:sz="7" w:space="0" w:color="000000"/>
              <w:left w:val="single" w:sz="7" w:space="0" w:color="000000"/>
              <w:bottom w:val="single" w:sz="7" w:space="0" w:color="000000"/>
              <w:right w:val="single" w:sz="7" w:space="0" w:color="000000"/>
            </w:tcBorders>
            <w:shd w:val="clear" w:color="auto" w:fill="C0C0C0"/>
          </w:tcPr>
          <w:p w14:paraId="37979116"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4CA5BFCD" w14:textId="77777777" w:rsidR="00900F0C" w:rsidRPr="00900F0C" w:rsidRDefault="00900F0C" w:rsidP="002A17D4">
            <w:pPr>
              <w:kinsoku w:val="0"/>
              <w:overflowPunct w:val="0"/>
              <w:autoSpaceDE w:val="0"/>
              <w:autoSpaceDN w:val="0"/>
              <w:adjustRightInd w:val="0"/>
              <w:ind w:left="98" w:right="96"/>
              <w:jc w:val="center"/>
              <w:rPr>
                <w:rFonts w:eastAsiaTheme="minorHAnsi"/>
              </w:rPr>
            </w:pPr>
            <w:r w:rsidRPr="00900F0C">
              <w:rPr>
                <w:rFonts w:eastAsiaTheme="minorHAnsi"/>
                <w:b/>
                <w:bCs/>
              </w:rPr>
              <w:t>Year</w:t>
            </w:r>
            <w:r w:rsidRPr="00900F0C">
              <w:rPr>
                <w:rFonts w:eastAsiaTheme="minorHAnsi"/>
                <w:b/>
                <w:bCs/>
                <w:w w:val="99"/>
              </w:rPr>
              <w:t xml:space="preserve"> </w:t>
            </w:r>
            <w:r w:rsidRPr="00900F0C">
              <w:rPr>
                <w:rFonts w:eastAsiaTheme="minorHAnsi"/>
                <w:b/>
                <w:bCs/>
              </w:rPr>
              <w:t>of BA</w:t>
            </w:r>
          </w:p>
        </w:tc>
        <w:tc>
          <w:tcPr>
            <w:tcW w:w="1270" w:type="dxa"/>
            <w:tcBorders>
              <w:top w:val="single" w:sz="7" w:space="0" w:color="000000"/>
              <w:left w:val="single" w:sz="7" w:space="0" w:color="000000"/>
              <w:bottom w:val="single" w:sz="7" w:space="0" w:color="000000"/>
              <w:right w:val="single" w:sz="7" w:space="0" w:color="000000"/>
            </w:tcBorders>
            <w:shd w:val="clear" w:color="auto" w:fill="C0C0C0"/>
          </w:tcPr>
          <w:p w14:paraId="0DBBE7E7" w14:textId="77777777" w:rsidR="00900F0C" w:rsidRPr="00900F0C" w:rsidRDefault="00900F0C" w:rsidP="002A17D4">
            <w:pPr>
              <w:kinsoku w:val="0"/>
              <w:overflowPunct w:val="0"/>
              <w:autoSpaceDE w:val="0"/>
              <w:autoSpaceDN w:val="0"/>
              <w:adjustRightInd w:val="0"/>
              <w:rPr>
                <w:rFonts w:eastAsiaTheme="minorHAnsi"/>
                <w:sz w:val="26"/>
                <w:szCs w:val="26"/>
              </w:rPr>
            </w:pPr>
          </w:p>
          <w:p w14:paraId="7CBC46E1" w14:textId="77777777" w:rsidR="00900F0C" w:rsidRPr="00900F0C" w:rsidRDefault="00900F0C" w:rsidP="002A17D4">
            <w:pPr>
              <w:kinsoku w:val="0"/>
              <w:overflowPunct w:val="0"/>
              <w:autoSpaceDE w:val="0"/>
              <w:autoSpaceDN w:val="0"/>
              <w:adjustRightInd w:val="0"/>
              <w:ind w:left="364" w:right="80" w:hanging="267"/>
              <w:rPr>
                <w:rFonts w:eastAsiaTheme="minorHAnsi"/>
              </w:rPr>
            </w:pPr>
            <w:r w:rsidRPr="00900F0C">
              <w:rPr>
                <w:rFonts w:eastAsiaTheme="minorHAnsi"/>
                <w:b/>
                <w:bCs/>
              </w:rPr>
              <w:t>Reduction Type</w:t>
            </w:r>
          </w:p>
        </w:tc>
        <w:tc>
          <w:tcPr>
            <w:tcW w:w="5416" w:type="dxa"/>
            <w:tcBorders>
              <w:top w:val="single" w:sz="7" w:space="0" w:color="000000"/>
              <w:left w:val="single" w:sz="7" w:space="0" w:color="000000"/>
              <w:bottom w:val="single" w:sz="7" w:space="0" w:color="000000"/>
              <w:right w:val="single" w:sz="7" w:space="0" w:color="000000"/>
            </w:tcBorders>
            <w:shd w:val="clear" w:color="auto" w:fill="828282"/>
          </w:tcPr>
          <w:p w14:paraId="5DF82E42" w14:textId="77777777" w:rsidR="00900F0C" w:rsidRPr="00900F0C" w:rsidRDefault="00900F0C" w:rsidP="002A17D4">
            <w:pPr>
              <w:kinsoku w:val="0"/>
              <w:overflowPunct w:val="0"/>
              <w:autoSpaceDE w:val="0"/>
              <w:autoSpaceDN w:val="0"/>
              <w:adjustRightInd w:val="0"/>
              <w:rPr>
                <w:rFonts w:eastAsiaTheme="minorHAnsi"/>
                <w:sz w:val="26"/>
                <w:szCs w:val="26"/>
              </w:rPr>
            </w:pPr>
          </w:p>
          <w:p w14:paraId="15137205" w14:textId="77777777" w:rsidR="00900F0C" w:rsidRPr="00900F0C" w:rsidRDefault="00900F0C" w:rsidP="002A17D4">
            <w:pPr>
              <w:kinsoku w:val="0"/>
              <w:overflowPunct w:val="0"/>
              <w:autoSpaceDE w:val="0"/>
              <w:autoSpaceDN w:val="0"/>
              <w:adjustRightInd w:val="0"/>
              <w:spacing w:before="229"/>
              <w:ind w:left="975" w:right="975"/>
              <w:jc w:val="center"/>
              <w:rPr>
                <w:rFonts w:eastAsiaTheme="minorHAnsi"/>
              </w:rPr>
            </w:pPr>
            <w:r w:rsidRPr="00900F0C">
              <w:rPr>
                <w:rFonts w:eastAsiaTheme="minorHAnsi"/>
                <w:b/>
                <w:bCs/>
              </w:rPr>
              <w:t>Fund Type</w:t>
            </w:r>
          </w:p>
        </w:tc>
        <w:tc>
          <w:tcPr>
            <w:tcW w:w="1244" w:type="dxa"/>
            <w:tcBorders>
              <w:top w:val="single" w:sz="7" w:space="0" w:color="000000"/>
              <w:left w:val="single" w:sz="7" w:space="0" w:color="000000"/>
              <w:bottom w:val="single" w:sz="7" w:space="0" w:color="000000"/>
              <w:right w:val="single" w:sz="7" w:space="0" w:color="000000"/>
            </w:tcBorders>
            <w:shd w:val="clear" w:color="auto" w:fill="828282"/>
          </w:tcPr>
          <w:p w14:paraId="2609EDB4"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65F0DB98" w14:textId="77777777" w:rsidR="00900F0C" w:rsidRPr="00900F0C" w:rsidRDefault="00900F0C" w:rsidP="002A17D4">
            <w:pPr>
              <w:kinsoku w:val="0"/>
              <w:overflowPunct w:val="0"/>
              <w:autoSpaceDE w:val="0"/>
              <w:autoSpaceDN w:val="0"/>
              <w:adjustRightInd w:val="0"/>
              <w:ind w:left="351" w:right="80" w:hanging="254"/>
              <w:rPr>
                <w:rFonts w:eastAsiaTheme="minorHAnsi"/>
              </w:rPr>
            </w:pPr>
            <w:r w:rsidRPr="00900F0C">
              <w:rPr>
                <w:rFonts w:eastAsiaTheme="minorHAnsi"/>
                <w:b/>
                <w:bCs/>
              </w:rPr>
              <w:t>Reporting Type Code</w:t>
            </w:r>
          </w:p>
        </w:tc>
        <w:tc>
          <w:tcPr>
            <w:tcW w:w="1260" w:type="dxa"/>
            <w:gridSpan w:val="2"/>
            <w:tcBorders>
              <w:top w:val="single" w:sz="7" w:space="0" w:color="000000"/>
              <w:left w:val="single" w:sz="7" w:space="0" w:color="000000"/>
              <w:bottom w:val="single" w:sz="7" w:space="0" w:color="000000"/>
              <w:right w:val="single" w:sz="7" w:space="0" w:color="000000"/>
            </w:tcBorders>
            <w:shd w:val="clear" w:color="auto" w:fill="828282"/>
          </w:tcPr>
          <w:p w14:paraId="642541D0"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045AC27A" w14:textId="77777777" w:rsidR="00900F0C" w:rsidRPr="00900F0C" w:rsidRDefault="00900F0C" w:rsidP="002A17D4">
            <w:pPr>
              <w:kinsoku w:val="0"/>
              <w:overflowPunct w:val="0"/>
              <w:autoSpaceDE w:val="0"/>
              <w:autoSpaceDN w:val="0"/>
              <w:adjustRightInd w:val="0"/>
              <w:ind w:left="97" w:right="96"/>
              <w:jc w:val="center"/>
              <w:rPr>
                <w:rFonts w:eastAsiaTheme="minorHAnsi"/>
              </w:rPr>
            </w:pPr>
            <w:r w:rsidRPr="00900F0C">
              <w:rPr>
                <w:rFonts w:eastAsiaTheme="minorHAnsi"/>
                <w:b/>
                <w:bCs/>
              </w:rPr>
              <w:t>Financing</w:t>
            </w:r>
            <w:r w:rsidRPr="00900F0C">
              <w:rPr>
                <w:rFonts w:eastAsiaTheme="minorHAnsi"/>
                <w:b/>
                <w:bCs/>
                <w:w w:val="99"/>
              </w:rPr>
              <w:t xml:space="preserve"> </w:t>
            </w:r>
            <w:r w:rsidRPr="00900F0C">
              <w:rPr>
                <w:rFonts w:eastAsiaTheme="minorHAnsi"/>
                <w:b/>
                <w:bCs/>
              </w:rPr>
              <w:t>Account Code</w:t>
            </w:r>
          </w:p>
        </w:tc>
        <w:tc>
          <w:tcPr>
            <w:tcW w:w="810" w:type="dxa"/>
            <w:gridSpan w:val="2"/>
            <w:tcBorders>
              <w:top w:val="single" w:sz="7" w:space="0" w:color="000000"/>
              <w:left w:val="single" w:sz="7" w:space="0" w:color="000000"/>
              <w:bottom w:val="single" w:sz="7" w:space="0" w:color="000000"/>
              <w:right w:val="single" w:sz="7" w:space="0" w:color="000000"/>
            </w:tcBorders>
            <w:shd w:val="clear" w:color="auto" w:fill="828282"/>
          </w:tcPr>
          <w:p w14:paraId="28E363BD" w14:textId="77777777" w:rsidR="00900F0C" w:rsidRPr="00900F0C" w:rsidRDefault="00900F0C" w:rsidP="002A17D4">
            <w:pPr>
              <w:kinsoku w:val="0"/>
              <w:overflowPunct w:val="0"/>
              <w:autoSpaceDE w:val="0"/>
              <w:autoSpaceDN w:val="0"/>
              <w:adjustRightInd w:val="0"/>
              <w:rPr>
                <w:rFonts w:eastAsiaTheme="minorHAnsi"/>
                <w:sz w:val="26"/>
                <w:szCs w:val="26"/>
              </w:rPr>
            </w:pPr>
          </w:p>
          <w:p w14:paraId="367623F3" w14:textId="77777777" w:rsidR="00900F0C" w:rsidRPr="00900F0C" w:rsidRDefault="00900F0C" w:rsidP="002A17D4">
            <w:pPr>
              <w:kinsoku w:val="0"/>
              <w:overflowPunct w:val="0"/>
              <w:autoSpaceDE w:val="0"/>
              <w:autoSpaceDN w:val="0"/>
              <w:adjustRightInd w:val="0"/>
              <w:ind w:left="185"/>
              <w:rPr>
                <w:rFonts w:eastAsiaTheme="minorHAnsi"/>
                <w:b/>
                <w:bCs/>
              </w:rPr>
            </w:pPr>
            <w:r w:rsidRPr="00900F0C">
              <w:rPr>
                <w:rFonts w:eastAsiaTheme="minorHAnsi"/>
                <w:b/>
                <w:bCs/>
              </w:rPr>
              <w:t>TAS</w:t>
            </w:r>
          </w:p>
          <w:p w14:paraId="6D4DF665" w14:textId="77777777" w:rsidR="00900F0C" w:rsidRPr="00900F0C" w:rsidRDefault="00900F0C" w:rsidP="002A17D4">
            <w:pPr>
              <w:kinsoku w:val="0"/>
              <w:overflowPunct w:val="0"/>
              <w:autoSpaceDE w:val="0"/>
              <w:autoSpaceDN w:val="0"/>
              <w:adjustRightInd w:val="0"/>
              <w:ind w:left="98"/>
              <w:rPr>
                <w:rFonts w:eastAsiaTheme="minorHAnsi"/>
              </w:rPr>
            </w:pPr>
            <w:r w:rsidRPr="00900F0C">
              <w:rPr>
                <w:rFonts w:eastAsiaTheme="minorHAnsi"/>
                <w:b/>
                <w:bCs/>
              </w:rPr>
              <w:t>Status</w:t>
            </w:r>
          </w:p>
        </w:tc>
        <w:tc>
          <w:tcPr>
            <w:tcW w:w="900" w:type="dxa"/>
            <w:gridSpan w:val="2"/>
            <w:tcBorders>
              <w:top w:val="single" w:sz="7" w:space="0" w:color="000000"/>
              <w:left w:val="single" w:sz="7" w:space="0" w:color="000000"/>
              <w:bottom w:val="single" w:sz="7" w:space="0" w:color="000000"/>
              <w:right w:val="single" w:sz="7" w:space="0" w:color="000000"/>
            </w:tcBorders>
            <w:shd w:val="clear" w:color="auto" w:fill="828282"/>
          </w:tcPr>
          <w:p w14:paraId="62F267B7" w14:textId="77777777" w:rsidR="00900F0C" w:rsidRPr="00900F0C" w:rsidRDefault="00900F0C" w:rsidP="002A17D4">
            <w:pPr>
              <w:kinsoku w:val="0"/>
              <w:overflowPunct w:val="0"/>
              <w:autoSpaceDE w:val="0"/>
              <w:autoSpaceDN w:val="0"/>
              <w:adjustRightInd w:val="0"/>
              <w:rPr>
                <w:rFonts w:eastAsiaTheme="minorHAnsi"/>
                <w:sz w:val="26"/>
                <w:szCs w:val="26"/>
              </w:rPr>
            </w:pPr>
          </w:p>
          <w:p w14:paraId="0881CE65" w14:textId="77777777" w:rsidR="00900F0C" w:rsidRPr="00900F0C" w:rsidRDefault="00900F0C" w:rsidP="002A17D4">
            <w:pPr>
              <w:kinsoku w:val="0"/>
              <w:overflowPunct w:val="0"/>
              <w:autoSpaceDE w:val="0"/>
              <w:autoSpaceDN w:val="0"/>
              <w:adjustRightInd w:val="0"/>
              <w:ind w:left="167" w:right="80" w:hanging="71"/>
              <w:rPr>
                <w:rFonts w:eastAsiaTheme="minorHAnsi"/>
              </w:rPr>
            </w:pPr>
            <w:r w:rsidRPr="00900F0C">
              <w:rPr>
                <w:rFonts w:eastAsiaTheme="minorHAnsi"/>
                <w:b/>
                <w:bCs/>
              </w:rPr>
              <w:t>Trans. Code</w:t>
            </w:r>
          </w:p>
        </w:tc>
      </w:tr>
      <w:tr w:rsidR="002A17D4" w:rsidRPr="00900F0C" w14:paraId="1BC31DB6" w14:textId="77777777" w:rsidTr="00ED3521">
        <w:trPr>
          <w:trHeight w:hRule="exact" w:val="422"/>
        </w:trPr>
        <w:tc>
          <w:tcPr>
            <w:tcW w:w="1136" w:type="dxa"/>
            <w:tcBorders>
              <w:top w:val="single" w:sz="7" w:space="0" w:color="000000"/>
              <w:left w:val="single" w:sz="7" w:space="0" w:color="000000"/>
              <w:bottom w:val="single" w:sz="7" w:space="0" w:color="000000"/>
              <w:right w:val="single" w:sz="7" w:space="0" w:color="000000"/>
            </w:tcBorders>
          </w:tcPr>
          <w:p w14:paraId="4C78CDD5" w14:textId="77777777" w:rsidR="002A17D4" w:rsidRPr="00900F0C" w:rsidRDefault="002A17D4" w:rsidP="002A17D4">
            <w:pPr>
              <w:autoSpaceDE w:val="0"/>
              <w:autoSpaceDN w:val="0"/>
              <w:adjustRightInd w:val="0"/>
              <w:rPr>
                <w:rFonts w:eastAsiaTheme="minorHAnsi"/>
              </w:rPr>
            </w:pPr>
          </w:p>
        </w:tc>
        <w:tc>
          <w:tcPr>
            <w:tcW w:w="897" w:type="dxa"/>
            <w:tcBorders>
              <w:top w:val="single" w:sz="7" w:space="0" w:color="000000"/>
              <w:left w:val="single" w:sz="7" w:space="0" w:color="000000"/>
              <w:bottom w:val="single" w:sz="7" w:space="0" w:color="000000"/>
              <w:right w:val="single" w:sz="7" w:space="0" w:color="000000"/>
            </w:tcBorders>
          </w:tcPr>
          <w:p w14:paraId="517D50F3" w14:textId="77777777" w:rsidR="002A17D4" w:rsidRPr="00900F0C" w:rsidRDefault="002A17D4" w:rsidP="002A17D4">
            <w:pPr>
              <w:autoSpaceDE w:val="0"/>
              <w:autoSpaceDN w:val="0"/>
              <w:adjustRightInd w:val="0"/>
              <w:rPr>
                <w:rFonts w:eastAsiaTheme="minorHAnsi"/>
              </w:rPr>
            </w:pPr>
          </w:p>
        </w:tc>
        <w:tc>
          <w:tcPr>
            <w:tcW w:w="722" w:type="dxa"/>
            <w:tcBorders>
              <w:top w:val="single" w:sz="7" w:space="0" w:color="000000"/>
              <w:left w:val="single" w:sz="7" w:space="0" w:color="000000"/>
              <w:bottom w:val="single" w:sz="7" w:space="0" w:color="000000"/>
              <w:right w:val="single" w:sz="7" w:space="0" w:color="000000"/>
            </w:tcBorders>
          </w:tcPr>
          <w:p w14:paraId="4F975BAF" w14:textId="77777777" w:rsidR="002A17D4" w:rsidRPr="00900F0C" w:rsidRDefault="002A17D4" w:rsidP="002A17D4">
            <w:pPr>
              <w:autoSpaceDE w:val="0"/>
              <w:autoSpaceDN w:val="0"/>
              <w:adjustRightInd w:val="0"/>
              <w:rPr>
                <w:rFonts w:eastAsiaTheme="minorHAnsi"/>
              </w:rPr>
            </w:pPr>
          </w:p>
        </w:tc>
        <w:tc>
          <w:tcPr>
            <w:tcW w:w="1270" w:type="dxa"/>
            <w:tcBorders>
              <w:top w:val="single" w:sz="7" w:space="0" w:color="000000"/>
              <w:left w:val="single" w:sz="7" w:space="0" w:color="000000"/>
              <w:bottom w:val="single" w:sz="7" w:space="0" w:color="000000"/>
              <w:right w:val="single" w:sz="7" w:space="0" w:color="000000"/>
            </w:tcBorders>
          </w:tcPr>
          <w:p w14:paraId="7AEB7366" w14:textId="77777777" w:rsidR="002A17D4" w:rsidRPr="00900F0C" w:rsidRDefault="002A17D4" w:rsidP="002A17D4">
            <w:pPr>
              <w:autoSpaceDE w:val="0"/>
              <w:autoSpaceDN w:val="0"/>
              <w:adjustRightInd w:val="0"/>
              <w:rPr>
                <w:rFonts w:eastAsiaTheme="minorHAnsi"/>
              </w:rPr>
            </w:pPr>
          </w:p>
        </w:tc>
        <w:tc>
          <w:tcPr>
            <w:tcW w:w="5416" w:type="dxa"/>
            <w:tcBorders>
              <w:top w:val="single" w:sz="7" w:space="0" w:color="000000"/>
              <w:left w:val="single" w:sz="7" w:space="0" w:color="000000"/>
              <w:bottom w:val="single" w:sz="7" w:space="0" w:color="000000"/>
              <w:right w:val="single" w:sz="7" w:space="0" w:color="000000"/>
            </w:tcBorders>
          </w:tcPr>
          <w:p w14:paraId="7CA52781" w14:textId="3DB133D7" w:rsidR="002A17D4" w:rsidRPr="00900F0C" w:rsidRDefault="002A17D4" w:rsidP="002A17D4">
            <w:pPr>
              <w:autoSpaceDE w:val="0"/>
              <w:autoSpaceDN w:val="0"/>
              <w:adjustRightInd w:val="0"/>
              <w:rPr>
                <w:rFonts w:eastAsiaTheme="minorHAnsi"/>
              </w:rPr>
            </w:pPr>
            <w:r>
              <w:rPr>
                <w:rFonts w:eastAsiaTheme="minorHAnsi"/>
              </w:rPr>
              <w:t xml:space="preserve"> 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tcPr>
          <w:p w14:paraId="27AEF4D1" w14:textId="77777777" w:rsidR="002A17D4" w:rsidRPr="00900F0C" w:rsidRDefault="002A17D4" w:rsidP="002A17D4">
            <w:pPr>
              <w:kinsoku w:val="0"/>
              <w:overflowPunct w:val="0"/>
              <w:autoSpaceDE w:val="0"/>
              <w:autoSpaceDN w:val="0"/>
              <w:adjustRightInd w:val="0"/>
              <w:spacing w:line="274" w:lineRule="exact"/>
              <w:ind w:left="324"/>
              <w:rPr>
                <w:rFonts w:eastAsiaTheme="minorHAnsi"/>
              </w:rPr>
            </w:pPr>
            <w:r w:rsidRPr="00900F0C">
              <w:rPr>
                <w:rFonts w:eastAsiaTheme="minorHAnsi"/>
              </w:rPr>
              <w:t>E/F/U</w:t>
            </w:r>
          </w:p>
        </w:tc>
        <w:tc>
          <w:tcPr>
            <w:tcW w:w="1260" w:type="dxa"/>
            <w:gridSpan w:val="2"/>
            <w:tcBorders>
              <w:top w:val="single" w:sz="7" w:space="0" w:color="000000"/>
              <w:left w:val="single" w:sz="7" w:space="0" w:color="000000"/>
              <w:bottom w:val="single" w:sz="7" w:space="0" w:color="000000"/>
              <w:right w:val="single" w:sz="7" w:space="0" w:color="000000"/>
            </w:tcBorders>
          </w:tcPr>
          <w:p w14:paraId="7DF2C532" w14:textId="77777777" w:rsidR="002A17D4" w:rsidRPr="00900F0C" w:rsidRDefault="002A17D4" w:rsidP="002A17D4">
            <w:pPr>
              <w:kinsoku w:val="0"/>
              <w:overflowPunct w:val="0"/>
              <w:autoSpaceDE w:val="0"/>
              <w:autoSpaceDN w:val="0"/>
              <w:adjustRightInd w:val="0"/>
              <w:spacing w:line="274" w:lineRule="exact"/>
              <w:ind w:left="284"/>
              <w:rPr>
                <w:rFonts w:eastAsiaTheme="minorHAnsi"/>
              </w:rPr>
            </w:pPr>
            <w:r w:rsidRPr="00900F0C">
              <w:rPr>
                <w:rFonts w:eastAsiaTheme="minorHAnsi"/>
              </w:rPr>
              <w:t>D/G/N</w:t>
            </w:r>
          </w:p>
        </w:tc>
        <w:tc>
          <w:tcPr>
            <w:tcW w:w="810" w:type="dxa"/>
            <w:gridSpan w:val="2"/>
            <w:tcBorders>
              <w:top w:val="single" w:sz="7" w:space="0" w:color="000000"/>
              <w:left w:val="single" w:sz="7" w:space="0" w:color="000000"/>
              <w:bottom w:val="single" w:sz="7" w:space="0" w:color="000000"/>
              <w:right w:val="single" w:sz="7" w:space="0" w:color="000000"/>
            </w:tcBorders>
          </w:tcPr>
          <w:p w14:paraId="6584161C" w14:textId="77777777" w:rsidR="002A17D4" w:rsidRPr="00900F0C" w:rsidRDefault="002A17D4" w:rsidP="002A17D4">
            <w:pPr>
              <w:kinsoku w:val="0"/>
              <w:overflowPunct w:val="0"/>
              <w:autoSpaceDE w:val="0"/>
              <w:autoSpaceDN w:val="0"/>
              <w:adjustRightInd w:val="0"/>
              <w:spacing w:line="274" w:lineRule="exact"/>
              <w:ind w:left="225"/>
              <w:rPr>
                <w:rFonts w:eastAsiaTheme="minorHAnsi"/>
              </w:rPr>
            </w:pPr>
            <w:r w:rsidRPr="00900F0C">
              <w:rPr>
                <w:rFonts w:eastAsiaTheme="minorHAnsi"/>
              </w:rPr>
              <w:t>U/E</w:t>
            </w:r>
          </w:p>
        </w:tc>
        <w:tc>
          <w:tcPr>
            <w:tcW w:w="900" w:type="dxa"/>
            <w:gridSpan w:val="2"/>
            <w:tcBorders>
              <w:top w:val="single" w:sz="7" w:space="0" w:color="000000"/>
              <w:left w:val="single" w:sz="7" w:space="0" w:color="000000"/>
              <w:bottom w:val="single" w:sz="7" w:space="0" w:color="000000"/>
              <w:right w:val="single" w:sz="7" w:space="0" w:color="000000"/>
            </w:tcBorders>
          </w:tcPr>
          <w:p w14:paraId="17510F42" w14:textId="1BD7A2AA" w:rsidR="002A17D4" w:rsidRPr="00900F0C" w:rsidRDefault="00F60D41" w:rsidP="002A17D4">
            <w:pPr>
              <w:kinsoku w:val="0"/>
              <w:overflowPunct w:val="0"/>
              <w:autoSpaceDE w:val="0"/>
              <w:autoSpaceDN w:val="0"/>
              <w:adjustRightInd w:val="0"/>
              <w:spacing w:line="274" w:lineRule="exact"/>
              <w:ind w:left="107"/>
              <w:rPr>
                <w:rFonts w:eastAsiaTheme="minorHAnsi"/>
              </w:rPr>
            </w:pPr>
            <w:r>
              <w:rPr>
                <w:rFonts w:eastAsiaTheme="minorHAnsi"/>
              </w:rPr>
              <w:t xml:space="preserve">  </w:t>
            </w:r>
            <w:r w:rsidR="00AD771B">
              <w:rPr>
                <w:rFonts w:eastAsiaTheme="minorHAnsi"/>
              </w:rPr>
              <w:t>X/</w:t>
            </w:r>
            <w:r w:rsidR="002A17D4" w:rsidRPr="00900F0C">
              <w:rPr>
                <w:rFonts w:eastAsiaTheme="minorHAnsi"/>
              </w:rPr>
              <w:t>N</w:t>
            </w:r>
          </w:p>
        </w:tc>
      </w:tr>
      <w:tr w:rsidR="00E91D94" w:rsidRPr="00900F0C" w14:paraId="5606462B" w14:textId="77777777" w:rsidTr="002A17D4">
        <w:trPr>
          <w:trHeight w:hRule="exact" w:val="422"/>
        </w:trPr>
        <w:tc>
          <w:tcPr>
            <w:tcW w:w="1136" w:type="dxa"/>
            <w:tcBorders>
              <w:top w:val="single" w:sz="7" w:space="0" w:color="000000"/>
              <w:left w:val="single" w:sz="7" w:space="0" w:color="000000"/>
              <w:bottom w:val="single" w:sz="4" w:space="0" w:color="000000"/>
              <w:right w:val="single" w:sz="7" w:space="0" w:color="000000"/>
            </w:tcBorders>
          </w:tcPr>
          <w:p w14:paraId="10D579FC" w14:textId="77777777" w:rsidR="00E91D94" w:rsidRPr="00900F0C" w:rsidRDefault="00E91D94" w:rsidP="00E91D94">
            <w:pPr>
              <w:autoSpaceDE w:val="0"/>
              <w:autoSpaceDN w:val="0"/>
              <w:adjustRightInd w:val="0"/>
              <w:rPr>
                <w:rFonts w:eastAsiaTheme="minorHAnsi"/>
              </w:rPr>
            </w:pPr>
          </w:p>
        </w:tc>
        <w:tc>
          <w:tcPr>
            <w:tcW w:w="897" w:type="dxa"/>
            <w:tcBorders>
              <w:top w:val="single" w:sz="7" w:space="0" w:color="000000"/>
              <w:left w:val="single" w:sz="7" w:space="0" w:color="000000"/>
              <w:bottom w:val="single" w:sz="4" w:space="0" w:color="000000"/>
              <w:right w:val="single" w:sz="7" w:space="0" w:color="000000"/>
            </w:tcBorders>
          </w:tcPr>
          <w:p w14:paraId="68B56640" w14:textId="77777777" w:rsidR="00E91D94" w:rsidRPr="00900F0C" w:rsidRDefault="00E91D94" w:rsidP="00E91D94">
            <w:pPr>
              <w:autoSpaceDE w:val="0"/>
              <w:autoSpaceDN w:val="0"/>
              <w:adjustRightInd w:val="0"/>
              <w:rPr>
                <w:rFonts w:eastAsiaTheme="minorHAnsi"/>
              </w:rPr>
            </w:pPr>
          </w:p>
        </w:tc>
        <w:tc>
          <w:tcPr>
            <w:tcW w:w="722" w:type="dxa"/>
            <w:tcBorders>
              <w:top w:val="single" w:sz="7" w:space="0" w:color="000000"/>
              <w:left w:val="single" w:sz="7" w:space="0" w:color="000000"/>
              <w:bottom w:val="single" w:sz="4" w:space="0" w:color="000000"/>
              <w:right w:val="single" w:sz="7" w:space="0" w:color="000000"/>
            </w:tcBorders>
          </w:tcPr>
          <w:p w14:paraId="12209DD0" w14:textId="77777777" w:rsidR="00E91D94" w:rsidRPr="00900F0C" w:rsidRDefault="00E91D94" w:rsidP="00E91D94">
            <w:pPr>
              <w:autoSpaceDE w:val="0"/>
              <w:autoSpaceDN w:val="0"/>
              <w:adjustRightInd w:val="0"/>
              <w:rPr>
                <w:rFonts w:eastAsiaTheme="minorHAnsi"/>
              </w:rPr>
            </w:pPr>
          </w:p>
        </w:tc>
        <w:tc>
          <w:tcPr>
            <w:tcW w:w="1270" w:type="dxa"/>
            <w:tcBorders>
              <w:top w:val="single" w:sz="7" w:space="0" w:color="000000"/>
              <w:left w:val="single" w:sz="7" w:space="0" w:color="000000"/>
              <w:bottom w:val="single" w:sz="4" w:space="0" w:color="000000"/>
              <w:right w:val="single" w:sz="7" w:space="0" w:color="000000"/>
            </w:tcBorders>
          </w:tcPr>
          <w:p w14:paraId="0852F202" w14:textId="77777777" w:rsidR="00E91D94" w:rsidRPr="00900F0C" w:rsidRDefault="00E91D94" w:rsidP="00E91D94">
            <w:pPr>
              <w:autoSpaceDE w:val="0"/>
              <w:autoSpaceDN w:val="0"/>
              <w:adjustRightInd w:val="0"/>
              <w:rPr>
                <w:rFonts w:eastAsiaTheme="minorHAnsi"/>
              </w:rPr>
            </w:pPr>
          </w:p>
        </w:tc>
        <w:tc>
          <w:tcPr>
            <w:tcW w:w="5416" w:type="dxa"/>
            <w:tcBorders>
              <w:top w:val="single" w:sz="7" w:space="0" w:color="000000"/>
              <w:left w:val="single" w:sz="7" w:space="0" w:color="000000"/>
              <w:bottom w:val="single" w:sz="4" w:space="0" w:color="000000"/>
              <w:right w:val="single" w:sz="7" w:space="0" w:color="000000"/>
            </w:tcBorders>
          </w:tcPr>
          <w:p w14:paraId="711AE81A" w14:textId="12E1DAE9" w:rsidR="00E91D94" w:rsidRDefault="00E91D94" w:rsidP="00E91D94">
            <w:pPr>
              <w:autoSpaceDE w:val="0"/>
              <w:autoSpaceDN w:val="0"/>
              <w:adjustRightInd w:val="0"/>
              <w:rPr>
                <w:rFonts w:eastAsiaTheme="minorHAnsi"/>
              </w:rPr>
            </w:pPr>
            <w:r>
              <w:rPr>
                <w:rFonts w:eastAsiaTheme="minorHAnsi"/>
              </w:rPr>
              <w:t xml:space="preserve"> CF/DF/EC/EG/EM/EP/ER/ES/ET/GA/TR/UG/US/UT</w:t>
            </w:r>
          </w:p>
        </w:tc>
        <w:tc>
          <w:tcPr>
            <w:tcW w:w="1260" w:type="dxa"/>
            <w:gridSpan w:val="2"/>
            <w:tcBorders>
              <w:top w:val="single" w:sz="7" w:space="0" w:color="000000"/>
              <w:left w:val="single" w:sz="7" w:space="0" w:color="000000"/>
              <w:bottom w:val="single" w:sz="4" w:space="0" w:color="000000"/>
              <w:right w:val="single" w:sz="7" w:space="0" w:color="000000"/>
            </w:tcBorders>
          </w:tcPr>
          <w:p w14:paraId="3047222F" w14:textId="77A0457C" w:rsidR="00E91D94" w:rsidRPr="00900F0C" w:rsidRDefault="00E91D94" w:rsidP="00E91D94">
            <w:pPr>
              <w:kinsoku w:val="0"/>
              <w:overflowPunct w:val="0"/>
              <w:autoSpaceDE w:val="0"/>
              <w:autoSpaceDN w:val="0"/>
              <w:adjustRightInd w:val="0"/>
              <w:spacing w:line="274" w:lineRule="exact"/>
              <w:ind w:left="324"/>
              <w:rPr>
                <w:rFonts w:eastAsiaTheme="minorHAnsi"/>
              </w:rPr>
            </w:pPr>
            <w:r w:rsidRPr="00900F0C">
              <w:rPr>
                <w:rFonts w:eastAsiaTheme="minorHAnsi"/>
              </w:rPr>
              <w:t>E/F/U</w:t>
            </w:r>
          </w:p>
        </w:tc>
        <w:tc>
          <w:tcPr>
            <w:tcW w:w="1260" w:type="dxa"/>
            <w:gridSpan w:val="2"/>
            <w:tcBorders>
              <w:top w:val="single" w:sz="7" w:space="0" w:color="000000"/>
              <w:left w:val="single" w:sz="7" w:space="0" w:color="000000"/>
              <w:bottom w:val="single" w:sz="4" w:space="0" w:color="000000"/>
              <w:right w:val="single" w:sz="7" w:space="0" w:color="000000"/>
            </w:tcBorders>
          </w:tcPr>
          <w:p w14:paraId="33F73EEA" w14:textId="5A968B0D" w:rsidR="00E91D94" w:rsidRPr="00900F0C" w:rsidRDefault="00E91D94" w:rsidP="00E91D94">
            <w:pPr>
              <w:kinsoku w:val="0"/>
              <w:overflowPunct w:val="0"/>
              <w:autoSpaceDE w:val="0"/>
              <w:autoSpaceDN w:val="0"/>
              <w:adjustRightInd w:val="0"/>
              <w:spacing w:line="274" w:lineRule="exact"/>
              <w:ind w:left="284"/>
              <w:rPr>
                <w:rFonts w:eastAsiaTheme="minorHAnsi"/>
              </w:rPr>
            </w:pPr>
            <w:r w:rsidRPr="00900F0C">
              <w:rPr>
                <w:rFonts w:eastAsiaTheme="minorHAnsi"/>
              </w:rPr>
              <w:t>D/G/N</w:t>
            </w:r>
          </w:p>
        </w:tc>
        <w:tc>
          <w:tcPr>
            <w:tcW w:w="810" w:type="dxa"/>
            <w:gridSpan w:val="2"/>
            <w:tcBorders>
              <w:top w:val="single" w:sz="7" w:space="0" w:color="000000"/>
              <w:left w:val="single" w:sz="7" w:space="0" w:color="000000"/>
              <w:bottom w:val="single" w:sz="4" w:space="0" w:color="000000"/>
              <w:right w:val="single" w:sz="7" w:space="0" w:color="000000"/>
            </w:tcBorders>
          </w:tcPr>
          <w:p w14:paraId="2F3568AE" w14:textId="5C6145DE" w:rsidR="00E91D94" w:rsidRPr="00900F0C" w:rsidRDefault="00E91D94" w:rsidP="00E91D94">
            <w:pPr>
              <w:kinsoku w:val="0"/>
              <w:overflowPunct w:val="0"/>
              <w:autoSpaceDE w:val="0"/>
              <w:autoSpaceDN w:val="0"/>
              <w:adjustRightInd w:val="0"/>
              <w:spacing w:line="274" w:lineRule="exact"/>
              <w:ind w:left="225"/>
              <w:rPr>
                <w:rFonts w:eastAsiaTheme="minorHAnsi"/>
              </w:rPr>
            </w:pPr>
            <w:r w:rsidRPr="00900F0C">
              <w:rPr>
                <w:rFonts w:eastAsiaTheme="minorHAnsi"/>
              </w:rPr>
              <w:t>U/E</w:t>
            </w:r>
          </w:p>
        </w:tc>
        <w:tc>
          <w:tcPr>
            <w:tcW w:w="900" w:type="dxa"/>
            <w:gridSpan w:val="2"/>
            <w:tcBorders>
              <w:top w:val="single" w:sz="7" w:space="0" w:color="000000"/>
              <w:left w:val="single" w:sz="7" w:space="0" w:color="000000"/>
              <w:bottom w:val="single" w:sz="4" w:space="0" w:color="000000"/>
              <w:right w:val="single" w:sz="7" w:space="0" w:color="000000"/>
            </w:tcBorders>
          </w:tcPr>
          <w:p w14:paraId="2EFDB49A" w14:textId="1AC22ED1" w:rsidR="00E91D94" w:rsidRDefault="00E91D94" w:rsidP="00E91D94">
            <w:pPr>
              <w:kinsoku w:val="0"/>
              <w:overflowPunct w:val="0"/>
              <w:autoSpaceDE w:val="0"/>
              <w:autoSpaceDN w:val="0"/>
              <w:adjustRightInd w:val="0"/>
              <w:spacing w:line="274" w:lineRule="exact"/>
              <w:ind w:left="107"/>
              <w:rPr>
                <w:rFonts w:eastAsiaTheme="minorHAnsi"/>
              </w:rPr>
            </w:pPr>
            <w:r>
              <w:rPr>
                <w:rFonts w:eastAsiaTheme="minorHAnsi"/>
              </w:rPr>
              <w:t xml:space="preserve">  X/</w:t>
            </w:r>
            <w:r w:rsidRPr="00900F0C">
              <w:rPr>
                <w:rFonts w:eastAsiaTheme="minorHAnsi"/>
              </w:rPr>
              <w:t>N</w:t>
            </w:r>
          </w:p>
        </w:tc>
      </w:tr>
    </w:tbl>
    <w:p w14:paraId="65EBB3DA" w14:textId="77777777" w:rsidR="00900F0C" w:rsidRDefault="00900F0C" w:rsidP="00A40DB8">
      <w:pPr>
        <w:autoSpaceDE w:val="0"/>
        <w:autoSpaceDN w:val="0"/>
        <w:adjustRightInd w:val="0"/>
        <w:rPr>
          <w:bCs/>
        </w:rPr>
      </w:pPr>
    </w:p>
    <w:p w14:paraId="1E5F93FB" w14:textId="6063BC44" w:rsidR="00900F0C" w:rsidRPr="005C1F75" w:rsidRDefault="00AF11B4" w:rsidP="005C1F75">
      <w:pPr>
        <w:autoSpaceDE w:val="0"/>
        <w:autoSpaceDN w:val="0"/>
        <w:adjustRightInd w:val="0"/>
        <w:rPr>
          <w:b/>
          <w:bCs/>
        </w:rPr>
      </w:pPr>
      <w:r>
        <w:rPr>
          <w:b/>
          <w:bCs/>
        </w:rPr>
        <w:t xml:space="preserve">  Impact on Crosswalks (FY 2019</w:t>
      </w:r>
      <w:r w:rsidR="00900F0C" w:rsidRPr="005C1F75">
        <w:rPr>
          <w:b/>
          <w:bCs/>
        </w:rPr>
        <w:t>)</w:t>
      </w:r>
    </w:p>
    <w:p w14:paraId="53BCB93B" w14:textId="77777777" w:rsidR="00900F0C" w:rsidRPr="00900F0C" w:rsidRDefault="00900F0C" w:rsidP="00900F0C">
      <w:pPr>
        <w:kinsoku w:val="0"/>
        <w:overflowPunct w:val="0"/>
        <w:autoSpaceDE w:val="0"/>
        <w:autoSpaceDN w:val="0"/>
        <w:adjustRightInd w:val="0"/>
        <w:spacing w:before="10"/>
        <w:rPr>
          <w:rFonts w:eastAsiaTheme="minorHAnsi"/>
          <w:sz w:val="2"/>
          <w:szCs w:val="2"/>
        </w:rPr>
      </w:pPr>
    </w:p>
    <w:tbl>
      <w:tblPr>
        <w:tblW w:w="13753" w:type="dxa"/>
        <w:tblInd w:w="102" w:type="dxa"/>
        <w:tblLayout w:type="fixed"/>
        <w:tblCellMar>
          <w:left w:w="0" w:type="dxa"/>
          <w:right w:w="0" w:type="dxa"/>
        </w:tblCellMar>
        <w:tblLook w:val="0000" w:firstRow="0" w:lastRow="0" w:firstColumn="0" w:lastColumn="0" w:noHBand="0" w:noVBand="0"/>
      </w:tblPr>
      <w:tblGrid>
        <w:gridCol w:w="1153"/>
        <w:gridCol w:w="990"/>
        <w:gridCol w:w="720"/>
        <w:gridCol w:w="1080"/>
        <w:gridCol w:w="1440"/>
        <w:gridCol w:w="1890"/>
        <w:gridCol w:w="1800"/>
        <w:gridCol w:w="1620"/>
        <w:gridCol w:w="990"/>
        <w:gridCol w:w="1260"/>
        <w:gridCol w:w="810"/>
      </w:tblGrid>
      <w:tr w:rsidR="005E2624" w:rsidRPr="00900F0C" w14:paraId="2656A716" w14:textId="77777777" w:rsidTr="005C1F75">
        <w:trPr>
          <w:trHeight w:hRule="exact" w:val="1114"/>
        </w:trPr>
        <w:tc>
          <w:tcPr>
            <w:tcW w:w="1153" w:type="dxa"/>
            <w:tcBorders>
              <w:top w:val="single" w:sz="4" w:space="0" w:color="000000"/>
              <w:left w:val="single" w:sz="4" w:space="0" w:color="000000"/>
              <w:bottom w:val="single" w:sz="4" w:space="0" w:color="000000"/>
              <w:right w:val="single" w:sz="4" w:space="0" w:color="000000"/>
            </w:tcBorders>
            <w:shd w:val="clear" w:color="auto" w:fill="D9D9D9"/>
          </w:tcPr>
          <w:p w14:paraId="0A1AFD5B" w14:textId="77777777" w:rsidR="005E2624" w:rsidRPr="00900F0C" w:rsidRDefault="005E2624" w:rsidP="00900F0C">
            <w:pPr>
              <w:kinsoku w:val="0"/>
              <w:overflowPunct w:val="0"/>
              <w:autoSpaceDE w:val="0"/>
              <w:autoSpaceDN w:val="0"/>
              <w:adjustRightInd w:val="0"/>
              <w:spacing w:line="276" w:lineRule="exact"/>
              <w:ind w:left="241"/>
              <w:rPr>
                <w:rFonts w:eastAsiaTheme="minorHAnsi"/>
                <w:b/>
                <w:bCs/>
              </w:rPr>
            </w:pPr>
            <w:r w:rsidRPr="00900F0C">
              <w:rPr>
                <w:rFonts w:eastAsiaTheme="minorHAnsi"/>
                <w:b/>
                <w:bCs/>
              </w:rPr>
              <w:t>USSGL</w:t>
            </w:r>
          </w:p>
          <w:p w14:paraId="48763545" w14:textId="77777777" w:rsidR="005E2624" w:rsidRPr="00900F0C" w:rsidRDefault="005E2624" w:rsidP="00900F0C">
            <w:pPr>
              <w:kinsoku w:val="0"/>
              <w:overflowPunct w:val="0"/>
              <w:autoSpaceDE w:val="0"/>
              <w:autoSpaceDN w:val="0"/>
              <w:adjustRightInd w:val="0"/>
              <w:ind w:left="207"/>
              <w:rPr>
                <w:rFonts w:eastAsiaTheme="minorHAnsi"/>
              </w:rPr>
            </w:pPr>
            <w:r w:rsidRPr="00900F0C">
              <w:rPr>
                <w:rFonts w:eastAsiaTheme="minorHAnsi"/>
                <w:b/>
                <w:bCs/>
              </w:rPr>
              <w:t>Account</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79E66E28" w14:textId="77777777" w:rsidR="005E2624" w:rsidRDefault="005E2624" w:rsidP="005C1F75">
            <w:pPr>
              <w:kinsoku w:val="0"/>
              <w:overflowPunct w:val="0"/>
              <w:autoSpaceDE w:val="0"/>
              <w:autoSpaceDN w:val="0"/>
              <w:adjustRightInd w:val="0"/>
              <w:spacing w:line="276" w:lineRule="exact"/>
              <w:rPr>
                <w:rFonts w:eastAsiaTheme="minorHAnsi"/>
                <w:b/>
                <w:bCs/>
              </w:rPr>
            </w:pPr>
            <w:r>
              <w:rPr>
                <w:rFonts w:eastAsiaTheme="minorHAnsi"/>
                <w:b/>
                <w:bCs/>
              </w:rPr>
              <w:t xml:space="preserve">  </w:t>
            </w:r>
            <w:r w:rsidRPr="00900F0C">
              <w:rPr>
                <w:rFonts w:eastAsiaTheme="minorHAnsi"/>
                <w:b/>
                <w:bCs/>
              </w:rPr>
              <w:t xml:space="preserve">Balance </w:t>
            </w:r>
            <w:r>
              <w:rPr>
                <w:rFonts w:eastAsiaTheme="minorHAnsi"/>
                <w:b/>
                <w:bCs/>
              </w:rPr>
              <w:t xml:space="preserve">   </w:t>
            </w:r>
          </w:p>
          <w:p w14:paraId="181CE96C" w14:textId="77777777" w:rsidR="005E2624" w:rsidRPr="00900F0C" w:rsidRDefault="005E2624" w:rsidP="005C1F75">
            <w:pPr>
              <w:kinsoku w:val="0"/>
              <w:overflowPunct w:val="0"/>
              <w:autoSpaceDE w:val="0"/>
              <w:autoSpaceDN w:val="0"/>
              <w:adjustRightInd w:val="0"/>
              <w:spacing w:line="276" w:lineRule="exact"/>
              <w:rPr>
                <w:rFonts w:eastAsiaTheme="minorHAnsi"/>
              </w:rPr>
            </w:pPr>
            <w:r>
              <w:rPr>
                <w:rFonts w:eastAsiaTheme="minorHAnsi"/>
                <w:b/>
                <w:bCs/>
              </w:rPr>
              <w:t xml:space="preserve">    </w:t>
            </w:r>
            <w:r w:rsidRPr="00900F0C">
              <w:rPr>
                <w:rFonts w:eastAsiaTheme="minorHAnsi"/>
                <w:b/>
                <w:bCs/>
              </w:rPr>
              <w:t>Sheet</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28339580" w14:textId="77777777" w:rsidR="005E2624" w:rsidRDefault="005E2624" w:rsidP="005C1F75">
            <w:pPr>
              <w:kinsoku w:val="0"/>
              <w:overflowPunct w:val="0"/>
              <w:autoSpaceDE w:val="0"/>
              <w:autoSpaceDN w:val="0"/>
              <w:adjustRightInd w:val="0"/>
              <w:ind w:right="123"/>
              <w:rPr>
                <w:rFonts w:eastAsiaTheme="minorHAnsi"/>
                <w:b/>
                <w:bCs/>
              </w:rPr>
            </w:pPr>
            <w:r>
              <w:rPr>
                <w:rFonts w:eastAsiaTheme="minorHAnsi"/>
                <w:b/>
                <w:bCs/>
              </w:rPr>
              <w:t xml:space="preserve">  </w:t>
            </w:r>
            <w:r w:rsidRPr="00900F0C">
              <w:rPr>
                <w:rFonts w:eastAsiaTheme="minorHAnsi"/>
                <w:b/>
                <w:bCs/>
              </w:rPr>
              <w:t xml:space="preserve">Net </w:t>
            </w:r>
            <w:r>
              <w:rPr>
                <w:rFonts w:eastAsiaTheme="minorHAnsi"/>
                <w:b/>
                <w:bCs/>
              </w:rPr>
              <w:t xml:space="preserve">  </w:t>
            </w:r>
          </w:p>
          <w:p w14:paraId="5DFB0AFE" w14:textId="77777777" w:rsidR="005E2624" w:rsidRPr="00900F0C" w:rsidRDefault="005E2624" w:rsidP="005C1F75">
            <w:pPr>
              <w:kinsoku w:val="0"/>
              <w:overflowPunct w:val="0"/>
              <w:autoSpaceDE w:val="0"/>
              <w:autoSpaceDN w:val="0"/>
              <w:adjustRightInd w:val="0"/>
              <w:ind w:right="123"/>
              <w:rPr>
                <w:rFonts w:eastAsiaTheme="minorHAnsi"/>
              </w:rPr>
            </w:pPr>
            <w:r>
              <w:rPr>
                <w:rFonts w:eastAsiaTheme="minorHAnsi"/>
                <w:b/>
                <w:bCs/>
              </w:rPr>
              <w:t xml:space="preserve"> </w:t>
            </w:r>
            <w:r w:rsidRPr="00900F0C">
              <w:rPr>
                <w:rFonts w:eastAsiaTheme="minorHAnsi"/>
                <w:b/>
                <w:bCs/>
              </w:rPr>
              <w:t>Cost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02E194A9" w14:textId="77777777" w:rsidR="005E2624" w:rsidRDefault="005E2624" w:rsidP="005C1F75">
            <w:pPr>
              <w:kinsoku w:val="0"/>
              <w:overflowPunct w:val="0"/>
              <w:autoSpaceDE w:val="0"/>
              <w:autoSpaceDN w:val="0"/>
              <w:adjustRightInd w:val="0"/>
              <w:ind w:right="143"/>
              <w:rPr>
                <w:rFonts w:eastAsiaTheme="minorHAnsi"/>
                <w:b/>
                <w:bCs/>
              </w:rPr>
            </w:pPr>
            <w:r w:rsidRPr="00900F0C">
              <w:rPr>
                <w:rFonts w:eastAsiaTheme="minorHAnsi"/>
                <w:b/>
                <w:bCs/>
              </w:rPr>
              <w:t xml:space="preserve"> </w:t>
            </w:r>
            <w:r>
              <w:rPr>
                <w:rFonts w:eastAsiaTheme="minorHAnsi"/>
                <w:b/>
                <w:bCs/>
              </w:rPr>
              <w:t xml:space="preserve">    </w:t>
            </w:r>
            <w:r w:rsidRPr="00900F0C">
              <w:rPr>
                <w:rFonts w:eastAsiaTheme="minorHAnsi"/>
                <w:b/>
                <w:bCs/>
              </w:rPr>
              <w:t xml:space="preserve">Net </w:t>
            </w:r>
          </w:p>
          <w:p w14:paraId="2310B777" w14:textId="77777777" w:rsidR="005E2624" w:rsidRPr="00900F0C" w:rsidRDefault="005E2624" w:rsidP="005C1F75">
            <w:pPr>
              <w:kinsoku w:val="0"/>
              <w:overflowPunct w:val="0"/>
              <w:autoSpaceDE w:val="0"/>
              <w:autoSpaceDN w:val="0"/>
              <w:adjustRightInd w:val="0"/>
              <w:ind w:right="143"/>
              <w:rPr>
                <w:rFonts w:eastAsiaTheme="minorHAnsi"/>
              </w:rPr>
            </w:pPr>
            <w:r>
              <w:rPr>
                <w:rFonts w:eastAsiaTheme="minorHAnsi"/>
                <w:b/>
                <w:bCs/>
              </w:rPr>
              <w:t xml:space="preserve"> </w:t>
            </w:r>
            <w:r w:rsidRPr="00900F0C">
              <w:rPr>
                <w:rFonts w:eastAsiaTheme="minorHAnsi"/>
                <w:b/>
                <w:bCs/>
              </w:rPr>
              <w:t>Position</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535B202E" w14:textId="77777777" w:rsidR="005E2624" w:rsidRDefault="005E2624" w:rsidP="005C1F75">
            <w:pPr>
              <w:kinsoku w:val="0"/>
              <w:overflowPunct w:val="0"/>
              <w:autoSpaceDE w:val="0"/>
              <w:autoSpaceDN w:val="0"/>
              <w:adjustRightInd w:val="0"/>
              <w:ind w:left="200" w:right="198"/>
              <w:rPr>
                <w:rFonts w:eastAsiaTheme="minorHAnsi"/>
                <w:b/>
                <w:bCs/>
              </w:rPr>
            </w:pPr>
            <w:r w:rsidRPr="00900F0C">
              <w:rPr>
                <w:rFonts w:eastAsiaTheme="minorHAnsi"/>
                <w:b/>
                <w:bCs/>
              </w:rPr>
              <w:t xml:space="preserve">Custodial </w:t>
            </w:r>
          </w:p>
          <w:p w14:paraId="69EE6E48" w14:textId="77777777" w:rsidR="005E2624" w:rsidRPr="00900F0C" w:rsidRDefault="005E2624" w:rsidP="005C1F75">
            <w:pPr>
              <w:kinsoku w:val="0"/>
              <w:overflowPunct w:val="0"/>
              <w:autoSpaceDE w:val="0"/>
              <w:autoSpaceDN w:val="0"/>
              <w:adjustRightInd w:val="0"/>
              <w:ind w:left="200" w:right="198"/>
              <w:rPr>
                <w:rFonts w:eastAsiaTheme="minorHAnsi"/>
              </w:rPr>
            </w:pPr>
            <w:r>
              <w:rPr>
                <w:rFonts w:eastAsiaTheme="minorHAnsi"/>
                <w:b/>
                <w:bCs/>
              </w:rPr>
              <w:t xml:space="preserve"> </w:t>
            </w:r>
            <w:r w:rsidRPr="00900F0C">
              <w:rPr>
                <w:rFonts w:eastAsiaTheme="minorHAnsi"/>
                <w:b/>
                <w:bCs/>
              </w:rPr>
              <w:t>Activity</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7B09BDBC" w14:textId="77777777" w:rsidR="005E2624" w:rsidRDefault="005E2624" w:rsidP="00900F0C">
            <w:pPr>
              <w:kinsoku w:val="0"/>
              <w:overflowPunct w:val="0"/>
              <w:autoSpaceDE w:val="0"/>
              <w:autoSpaceDN w:val="0"/>
              <w:adjustRightInd w:val="0"/>
              <w:ind w:left="333" w:right="329"/>
              <w:jc w:val="center"/>
              <w:rPr>
                <w:rFonts w:eastAsiaTheme="minorHAnsi"/>
                <w:b/>
                <w:bCs/>
              </w:rPr>
            </w:pPr>
            <w:r w:rsidRPr="00900F0C">
              <w:rPr>
                <w:rFonts w:eastAsiaTheme="minorHAnsi"/>
                <w:b/>
                <w:bCs/>
              </w:rPr>
              <w:t xml:space="preserve">Reclassified </w:t>
            </w:r>
          </w:p>
          <w:p w14:paraId="3FC0BF9F" w14:textId="77777777" w:rsidR="005E2624" w:rsidRDefault="005E2624" w:rsidP="00900F0C">
            <w:pPr>
              <w:kinsoku w:val="0"/>
              <w:overflowPunct w:val="0"/>
              <w:autoSpaceDE w:val="0"/>
              <w:autoSpaceDN w:val="0"/>
              <w:adjustRightInd w:val="0"/>
              <w:ind w:left="333" w:right="329"/>
              <w:jc w:val="center"/>
              <w:rPr>
                <w:rFonts w:eastAsiaTheme="minorHAnsi"/>
                <w:b/>
                <w:bCs/>
              </w:rPr>
            </w:pPr>
            <w:r w:rsidRPr="00900F0C">
              <w:rPr>
                <w:rFonts w:eastAsiaTheme="minorHAnsi"/>
                <w:b/>
                <w:bCs/>
              </w:rPr>
              <w:t xml:space="preserve">Balance </w:t>
            </w:r>
          </w:p>
          <w:p w14:paraId="60840702" w14:textId="77777777" w:rsidR="005E2624" w:rsidRPr="00900F0C" w:rsidRDefault="005E2624" w:rsidP="00900F0C">
            <w:pPr>
              <w:kinsoku w:val="0"/>
              <w:overflowPunct w:val="0"/>
              <w:autoSpaceDE w:val="0"/>
              <w:autoSpaceDN w:val="0"/>
              <w:adjustRightInd w:val="0"/>
              <w:ind w:left="333" w:right="329"/>
              <w:jc w:val="center"/>
              <w:rPr>
                <w:rFonts w:eastAsiaTheme="minorHAnsi"/>
              </w:rPr>
            </w:pPr>
            <w:r w:rsidRPr="00900F0C">
              <w:rPr>
                <w:rFonts w:eastAsiaTheme="minorHAnsi"/>
                <w:b/>
                <w:bCs/>
              </w:rPr>
              <w:t>Sheet</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14:paraId="440DC62C" w14:textId="77777777" w:rsidR="005E2624" w:rsidRDefault="005E2624" w:rsidP="00900F0C">
            <w:pPr>
              <w:kinsoku w:val="0"/>
              <w:overflowPunct w:val="0"/>
              <w:autoSpaceDE w:val="0"/>
              <w:autoSpaceDN w:val="0"/>
              <w:adjustRightInd w:val="0"/>
              <w:ind w:left="451" w:right="270" w:hanging="164"/>
              <w:rPr>
                <w:rFonts w:eastAsiaTheme="minorHAnsi"/>
                <w:b/>
                <w:bCs/>
              </w:rPr>
            </w:pPr>
            <w:r w:rsidRPr="00900F0C">
              <w:rPr>
                <w:rFonts w:eastAsiaTheme="minorHAnsi"/>
                <w:b/>
                <w:bCs/>
              </w:rPr>
              <w:t xml:space="preserve">Reclassified </w:t>
            </w:r>
          </w:p>
          <w:p w14:paraId="5F7855C8" w14:textId="77777777" w:rsidR="005E2624" w:rsidRDefault="005E2624" w:rsidP="005C1F75">
            <w:pPr>
              <w:kinsoku w:val="0"/>
              <w:overflowPunct w:val="0"/>
              <w:autoSpaceDE w:val="0"/>
              <w:autoSpaceDN w:val="0"/>
              <w:adjustRightInd w:val="0"/>
              <w:ind w:left="451" w:right="270" w:hanging="164"/>
              <w:rPr>
                <w:rFonts w:eastAsiaTheme="minorHAnsi"/>
                <w:b/>
                <w:bCs/>
              </w:rPr>
            </w:pPr>
            <w:r>
              <w:rPr>
                <w:rFonts w:eastAsiaTheme="minorHAnsi"/>
                <w:b/>
                <w:bCs/>
              </w:rPr>
              <w:t xml:space="preserve">       </w:t>
            </w:r>
            <w:r w:rsidRPr="00900F0C">
              <w:rPr>
                <w:rFonts w:eastAsiaTheme="minorHAnsi"/>
                <w:b/>
                <w:bCs/>
              </w:rPr>
              <w:t xml:space="preserve">Net </w:t>
            </w:r>
          </w:p>
          <w:p w14:paraId="267FC4A8" w14:textId="77777777" w:rsidR="005E2624" w:rsidRPr="005C1F75" w:rsidRDefault="005E2624" w:rsidP="005C1F75">
            <w:pPr>
              <w:kinsoku w:val="0"/>
              <w:overflowPunct w:val="0"/>
              <w:autoSpaceDE w:val="0"/>
              <w:autoSpaceDN w:val="0"/>
              <w:adjustRightInd w:val="0"/>
              <w:ind w:right="270"/>
              <w:rPr>
                <w:rFonts w:eastAsiaTheme="minorHAnsi"/>
                <w:b/>
                <w:bCs/>
              </w:rPr>
            </w:pPr>
            <w:r>
              <w:rPr>
                <w:rFonts w:eastAsiaTheme="minorHAnsi"/>
                <w:b/>
                <w:bCs/>
              </w:rPr>
              <w:t xml:space="preserve">           </w:t>
            </w:r>
            <w:r w:rsidRPr="00900F0C">
              <w:rPr>
                <w:rFonts w:eastAsiaTheme="minorHAnsi"/>
                <w:b/>
                <w:bCs/>
              </w:rPr>
              <w:t>Cost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0EA82332"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sidRPr="00900F0C">
              <w:rPr>
                <w:rFonts w:eastAsiaTheme="minorHAnsi"/>
                <w:b/>
                <w:bCs/>
              </w:rPr>
              <w:t>Recla</w:t>
            </w:r>
            <w:r>
              <w:rPr>
                <w:rFonts w:eastAsiaTheme="minorHAnsi"/>
                <w:b/>
                <w:bCs/>
              </w:rPr>
              <w:t>ssified</w:t>
            </w:r>
          </w:p>
          <w:p w14:paraId="635AF78C"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sidRPr="00900F0C">
              <w:rPr>
                <w:rFonts w:eastAsiaTheme="minorHAnsi"/>
                <w:b/>
                <w:bCs/>
              </w:rPr>
              <w:t xml:space="preserve">Net </w:t>
            </w:r>
          </w:p>
          <w:p w14:paraId="33D7B384" w14:textId="77777777" w:rsidR="005E2624" w:rsidRPr="00900F0C" w:rsidRDefault="005E2624" w:rsidP="00900F0C">
            <w:pPr>
              <w:kinsoku w:val="0"/>
              <w:overflowPunct w:val="0"/>
              <w:autoSpaceDE w:val="0"/>
              <w:autoSpaceDN w:val="0"/>
              <w:adjustRightInd w:val="0"/>
              <w:ind w:left="154" w:right="154" w:firstLine="1"/>
              <w:jc w:val="center"/>
              <w:rPr>
                <w:rFonts w:eastAsiaTheme="minorHAnsi"/>
              </w:rPr>
            </w:pPr>
            <w:r w:rsidRPr="00900F0C">
              <w:rPr>
                <w:rFonts w:eastAsiaTheme="minorHAnsi"/>
                <w:b/>
                <w:bCs/>
              </w:rPr>
              <w:t>Position</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750E99E1" w14:textId="77777777" w:rsidR="005E2624" w:rsidRPr="00900F0C" w:rsidRDefault="005E2624" w:rsidP="00900F0C">
            <w:pPr>
              <w:kinsoku w:val="0"/>
              <w:overflowPunct w:val="0"/>
              <w:autoSpaceDE w:val="0"/>
              <w:autoSpaceDN w:val="0"/>
              <w:adjustRightInd w:val="0"/>
              <w:ind w:left="154" w:right="154" w:firstLine="1"/>
              <w:jc w:val="center"/>
              <w:rPr>
                <w:rFonts w:eastAsiaTheme="minorHAnsi"/>
                <w:b/>
                <w:bCs/>
              </w:rPr>
            </w:pPr>
            <w:r>
              <w:rPr>
                <w:rFonts w:eastAsiaTheme="minorHAnsi"/>
                <w:b/>
                <w:bCs/>
              </w:rPr>
              <w:t>SF133</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4C323F27"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Pr>
                <w:rFonts w:eastAsiaTheme="minorHAnsi"/>
                <w:b/>
                <w:bCs/>
              </w:rPr>
              <w:t>Schedule P</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3EADA318"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Pr>
                <w:rFonts w:eastAsiaTheme="minorHAnsi"/>
                <w:b/>
                <w:bCs/>
              </w:rPr>
              <w:t>SBR</w:t>
            </w:r>
          </w:p>
        </w:tc>
      </w:tr>
      <w:tr w:rsidR="005E2624" w:rsidRPr="00900F0C" w14:paraId="1DEC8EB0" w14:textId="77777777" w:rsidTr="005C1F75">
        <w:trPr>
          <w:trHeight w:hRule="exact" w:val="286"/>
        </w:trPr>
        <w:tc>
          <w:tcPr>
            <w:tcW w:w="1153" w:type="dxa"/>
            <w:tcBorders>
              <w:top w:val="single" w:sz="4" w:space="0" w:color="000000"/>
              <w:left w:val="single" w:sz="4" w:space="0" w:color="000000"/>
              <w:bottom w:val="single" w:sz="4" w:space="0" w:color="000000"/>
              <w:right w:val="single" w:sz="4" w:space="0" w:color="000000"/>
            </w:tcBorders>
          </w:tcPr>
          <w:p w14:paraId="6554C8E3" w14:textId="0A13ECE6" w:rsidR="005E2624" w:rsidRPr="00900F0C" w:rsidRDefault="009348D0" w:rsidP="00900F0C">
            <w:pPr>
              <w:kinsoku w:val="0"/>
              <w:overflowPunct w:val="0"/>
              <w:autoSpaceDE w:val="0"/>
              <w:autoSpaceDN w:val="0"/>
              <w:adjustRightInd w:val="0"/>
              <w:spacing w:line="273" w:lineRule="exact"/>
              <w:ind w:left="103"/>
              <w:rPr>
                <w:rFonts w:eastAsiaTheme="minorHAnsi"/>
              </w:rPr>
            </w:pPr>
            <w:r>
              <w:rPr>
                <w:bCs/>
              </w:rPr>
              <w:t>220000</w:t>
            </w:r>
          </w:p>
        </w:tc>
        <w:tc>
          <w:tcPr>
            <w:tcW w:w="990" w:type="dxa"/>
            <w:tcBorders>
              <w:top w:val="single" w:sz="4" w:space="0" w:color="000000"/>
              <w:left w:val="single" w:sz="4" w:space="0" w:color="000000"/>
              <w:bottom w:val="single" w:sz="4" w:space="0" w:color="000000"/>
              <w:right w:val="single" w:sz="4" w:space="0" w:color="000000"/>
            </w:tcBorders>
          </w:tcPr>
          <w:p w14:paraId="00AB9AC3" w14:textId="14167961" w:rsidR="005E2624" w:rsidRPr="00900F0C" w:rsidRDefault="005E2624" w:rsidP="00061DD3">
            <w:pPr>
              <w:kinsoku w:val="0"/>
              <w:overflowPunct w:val="0"/>
              <w:autoSpaceDE w:val="0"/>
              <w:autoSpaceDN w:val="0"/>
              <w:adjustRightInd w:val="0"/>
              <w:spacing w:line="273" w:lineRule="exact"/>
              <w:ind w:left="102"/>
              <w:rPr>
                <w:rFonts w:eastAsiaTheme="minorHAnsi"/>
              </w:rPr>
            </w:pPr>
            <w:r>
              <w:rPr>
                <w:rFonts w:eastAsiaTheme="minorHAnsi"/>
              </w:rPr>
              <w:t xml:space="preserve">Line </w:t>
            </w:r>
            <w:r w:rsidR="00061DD3">
              <w:rPr>
                <w:rFonts w:eastAsiaTheme="minorHAnsi"/>
              </w:rPr>
              <w:t>27</w:t>
            </w:r>
          </w:p>
        </w:tc>
        <w:tc>
          <w:tcPr>
            <w:tcW w:w="720" w:type="dxa"/>
            <w:tcBorders>
              <w:top w:val="single" w:sz="4" w:space="0" w:color="000000"/>
              <w:left w:val="single" w:sz="4" w:space="0" w:color="000000"/>
              <w:bottom w:val="single" w:sz="4" w:space="0" w:color="000000"/>
              <w:right w:val="single" w:sz="4" w:space="0" w:color="000000"/>
            </w:tcBorders>
          </w:tcPr>
          <w:p w14:paraId="525CECB3"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sidRPr="00900F0C">
              <w:rPr>
                <w:rFonts w:eastAsiaTheme="minorHAnsi"/>
              </w:rPr>
              <w:t>N/A</w:t>
            </w:r>
          </w:p>
        </w:tc>
        <w:tc>
          <w:tcPr>
            <w:tcW w:w="1080" w:type="dxa"/>
            <w:tcBorders>
              <w:top w:val="single" w:sz="4" w:space="0" w:color="000000"/>
              <w:left w:val="single" w:sz="4" w:space="0" w:color="000000"/>
              <w:bottom w:val="single" w:sz="4" w:space="0" w:color="000000"/>
              <w:right w:val="single" w:sz="4" w:space="0" w:color="000000"/>
            </w:tcBorders>
          </w:tcPr>
          <w:p w14:paraId="51F18244"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Pr>
                <w:rFonts w:eastAsiaTheme="minorHAnsi"/>
              </w:rPr>
              <w:t xml:space="preserve">   </w:t>
            </w:r>
            <w:r w:rsidRPr="00900F0C">
              <w:rPr>
                <w:rFonts w:eastAsiaTheme="minorHAnsi"/>
              </w:rPr>
              <w:t>N/A</w:t>
            </w:r>
          </w:p>
        </w:tc>
        <w:tc>
          <w:tcPr>
            <w:tcW w:w="1440" w:type="dxa"/>
            <w:tcBorders>
              <w:top w:val="single" w:sz="4" w:space="0" w:color="000000"/>
              <w:left w:val="single" w:sz="4" w:space="0" w:color="000000"/>
              <w:bottom w:val="single" w:sz="4" w:space="0" w:color="000000"/>
              <w:right w:val="single" w:sz="4" w:space="0" w:color="000000"/>
            </w:tcBorders>
          </w:tcPr>
          <w:p w14:paraId="391F5DF2"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Pr>
                <w:rFonts w:eastAsiaTheme="minorHAnsi"/>
              </w:rPr>
              <w:t xml:space="preserve">     </w:t>
            </w:r>
            <w:r w:rsidRPr="00900F0C">
              <w:rPr>
                <w:rFonts w:eastAsiaTheme="minorHAnsi"/>
              </w:rPr>
              <w:t>N/A</w:t>
            </w:r>
          </w:p>
        </w:tc>
        <w:tc>
          <w:tcPr>
            <w:tcW w:w="1890" w:type="dxa"/>
            <w:tcBorders>
              <w:top w:val="single" w:sz="4" w:space="0" w:color="000000"/>
              <w:left w:val="single" w:sz="4" w:space="0" w:color="000000"/>
              <w:bottom w:val="single" w:sz="4" w:space="0" w:color="000000"/>
              <w:right w:val="single" w:sz="4" w:space="0" w:color="000000"/>
            </w:tcBorders>
          </w:tcPr>
          <w:p w14:paraId="0363CE55" w14:textId="6567A067" w:rsidR="005E2624" w:rsidRPr="00900F0C" w:rsidRDefault="005E2624" w:rsidP="001E7EBF">
            <w:pPr>
              <w:kinsoku w:val="0"/>
              <w:overflowPunct w:val="0"/>
              <w:autoSpaceDE w:val="0"/>
              <w:autoSpaceDN w:val="0"/>
              <w:adjustRightInd w:val="0"/>
              <w:spacing w:line="273" w:lineRule="exact"/>
              <w:ind w:left="102"/>
              <w:rPr>
                <w:rFonts w:eastAsiaTheme="minorHAnsi"/>
              </w:rPr>
            </w:pPr>
            <w:r>
              <w:rPr>
                <w:rFonts w:eastAsiaTheme="minorHAnsi"/>
              </w:rPr>
              <w:t xml:space="preserve">       Line </w:t>
            </w:r>
            <w:r w:rsidR="001E7EBF">
              <w:rPr>
                <w:rFonts w:eastAsiaTheme="minorHAnsi"/>
              </w:rPr>
              <w:t>6.8</w:t>
            </w:r>
          </w:p>
        </w:tc>
        <w:tc>
          <w:tcPr>
            <w:tcW w:w="1800" w:type="dxa"/>
            <w:tcBorders>
              <w:top w:val="single" w:sz="4" w:space="0" w:color="000000"/>
              <w:left w:val="single" w:sz="4" w:space="0" w:color="000000"/>
              <w:bottom w:val="single" w:sz="4" w:space="0" w:color="000000"/>
              <w:right w:val="single" w:sz="4" w:space="0" w:color="000000"/>
            </w:tcBorders>
          </w:tcPr>
          <w:p w14:paraId="26EF35F2" w14:textId="77777777" w:rsidR="005E2624" w:rsidRPr="00900F0C"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w:t>
            </w:r>
            <w:r w:rsidRPr="00900F0C">
              <w:rPr>
                <w:rFonts w:eastAsiaTheme="minorHAnsi"/>
              </w:rPr>
              <w:t>N/A</w:t>
            </w:r>
          </w:p>
        </w:tc>
        <w:tc>
          <w:tcPr>
            <w:tcW w:w="1620" w:type="dxa"/>
            <w:tcBorders>
              <w:top w:val="single" w:sz="4" w:space="0" w:color="000000"/>
              <w:left w:val="single" w:sz="4" w:space="0" w:color="000000"/>
              <w:bottom w:val="single" w:sz="4" w:space="0" w:color="000000"/>
              <w:right w:val="single" w:sz="4" w:space="0" w:color="000000"/>
            </w:tcBorders>
          </w:tcPr>
          <w:p w14:paraId="41F55F0E" w14:textId="77777777" w:rsidR="005E2624" w:rsidRPr="00900F0C"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w:t>
            </w:r>
            <w:r w:rsidRPr="00900F0C">
              <w:rPr>
                <w:rFonts w:eastAsiaTheme="minorHAnsi"/>
              </w:rPr>
              <w:t>N/A</w:t>
            </w:r>
          </w:p>
        </w:tc>
        <w:tc>
          <w:tcPr>
            <w:tcW w:w="990" w:type="dxa"/>
            <w:tcBorders>
              <w:top w:val="single" w:sz="4" w:space="0" w:color="000000"/>
              <w:left w:val="single" w:sz="4" w:space="0" w:color="000000"/>
              <w:bottom w:val="single" w:sz="4" w:space="0" w:color="000000"/>
              <w:right w:val="single" w:sz="4" w:space="0" w:color="000000"/>
            </w:tcBorders>
          </w:tcPr>
          <w:p w14:paraId="7D4C6344" w14:textId="77777777" w:rsidR="005E2624"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N/A</w:t>
            </w:r>
          </w:p>
        </w:tc>
        <w:tc>
          <w:tcPr>
            <w:tcW w:w="1260" w:type="dxa"/>
            <w:tcBorders>
              <w:top w:val="single" w:sz="4" w:space="0" w:color="000000"/>
              <w:left w:val="single" w:sz="4" w:space="0" w:color="000000"/>
              <w:bottom w:val="single" w:sz="4" w:space="0" w:color="000000"/>
              <w:right w:val="single" w:sz="4" w:space="0" w:color="000000"/>
            </w:tcBorders>
          </w:tcPr>
          <w:p w14:paraId="768916F8" w14:textId="77777777" w:rsidR="005E2624"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N/A</w:t>
            </w:r>
          </w:p>
        </w:tc>
        <w:tc>
          <w:tcPr>
            <w:tcW w:w="810" w:type="dxa"/>
            <w:tcBorders>
              <w:top w:val="single" w:sz="4" w:space="0" w:color="000000"/>
              <w:left w:val="single" w:sz="4" w:space="0" w:color="000000"/>
              <w:bottom w:val="single" w:sz="4" w:space="0" w:color="000000"/>
              <w:right w:val="single" w:sz="4" w:space="0" w:color="000000"/>
            </w:tcBorders>
          </w:tcPr>
          <w:p w14:paraId="04431E42" w14:textId="77777777" w:rsidR="005E2624"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N/A</w:t>
            </w:r>
          </w:p>
        </w:tc>
      </w:tr>
      <w:tr w:rsidR="00F00064" w:rsidRPr="00900F0C" w14:paraId="5D45621E" w14:textId="77777777" w:rsidTr="005C1F75">
        <w:trPr>
          <w:trHeight w:hRule="exact" w:val="286"/>
        </w:trPr>
        <w:tc>
          <w:tcPr>
            <w:tcW w:w="1153" w:type="dxa"/>
            <w:tcBorders>
              <w:top w:val="single" w:sz="4" w:space="0" w:color="000000"/>
              <w:left w:val="single" w:sz="4" w:space="0" w:color="000000"/>
              <w:bottom w:val="single" w:sz="4" w:space="0" w:color="000000"/>
              <w:right w:val="single" w:sz="4" w:space="0" w:color="000000"/>
            </w:tcBorders>
          </w:tcPr>
          <w:p w14:paraId="349A9632" w14:textId="777FFE13" w:rsidR="00F00064" w:rsidRDefault="009348D0" w:rsidP="00F00064">
            <w:pPr>
              <w:kinsoku w:val="0"/>
              <w:overflowPunct w:val="0"/>
              <w:autoSpaceDE w:val="0"/>
              <w:autoSpaceDN w:val="0"/>
              <w:adjustRightInd w:val="0"/>
              <w:spacing w:line="273" w:lineRule="exact"/>
              <w:ind w:left="103"/>
              <w:rPr>
                <w:bCs/>
              </w:rPr>
            </w:pPr>
            <w:r>
              <w:rPr>
                <w:bCs/>
              </w:rPr>
              <w:t>220500</w:t>
            </w:r>
          </w:p>
        </w:tc>
        <w:tc>
          <w:tcPr>
            <w:tcW w:w="990" w:type="dxa"/>
            <w:tcBorders>
              <w:top w:val="single" w:sz="4" w:space="0" w:color="000000"/>
              <w:left w:val="single" w:sz="4" w:space="0" w:color="000000"/>
              <w:bottom w:val="single" w:sz="4" w:space="0" w:color="000000"/>
              <w:right w:val="single" w:sz="4" w:space="0" w:color="000000"/>
            </w:tcBorders>
          </w:tcPr>
          <w:p w14:paraId="2980D10F" w14:textId="63D67FC9" w:rsidR="00F00064" w:rsidRDefault="00F00064" w:rsidP="00F00064">
            <w:pPr>
              <w:kinsoku w:val="0"/>
              <w:overflowPunct w:val="0"/>
              <w:autoSpaceDE w:val="0"/>
              <w:autoSpaceDN w:val="0"/>
              <w:adjustRightInd w:val="0"/>
              <w:spacing w:line="273" w:lineRule="exact"/>
              <w:ind w:left="102"/>
              <w:rPr>
                <w:rFonts w:eastAsiaTheme="minorHAnsi"/>
              </w:rPr>
            </w:pPr>
            <w:r>
              <w:rPr>
                <w:rFonts w:eastAsiaTheme="minorHAnsi"/>
              </w:rPr>
              <w:t>Line 27</w:t>
            </w:r>
          </w:p>
        </w:tc>
        <w:tc>
          <w:tcPr>
            <w:tcW w:w="720" w:type="dxa"/>
            <w:tcBorders>
              <w:top w:val="single" w:sz="4" w:space="0" w:color="000000"/>
              <w:left w:val="single" w:sz="4" w:space="0" w:color="000000"/>
              <w:bottom w:val="single" w:sz="4" w:space="0" w:color="000000"/>
              <w:right w:val="single" w:sz="4" w:space="0" w:color="000000"/>
            </w:tcBorders>
          </w:tcPr>
          <w:p w14:paraId="4DE0FE92" w14:textId="1C63F0C5" w:rsidR="00F00064" w:rsidRPr="00900F0C" w:rsidRDefault="00F00064" w:rsidP="00F00064">
            <w:pPr>
              <w:kinsoku w:val="0"/>
              <w:overflowPunct w:val="0"/>
              <w:autoSpaceDE w:val="0"/>
              <w:autoSpaceDN w:val="0"/>
              <w:adjustRightInd w:val="0"/>
              <w:spacing w:line="273" w:lineRule="exact"/>
              <w:ind w:left="102"/>
              <w:rPr>
                <w:rFonts w:eastAsiaTheme="minorHAnsi"/>
              </w:rPr>
            </w:pPr>
            <w:r w:rsidRPr="00900F0C">
              <w:rPr>
                <w:rFonts w:eastAsiaTheme="minorHAnsi"/>
              </w:rPr>
              <w:t>N/A</w:t>
            </w:r>
          </w:p>
        </w:tc>
        <w:tc>
          <w:tcPr>
            <w:tcW w:w="1080" w:type="dxa"/>
            <w:tcBorders>
              <w:top w:val="single" w:sz="4" w:space="0" w:color="000000"/>
              <w:left w:val="single" w:sz="4" w:space="0" w:color="000000"/>
              <w:bottom w:val="single" w:sz="4" w:space="0" w:color="000000"/>
              <w:right w:val="single" w:sz="4" w:space="0" w:color="000000"/>
            </w:tcBorders>
          </w:tcPr>
          <w:p w14:paraId="4B9303E0" w14:textId="411869B7" w:rsidR="00F00064" w:rsidRDefault="00F00064" w:rsidP="00F00064">
            <w:pPr>
              <w:kinsoku w:val="0"/>
              <w:overflowPunct w:val="0"/>
              <w:autoSpaceDE w:val="0"/>
              <w:autoSpaceDN w:val="0"/>
              <w:adjustRightInd w:val="0"/>
              <w:spacing w:line="273" w:lineRule="exact"/>
              <w:ind w:left="102"/>
              <w:rPr>
                <w:rFonts w:eastAsiaTheme="minorHAnsi"/>
              </w:rPr>
            </w:pPr>
            <w:r>
              <w:rPr>
                <w:rFonts w:eastAsiaTheme="minorHAnsi"/>
              </w:rPr>
              <w:t xml:space="preserve">   </w:t>
            </w:r>
            <w:r w:rsidRPr="00900F0C">
              <w:rPr>
                <w:rFonts w:eastAsiaTheme="minorHAnsi"/>
              </w:rPr>
              <w:t>N/A</w:t>
            </w:r>
          </w:p>
        </w:tc>
        <w:tc>
          <w:tcPr>
            <w:tcW w:w="1440" w:type="dxa"/>
            <w:tcBorders>
              <w:top w:val="single" w:sz="4" w:space="0" w:color="000000"/>
              <w:left w:val="single" w:sz="4" w:space="0" w:color="000000"/>
              <w:bottom w:val="single" w:sz="4" w:space="0" w:color="000000"/>
              <w:right w:val="single" w:sz="4" w:space="0" w:color="000000"/>
            </w:tcBorders>
          </w:tcPr>
          <w:p w14:paraId="6208843C" w14:textId="609C7B81" w:rsidR="00F00064" w:rsidRDefault="00F00064" w:rsidP="00F00064">
            <w:pPr>
              <w:kinsoku w:val="0"/>
              <w:overflowPunct w:val="0"/>
              <w:autoSpaceDE w:val="0"/>
              <w:autoSpaceDN w:val="0"/>
              <w:adjustRightInd w:val="0"/>
              <w:spacing w:line="273" w:lineRule="exact"/>
              <w:ind w:left="102"/>
              <w:rPr>
                <w:rFonts w:eastAsiaTheme="minorHAnsi"/>
              </w:rPr>
            </w:pPr>
            <w:r>
              <w:rPr>
                <w:rFonts w:eastAsiaTheme="minorHAnsi"/>
              </w:rPr>
              <w:t xml:space="preserve">     </w:t>
            </w:r>
            <w:r w:rsidRPr="00900F0C">
              <w:rPr>
                <w:rFonts w:eastAsiaTheme="minorHAnsi"/>
              </w:rPr>
              <w:t>N/A</w:t>
            </w:r>
          </w:p>
        </w:tc>
        <w:tc>
          <w:tcPr>
            <w:tcW w:w="1890" w:type="dxa"/>
            <w:tcBorders>
              <w:top w:val="single" w:sz="4" w:space="0" w:color="000000"/>
              <w:left w:val="single" w:sz="4" w:space="0" w:color="000000"/>
              <w:bottom w:val="single" w:sz="4" w:space="0" w:color="000000"/>
              <w:right w:val="single" w:sz="4" w:space="0" w:color="000000"/>
            </w:tcBorders>
          </w:tcPr>
          <w:p w14:paraId="7BC5E628" w14:textId="37B9B82C" w:rsidR="00F00064" w:rsidRDefault="003A489B" w:rsidP="00F00064">
            <w:pPr>
              <w:kinsoku w:val="0"/>
              <w:overflowPunct w:val="0"/>
              <w:autoSpaceDE w:val="0"/>
              <w:autoSpaceDN w:val="0"/>
              <w:adjustRightInd w:val="0"/>
              <w:spacing w:line="273" w:lineRule="exact"/>
              <w:ind w:left="102"/>
              <w:rPr>
                <w:rFonts w:eastAsiaTheme="minorHAnsi"/>
              </w:rPr>
            </w:pPr>
            <w:r>
              <w:rPr>
                <w:rFonts w:eastAsiaTheme="minorHAnsi"/>
              </w:rPr>
              <w:t xml:space="preserve">       Line 6.8</w:t>
            </w:r>
          </w:p>
        </w:tc>
        <w:tc>
          <w:tcPr>
            <w:tcW w:w="1800" w:type="dxa"/>
            <w:tcBorders>
              <w:top w:val="single" w:sz="4" w:space="0" w:color="000000"/>
              <w:left w:val="single" w:sz="4" w:space="0" w:color="000000"/>
              <w:bottom w:val="single" w:sz="4" w:space="0" w:color="000000"/>
              <w:right w:val="single" w:sz="4" w:space="0" w:color="000000"/>
            </w:tcBorders>
          </w:tcPr>
          <w:p w14:paraId="721B901A" w14:textId="6D89E97D" w:rsidR="00F00064" w:rsidRDefault="00F00064" w:rsidP="00F00064">
            <w:pPr>
              <w:kinsoku w:val="0"/>
              <w:overflowPunct w:val="0"/>
              <w:autoSpaceDE w:val="0"/>
              <w:autoSpaceDN w:val="0"/>
              <w:adjustRightInd w:val="0"/>
              <w:spacing w:line="273" w:lineRule="exact"/>
              <w:ind w:left="101"/>
              <w:rPr>
                <w:rFonts w:eastAsiaTheme="minorHAnsi"/>
              </w:rPr>
            </w:pPr>
            <w:r>
              <w:rPr>
                <w:rFonts w:eastAsiaTheme="minorHAnsi"/>
              </w:rPr>
              <w:t xml:space="preserve">         </w:t>
            </w:r>
            <w:r w:rsidRPr="00900F0C">
              <w:rPr>
                <w:rFonts w:eastAsiaTheme="minorHAnsi"/>
              </w:rPr>
              <w:t>N/A</w:t>
            </w:r>
          </w:p>
        </w:tc>
        <w:tc>
          <w:tcPr>
            <w:tcW w:w="1620" w:type="dxa"/>
            <w:tcBorders>
              <w:top w:val="single" w:sz="4" w:space="0" w:color="000000"/>
              <w:left w:val="single" w:sz="4" w:space="0" w:color="000000"/>
              <w:bottom w:val="single" w:sz="4" w:space="0" w:color="000000"/>
              <w:right w:val="single" w:sz="4" w:space="0" w:color="000000"/>
            </w:tcBorders>
          </w:tcPr>
          <w:p w14:paraId="26743427" w14:textId="5ECF640F" w:rsidR="00F00064" w:rsidRDefault="00F00064" w:rsidP="00F00064">
            <w:pPr>
              <w:kinsoku w:val="0"/>
              <w:overflowPunct w:val="0"/>
              <w:autoSpaceDE w:val="0"/>
              <w:autoSpaceDN w:val="0"/>
              <w:adjustRightInd w:val="0"/>
              <w:spacing w:line="273" w:lineRule="exact"/>
              <w:ind w:left="101"/>
              <w:rPr>
                <w:rFonts w:eastAsiaTheme="minorHAnsi"/>
              </w:rPr>
            </w:pPr>
            <w:r>
              <w:rPr>
                <w:rFonts w:eastAsiaTheme="minorHAnsi"/>
              </w:rPr>
              <w:t xml:space="preserve">        </w:t>
            </w:r>
            <w:r w:rsidRPr="00900F0C">
              <w:rPr>
                <w:rFonts w:eastAsiaTheme="minorHAnsi"/>
              </w:rPr>
              <w:t>N/A</w:t>
            </w:r>
          </w:p>
        </w:tc>
        <w:tc>
          <w:tcPr>
            <w:tcW w:w="990" w:type="dxa"/>
            <w:tcBorders>
              <w:top w:val="single" w:sz="4" w:space="0" w:color="000000"/>
              <w:left w:val="single" w:sz="4" w:space="0" w:color="000000"/>
              <w:bottom w:val="single" w:sz="4" w:space="0" w:color="000000"/>
              <w:right w:val="single" w:sz="4" w:space="0" w:color="000000"/>
            </w:tcBorders>
          </w:tcPr>
          <w:p w14:paraId="530175A3" w14:textId="553E72D5" w:rsidR="00F00064" w:rsidRDefault="00F00064" w:rsidP="00F00064">
            <w:pPr>
              <w:kinsoku w:val="0"/>
              <w:overflowPunct w:val="0"/>
              <w:autoSpaceDE w:val="0"/>
              <w:autoSpaceDN w:val="0"/>
              <w:adjustRightInd w:val="0"/>
              <w:spacing w:line="273" w:lineRule="exact"/>
              <w:ind w:left="101"/>
              <w:rPr>
                <w:rFonts w:eastAsiaTheme="minorHAnsi"/>
              </w:rPr>
            </w:pPr>
            <w:r>
              <w:rPr>
                <w:rFonts w:eastAsiaTheme="minorHAnsi"/>
              </w:rPr>
              <w:t xml:space="preserve">   N/A</w:t>
            </w:r>
          </w:p>
        </w:tc>
        <w:tc>
          <w:tcPr>
            <w:tcW w:w="1260" w:type="dxa"/>
            <w:tcBorders>
              <w:top w:val="single" w:sz="4" w:space="0" w:color="000000"/>
              <w:left w:val="single" w:sz="4" w:space="0" w:color="000000"/>
              <w:bottom w:val="single" w:sz="4" w:space="0" w:color="000000"/>
              <w:right w:val="single" w:sz="4" w:space="0" w:color="000000"/>
            </w:tcBorders>
          </w:tcPr>
          <w:p w14:paraId="7A0AD444" w14:textId="57C837FC" w:rsidR="00F00064" w:rsidRDefault="00F00064" w:rsidP="00F00064">
            <w:pPr>
              <w:kinsoku w:val="0"/>
              <w:overflowPunct w:val="0"/>
              <w:autoSpaceDE w:val="0"/>
              <w:autoSpaceDN w:val="0"/>
              <w:adjustRightInd w:val="0"/>
              <w:spacing w:line="273" w:lineRule="exact"/>
              <w:ind w:left="101"/>
              <w:rPr>
                <w:rFonts w:eastAsiaTheme="minorHAnsi"/>
              </w:rPr>
            </w:pPr>
            <w:r>
              <w:rPr>
                <w:rFonts w:eastAsiaTheme="minorHAnsi"/>
              </w:rPr>
              <w:t xml:space="preserve">      N/A</w:t>
            </w:r>
          </w:p>
        </w:tc>
        <w:tc>
          <w:tcPr>
            <w:tcW w:w="810" w:type="dxa"/>
            <w:tcBorders>
              <w:top w:val="single" w:sz="4" w:space="0" w:color="000000"/>
              <w:left w:val="single" w:sz="4" w:space="0" w:color="000000"/>
              <w:bottom w:val="single" w:sz="4" w:space="0" w:color="000000"/>
              <w:right w:val="single" w:sz="4" w:space="0" w:color="000000"/>
            </w:tcBorders>
          </w:tcPr>
          <w:p w14:paraId="0C7E1DAE" w14:textId="371899E3" w:rsidR="00F00064" w:rsidRDefault="00F00064" w:rsidP="00F00064">
            <w:pPr>
              <w:kinsoku w:val="0"/>
              <w:overflowPunct w:val="0"/>
              <w:autoSpaceDE w:val="0"/>
              <w:autoSpaceDN w:val="0"/>
              <w:adjustRightInd w:val="0"/>
              <w:spacing w:line="273" w:lineRule="exact"/>
              <w:ind w:left="101"/>
              <w:rPr>
                <w:rFonts w:eastAsiaTheme="minorHAnsi"/>
              </w:rPr>
            </w:pPr>
            <w:r>
              <w:rPr>
                <w:rFonts w:eastAsiaTheme="minorHAnsi"/>
              </w:rPr>
              <w:t xml:space="preserve">  N/A</w:t>
            </w:r>
          </w:p>
        </w:tc>
      </w:tr>
    </w:tbl>
    <w:p w14:paraId="4A8353E5" w14:textId="0202D28F" w:rsidR="002B34C2" w:rsidRDefault="002B34C2" w:rsidP="00A40DB8">
      <w:pPr>
        <w:autoSpaceDE w:val="0"/>
        <w:autoSpaceDN w:val="0"/>
        <w:adjustRightInd w:val="0"/>
        <w:rPr>
          <w:bCs/>
        </w:rPr>
      </w:pPr>
    </w:p>
    <w:p w14:paraId="38E0D44A" w14:textId="5F43AFD6" w:rsidR="002B34C2" w:rsidRDefault="002B34C2" w:rsidP="002B34C2">
      <w:pPr>
        <w:autoSpaceDE w:val="0"/>
        <w:autoSpaceDN w:val="0"/>
        <w:adjustRightInd w:val="0"/>
        <w:rPr>
          <w:rFonts w:eastAsiaTheme="minorHAnsi"/>
        </w:rPr>
      </w:pPr>
      <w:r>
        <w:rPr>
          <w:rFonts w:eastAsiaTheme="minorHAnsi"/>
          <w:b/>
          <w:bCs/>
        </w:rPr>
        <w:t xml:space="preserve">Validations: </w:t>
      </w:r>
      <w:r>
        <w:rPr>
          <w:rFonts w:eastAsiaTheme="minorHAnsi"/>
        </w:rPr>
        <w:t>22 and 23.</w:t>
      </w:r>
    </w:p>
    <w:p w14:paraId="76575EF7" w14:textId="67DC7EA9" w:rsidR="002B34C2" w:rsidRDefault="002B34C2" w:rsidP="002B34C2">
      <w:pPr>
        <w:autoSpaceDE w:val="0"/>
        <w:autoSpaceDN w:val="0"/>
        <w:adjustRightInd w:val="0"/>
        <w:rPr>
          <w:rFonts w:eastAsiaTheme="minorHAnsi"/>
          <w:b/>
          <w:bCs/>
        </w:rPr>
      </w:pPr>
    </w:p>
    <w:p w14:paraId="26B8BDF2" w14:textId="5C337093" w:rsidR="004519AC" w:rsidRDefault="004519AC" w:rsidP="002B34C2">
      <w:pPr>
        <w:autoSpaceDE w:val="0"/>
        <w:autoSpaceDN w:val="0"/>
        <w:adjustRightInd w:val="0"/>
        <w:rPr>
          <w:rFonts w:eastAsiaTheme="minorHAnsi"/>
          <w:b/>
          <w:bCs/>
        </w:rPr>
      </w:pPr>
      <w:r w:rsidRPr="004519AC">
        <w:rPr>
          <w:rFonts w:eastAsiaTheme="minorHAnsi"/>
          <w:b/>
          <w:bCs/>
        </w:rPr>
        <w:t xml:space="preserve">Impacts to the following </w:t>
      </w:r>
      <w:r>
        <w:rPr>
          <w:rFonts w:eastAsiaTheme="minorHAnsi"/>
          <w:b/>
          <w:bCs/>
        </w:rPr>
        <w:t>Transaction Codes:</w:t>
      </w:r>
    </w:p>
    <w:p w14:paraId="4579C5EC" w14:textId="77777777" w:rsidR="004519AC" w:rsidRDefault="004519AC" w:rsidP="002B34C2">
      <w:pPr>
        <w:autoSpaceDE w:val="0"/>
        <w:autoSpaceDN w:val="0"/>
        <w:adjustRightInd w:val="0"/>
        <w:rPr>
          <w:rFonts w:eastAsiaTheme="minorHAnsi"/>
          <w:b/>
          <w:bCs/>
        </w:rPr>
      </w:pPr>
    </w:p>
    <w:p w14:paraId="7EF52CC0" w14:textId="4E7055E2" w:rsidR="00DA51BD" w:rsidRDefault="00DA51BD" w:rsidP="002B34C2">
      <w:pPr>
        <w:autoSpaceDE w:val="0"/>
        <w:autoSpaceDN w:val="0"/>
        <w:adjustRightInd w:val="0"/>
        <w:rPr>
          <w:bCs/>
        </w:rPr>
      </w:pPr>
      <w:r>
        <w:rPr>
          <w:b/>
          <w:bCs/>
        </w:rPr>
        <w:t>B110</w:t>
      </w:r>
      <w:r>
        <w:rPr>
          <w:b/>
          <w:bCs/>
        </w:rPr>
        <w:tab/>
      </w:r>
      <w:r w:rsidR="00426141">
        <w:rPr>
          <w:bCs/>
        </w:rPr>
        <w:t>Adds 220000</w:t>
      </w:r>
      <w:r w:rsidR="00D917CC">
        <w:rPr>
          <w:bCs/>
        </w:rPr>
        <w:t xml:space="preserve"> as </w:t>
      </w:r>
      <w:r w:rsidR="00426141">
        <w:rPr>
          <w:bCs/>
        </w:rPr>
        <w:t>a Debit entry</w:t>
      </w:r>
      <w:r w:rsidR="00D917CC">
        <w:rPr>
          <w:bCs/>
        </w:rPr>
        <w:t xml:space="preserve"> to record </w:t>
      </w:r>
      <w:r w:rsidR="00D917CC" w:rsidRPr="00D917CC">
        <w:rPr>
          <w:bCs/>
        </w:rPr>
        <w:t>a confirmed disbursement schedule previously accrued.</w:t>
      </w:r>
    </w:p>
    <w:p w14:paraId="1B2FD3DA" w14:textId="35836C18" w:rsidR="00D917CC" w:rsidRDefault="009A4899" w:rsidP="002B34C2">
      <w:pPr>
        <w:autoSpaceDE w:val="0"/>
        <w:autoSpaceDN w:val="0"/>
        <w:adjustRightInd w:val="0"/>
        <w:rPr>
          <w:bCs/>
        </w:rPr>
      </w:pPr>
      <w:r w:rsidRPr="009A4899">
        <w:rPr>
          <w:b/>
          <w:bCs/>
        </w:rPr>
        <w:t>B402</w:t>
      </w:r>
      <w:r>
        <w:rPr>
          <w:bCs/>
        </w:rPr>
        <w:tab/>
      </w:r>
      <w:r w:rsidR="00D917CC">
        <w:rPr>
          <w:bCs/>
        </w:rPr>
        <w:t xml:space="preserve">Adds 220000 as </w:t>
      </w:r>
      <w:r w:rsidR="00DC457D">
        <w:rPr>
          <w:bCs/>
        </w:rPr>
        <w:t>a Credit entry</w:t>
      </w:r>
      <w:r w:rsidR="00D917CC">
        <w:rPr>
          <w:bCs/>
        </w:rPr>
        <w:t xml:space="preserve"> to record </w:t>
      </w:r>
      <w:r w:rsidR="00D917CC" w:rsidRPr="00D917CC">
        <w:rPr>
          <w:bCs/>
        </w:rPr>
        <w:t>the delivery of goods or services and to accrue a liability.</w:t>
      </w:r>
    </w:p>
    <w:p w14:paraId="13C7660A" w14:textId="472ACFD1" w:rsidR="009A4899" w:rsidRDefault="009A4899" w:rsidP="005C4584">
      <w:pPr>
        <w:autoSpaceDE w:val="0"/>
        <w:autoSpaceDN w:val="0"/>
        <w:adjustRightInd w:val="0"/>
        <w:ind w:left="720" w:hanging="720"/>
        <w:rPr>
          <w:bCs/>
        </w:rPr>
      </w:pPr>
      <w:r w:rsidRPr="009A4899">
        <w:rPr>
          <w:b/>
          <w:bCs/>
        </w:rPr>
        <w:t>B408</w:t>
      </w:r>
      <w:r>
        <w:rPr>
          <w:bCs/>
        </w:rPr>
        <w:tab/>
      </w:r>
      <w:r w:rsidR="005C4584">
        <w:rPr>
          <w:bCs/>
        </w:rPr>
        <w:t xml:space="preserve">Adds 220000 as </w:t>
      </w:r>
      <w:r w:rsidR="003D32A9">
        <w:rPr>
          <w:bCs/>
        </w:rPr>
        <w:t>a Debit entry</w:t>
      </w:r>
      <w:r w:rsidR="005C4584">
        <w:rPr>
          <w:bCs/>
        </w:rPr>
        <w:t xml:space="preserve"> to</w:t>
      </w:r>
      <w:r w:rsidRPr="009A4899">
        <w:rPr>
          <w:bCs/>
        </w:rPr>
        <w:t xml:space="preserve"> reclassify payable schedules for disbursements to "in-transit" until the payment schedule is confirmed.</w:t>
      </w:r>
    </w:p>
    <w:p w14:paraId="610BA56D" w14:textId="604CD245" w:rsidR="009F2090" w:rsidRDefault="009F2090" w:rsidP="002B34C2">
      <w:pPr>
        <w:autoSpaceDE w:val="0"/>
        <w:autoSpaceDN w:val="0"/>
        <w:adjustRightInd w:val="0"/>
        <w:rPr>
          <w:bCs/>
        </w:rPr>
      </w:pPr>
      <w:r>
        <w:rPr>
          <w:b/>
          <w:bCs/>
        </w:rPr>
        <w:t>B420</w:t>
      </w:r>
      <w:r>
        <w:rPr>
          <w:b/>
          <w:bCs/>
        </w:rPr>
        <w:tab/>
      </w:r>
      <w:r w:rsidR="00D91603">
        <w:rPr>
          <w:bCs/>
        </w:rPr>
        <w:t xml:space="preserve">Adds 220000 as </w:t>
      </w:r>
      <w:r w:rsidR="00F96EBF">
        <w:rPr>
          <w:bCs/>
        </w:rPr>
        <w:t xml:space="preserve">a </w:t>
      </w:r>
      <w:r w:rsidR="00D91603">
        <w:rPr>
          <w:bCs/>
        </w:rPr>
        <w:t>Credit entr</w:t>
      </w:r>
      <w:r w:rsidR="00F96EBF">
        <w:rPr>
          <w:bCs/>
        </w:rPr>
        <w:t>y</w:t>
      </w:r>
      <w:r w:rsidR="00D91603">
        <w:rPr>
          <w:bCs/>
        </w:rPr>
        <w:t xml:space="preserve"> to</w:t>
      </w:r>
      <w:r w:rsidRPr="009F2090">
        <w:rPr>
          <w:bCs/>
        </w:rPr>
        <w:t xml:space="preserve"> record the liability for cost to be funded in the future.</w:t>
      </w:r>
    </w:p>
    <w:p w14:paraId="771B7A2A" w14:textId="0F829097" w:rsidR="0026700F" w:rsidRDefault="0026700F" w:rsidP="002B34C2">
      <w:pPr>
        <w:autoSpaceDE w:val="0"/>
        <w:autoSpaceDN w:val="0"/>
        <w:adjustRightInd w:val="0"/>
        <w:rPr>
          <w:b/>
          <w:bCs/>
        </w:rPr>
      </w:pPr>
      <w:r w:rsidRPr="00CF0A74">
        <w:rPr>
          <w:b/>
          <w:bCs/>
        </w:rPr>
        <w:t>B602</w:t>
      </w:r>
      <w:r w:rsidRPr="0026700F">
        <w:rPr>
          <w:bCs/>
        </w:rPr>
        <w:t xml:space="preserve"> </w:t>
      </w:r>
      <w:r w:rsidR="00CF0A74">
        <w:rPr>
          <w:bCs/>
        </w:rPr>
        <w:tab/>
      </w:r>
      <w:r>
        <w:rPr>
          <w:bCs/>
        </w:rPr>
        <w:t xml:space="preserve">Adds 220500 as </w:t>
      </w:r>
      <w:r w:rsidR="00B66378">
        <w:rPr>
          <w:bCs/>
        </w:rPr>
        <w:t xml:space="preserve">a </w:t>
      </w:r>
      <w:r>
        <w:rPr>
          <w:bCs/>
        </w:rPr>
        <w:t>Credit entr</w:t>
      </w:r>
      <w:r w:rsidR="00B66378">
        <w:rPr>
          <w:bCs/>
        </w:rPr>
        <w:t>y</w:t>
      </w:r>
      <w:r>
        <w:rPr>
          <w:bCs/>
        </w:rPr>
        <w:t xml:space="preserve"> to record </w:t>
      </w:r>
      <w:r w:rsidR="00CF0A74" w:rsidRPr="00CF0A74">
        <w:rPr>
          <w:bCs/>
        </w:rPr>
        <w:t>revenue received in advance.</w:t>
      </w:r>
    </w:p>
    <w:p w14:paraId="751E8769" w14:textId="29BF7C83" w:rsidR="002B34C2" w:rsidRPr="00C4353D" w:rsidRDefault="0042504D" w:rsidP="002B34C2">
      <w:pPr>
        <w:autoSpaceDE w:val="0"/>
        <w:autoSpaceDN w:val="0"/>
        <w:adjustRightInd w:val="0"/>
        <w:rPr>
          <w:bCs/>
        </w:rPr>
      </w:pPr>
      <w:r w:rsidRPr="00C4353D">
        <w:rPr>
          <w:b/>
          <w:bCs/>
        </w:rPr>
        <w:t>C424</w:t>
      </w:r>
      <w:r w:rsidRPr="00C4353D">
        <w:rPr>
          <w:bCs/>
        </w:rPr>
        <w:tab/>
      </w:r>
      <w:r w:rsidR="00611751">
        <w:rPr>
          <w:bCs/>
        </w:rPr>
        <w:t>Adds 220500 as a Debit entry t</w:t>
      </w:r>
      <w:r w:rsidRPr="00C4353D">
        <w:rPr>
          <w:bCs/>
        </w:rPr>
        <w:t>o record current-period earnings on income received in advance.</w:t>
      </w:r>
    </w:p>
    <w:p w14:paraId="5222F7C0" w14:textId="3D037B99" w:rsidR="00A95158" w:rsidRPr="00A95158" w:rsidRDefault="00A95158" w:rsidP="00C4353D">
      <w:pPr>
        <w:autoSpaceDE w:val="0"/>
        <w:autoSpaceDN w:val="0"/>
        <w:adjustRightInd w:val="0"/>
        <w:rPr>
          <w:bCs/>
        </w:rPr>
      </w:pPr>
      <w:r>
        <w:rPr>
          <w:b/>
          <w:bCs/>
        </w:rPr>
        <w:t>D134</w:t>
      </w:r>
      <w:r>
        <w:rPr>
          <w:b/>
          <w:bCs/>
        </w:rPr>
        <w:tab/>
      </w:r>
      <w:r>
        <w:rPr>
          <w:bCs/>
        </w:rPr>
        <w:t>Adds 220000</w:t>
      </w:r>
      <w:r>
        <w:rPr>
          <w:bCs/>
        </w:rPr>
        <w:t xml:space="preserve"> as </w:t>
      </w:r>
      <w:r>
        <w:rPr>
          <w:bCs/>
        </w:rPr>
        <w:t>a Credit entry</w:t>
      </w:r>
      <w:r>
        <w:rPr>
          <w:bCs/>
        </w:rPr>
        <w:t xml:space="preserve"> to record </w:t>
      </w:r>
      <w:r w:rsidRPr="00D917CC">
        <w:rPr>
          <w:bCs/>
        </w:rPr>
        <w:t xml:space="preserve">the delivery of goods or services </w:t>
      </w:r>
      <w:r>
        <w:rPr>
          <w:bCs/>
        </w:rPr>
        <w:t xml:space="preserve">ordered in a prior year </w:t>
      </w:r>
      <w:r w:rsidRPr="00D917CC">
        <w:rPr>
          <w:bCs/>
        </w:rPr>
        <w:t>and to accrue a liability.</w:t>
      </w:r>
    </w:p>
    <w:p w14:paraId="1DC73E66" w14:textId="233C0F48" w:rsidR="0042504D" w:rsidRDefault="00C4353D" w:rsidP="00C4353D">
      <w:pPr>
        <w:autoSpaceDE w:val="0"/>
        <w:autoSpaceDN w:val="0"/>
        <w:adjustRightInd w:val="0"/>
        <w:rPr>
          <w:bCs/>
        </w:rPr>
      </w:pPr>
      <w:r w:rsidRPr="00C4353D">
        <w:rPr>
          <w:b/>
          <w:bCs/>
        </w:rPr>
        <w:t>D308</w:t>
      </w:r>
      <w:r w:rsidRPr="00C4353D">
        <w:rPr>
          <w:bCs/>
        </w:rPr>
        <w:tab/>
      </w:r>
      <w:r w:rsidR="00420BEF">
        <w:rPr>
          <w:bCs/>
        </w:rPr>
        <w:t>Adds 220000 &amp; 220500 as Debit entries to</w:t>
      </w:r>
      <w:r w:rsidRPr="00C4353D">
        <w:rPr>
          <w:bCs/>
        </w:rPr>
        <w:t xml:space="preserve"> record a prior-period adjustment that reduces the value of a liability.</w:t>
      </w:r>
    </w:p>
    <w:p w14:paraId="24C402CC" w14:textId="686D56FF" w:rsidR="004D7D63" w:rsidRDefault="00AA2C09" w:rsidP="002B34C2">
      <w:pPr>
        <w:autoSpaceDE w:val="0"/>
        <w:autoSpaceDN w:val="0"/>
        <w:adjustRightInd w:val="0"/>
        <w:rPr>
          <w:bCs/>
        </w:rPr>
      </w:pPr>
      <w:r w:rsidRPr="00AA2C09">
        <w:rPr>
          <w:b/>
          <w:bCs/>
        </w:rPr>
        <w:t>D312</w:t>
      </w:r>
      <w:r>
        <w:rPr>
          <w:b/>
          <w:bCs/>
        </w:rPr>
        <w:tab/>
      </w:r>
      <w:r w:rsidR="00DB7B51">
        <w:rPr>
          <w:bCs/>
        </w:rPr>
        <w:t>Adds 220000 &amp; 220500 as Credit entries to</w:t>
      </w:r>
      <w:r w:rsidRPr="00AA2C09">
        <w:rPr>
          <w:bCs/>
        </w:rPr>
        <w:t xml:space="preserve"> record a prior-period adjustment that increases the value of a prior-year liability.</w:t>
      </w:r>
    </w:p>
    <w:p w14:paraId="45AF6448" w14:textId="77777777" w:rsidR="00CE70E1" w:rsidRPr="00CE70E1" w:rsidRDefault="00CE70E1" w:rsidP="002B34C2">
      <w:pPr>
        <w:autoSpaceDE w:val="0"/>
        <w:autoSpaceDN w:val="0"/>
        <w:adjustRightInd w:val="0"/>
        <w:rPr>
          <w:bCs/>
        </w:rPr>
      </w:pPr>
    </w:p>
    <w:p w14:paraId="03C47D0B" w14:textId="77777777" w:rsidR="006A7F4A" w:rsidRDefault="006A7F4A" w:rsidP="007972D1">
      <w:pPr>
        <w:autoSpaceDE w:val="0"/>
        <w:autoSpaceDN w:val="0"/>
        <w:adjustRightInd w:val="0"/>
        <w:rPr>
          <w:bCs/>
        </w:rPr>
      </w:pPr>
    </w:p>
    <w:p w14:paraId="1A6F1A7C" w14:textId="670346EA" w:rsidR="007972D1" w:rsidRPr="009C67D5" w:rsidRDefault="007972D1" w:rsidP="007972D1">
      <w:pPr>
        <w:autoSpaceDE w:val="0"/>
        <w:autoSpaceDN w:val="0"/>
        <w:adjustRightInd w:val="0"/>
        <w:rPr>
          <w:b/>
          <w:bCs/>
          <w:u w:val="single"/>
        </w:rPr>
      </w:pPr>
      <w:bookmarkStart w:id="0" w:name="_GoBack"/>
      <w:bookmarkEnd w:id="0"/>
      <w:r>
        <w:rPr>
          <w:b/>
          <w:bCs/>
          <w:u w:val="single"/>
        </w:rPr>
        <w:lastRenderedPageBreak/>
        <w:t>Revised</w:t>
      </w:r>
      <w:r w:rsidRPr="009C67D5">
        <w:rPr>
          <w:b/>
          <w:bCs/>
          <w:u w:val="single"/>
        </w:rPr>
        <w:t xml:space="preserve"> USSGL Account</w:t>
      </w:r>
      <w:r>
        <w:rPr>
          <w:b/>
          <w:bCs/>
          <w:u w:val="single"/>
        </w:rPr>
        <w:t>s (Effective Fiscal Year 2019)</w:t>
      </w:r>
    </w:p>
    <w:p w14:paraId="52225A56" w14:textId="34E98A3A" w:rsidR="007972D1" w:rsidRDefault="007972D1" w:rsidP="002B34C2">
      <w:pPr>
        <w:autoSpaceDE w:val="0"/>
        <w:autoSpaceDN w:val="0"/>
        <w:adjustRightInd w:val="0"/>
        <w:rPr>
          <w:bCs/>
        </w:rPr>
      </w:pPr>
    </w:p>
    <w:p w14:paraId="47B732F9" w14:textId="4659647B" w:rsidR="007972D1" w:rsidRDefault="007972D1" w:rsidP="007972D1">
      <w:pPr>
        <w:autoSpaceDE w:val="0"/>
        <w:autoSpaceDN w:val="0"/>
        <w:adjustRightInd w:val="0"/>
        <w:rPr>
          <w:b/>
          <w:bCs/>
        </w:rPr>
      </w:pPr>
      <w:r w:rsidRPr="00A40DB8">
        <w:rPr>
          <w:b/>
          <w:bCs/>
        </w:rPr>
        <w:t xml:space="preserve">Account </w:t>
      </w:r>
      <w:r w:rsidRPr="0050376B">
        <w:rPr>
          <w:b/>
          <w:bCs/>
        </w:rPr>
        <w:t>Title</w:t>
      </w:r>
      <w:r w:rsidRPr="006620E9">
        <w:rPr>
          <w:b/>
          <w:bCs/>
        </w:rPr>
        <w:t xml:space="preserve">: </w:t>
      </w:r>
      <w:r w:rsidR="006620E9" w:rsidRPr="006620E9">
        <w:rPr>
          <w:bCs/>
        </w:rPr>
        <w:t>Actuarial Liabilities for Federal Insurance and Guarantee Programs</w:t>
      </w:r>
    </w:p>
    <w:p w14:paraId="5A2B49F4" w14:textId="1E20CA6E" w:rsidR="007972D1" w:rsidRDefault="007972D1" w:rsidP="007972D1">
      <w:pPr>
        <w:autoSpaceDE w:val="0"/>
        <w:autoSpaceDN w:val="0"/>
        <w:adjustRightInd w:val="0"/>
        <w:rPr>
          <w:b/>
          <w:bCs/>
        </w:rPr>
      </w:pPr>
      <w:r w:rsidRPr="00A40DB8">
        <w:rPr>
          <w:b/>
          <w:bCs/>
        </w:rPr>
        <w:t xml:space="preserve">Account Number: </w:t>
      </w:r>
      <w:r>
        <w:rPr>
          <w:bCs/>
        </w:rPr>
        <w:t>266000</w:t>
      </w:r>
      <w:r w:rsidRPr="00A40DB8">
        <w:rPr>
          <w:bCs/>
        </w:rPr>
        <w:t xml:space="preserve"> </w:t>
      </w:r>
    </w:p>
    <w:p w14:paraId="0DD4C3A3" w14:textId="0572DC96" w:rsidR="007972D1" w:rsidRPr="007B64E6" w:rsidRDefault="007972D1" w:rsidP="007972D1">
      <w:pPr>
        <w:autoSpaceDE w:val="0"/>
        <w:autoSpaceDN w:val="0"/>
        <w:adjustRightInd w:val="0"/>
        <w:rPr>
          <w:bCs/>
        </w:rPr>
      </w:pPr>
      <w:r w:rsidRPr="00A40DB8">
        <w:rPr>
          <w:b/>
          <w:bCs/>
        </w:rPr>
        <w:t xml:space="preserve">Normal Balance: </w:t>
      </w:r>
      <w:r>
        <w:rPr>
          <w:bCs/>
        </w:rPr>
        <w:t>Credit</w:t>
      </w:r>
    </w:p>
    <w:p w14:paraId="3662051B" w14:textId="00490815" w:rsidR="007972D1" w:rsidRPr="00286623" w:rsidRDefault="000D08C5" w:rsidP="00E51E14">
      <w:pPr>
        <w:autoSpaceDE w:val="0"/>
        <w:autoSpaceDN w:val="0"/>
        <w:adjustRightInd w:val="0"/>
        <w:rPr>
          <w:bCs/>
        </w:rPr>
      </w:pPr>
      <w:r>
        <w:rPr>
          <w:b/>
          <w:bCs/>
        </w:rPr>
        <w:t xml:space="preserve">Current </w:t>
      </w:r>
      <w:r w:rsidR="007972D1" w:rsidRPr="00A40DB8">
        <w:rPr>
          <w:b/>
          <w:bCs/>
        </w:rPr>
        <w:t xml:space="preserve">Definition: </w:t>
      </w:r>
      <w:r w:rsidR="00286623" w:rsidRPr="00286623">
        <w:rPr>
          <w:bCs/>
        </w:rPr>
        <w:t>The amount recorded by administering Federal agencies for estimated losses on Federal insurance and guarantee program claims (except social insurance and loan guarantee programs). This account does not close at yearend.</w:t>
      </w:r>
    </w:p>
    <w:p w14:paraId="696A9BD2" w14:textId="3026BFFB" w:rsidR="007972D1" w:rsidRDefault="007B64E6" w:rsidP="007972D1">
      <w:pPr>
        <w:autoSpaceDE w:val="0"/>
        <w:autoSpaceDN w:val="0"/>
        <w:adjustRightInd w:val="0"/>
        <w:rPr>
          <w:bCs/>
        </w:rPr>
      </w:pPr>
      <w:r w:rsidRPr="001D78EA">
        <w:rPr>
          <w:b/>
          <w:bCs/>
        </w:rPr>
        <w:t>Proposed Definition:</w:t>
      </w:r>
      <w:r>
        <w:rPr>
          <w:b/>
          <w:bCs/>
          <w:sz w:val="23"/>
          <w:szCs w:val="23"/>
        </w:rPr>
        <w:t xml:space="preserve"> </w:t>
      </w:r>
      <w:r w:rsidRPr="001E5203">
        <w:rPr>
          <w:bCs/>
        </w:rPr>
        <w:t xml:space="preserve">The amount recorded by administering Federal agencies for estimated losses </w:t>
      </w:r>
      <w:r w:rsidRPr="007B5C03">
        <w:rPr>
          <w:bCs/>
          <w:color w:val="0070C0"/>
        </w:rPr>
        <w:t>on remaining coverage of Exchange Transaction Insurance Programs Other Than Life Insurance.  (Refer to FASAB SFFAS No. 51, "Insurance Programs," paragraphs 30-37.)</w:t>
      </w:r>
      <w:r w:rsidRPr="007B5C03">
        <w:rPr>
          <w:color w:val="0070C0"/>
          <w:sz w:val="23"/>
          <w:szCs w:val="23"/>
        </w:rPr>
        <w:t xml:space="preserve">  </w:t>
      </w:r>
      <w:r w:rsidRPr="007B5C03">
        <w:rPr>
          <w:bCs/>
          <w:color w:val="0070C0"/>
        </w:rPr>
        <w:t xml:space="preserve">This account excludes the estimated losses for Life Insurance Programs, which are recorded in USSGL account 263000, “Actuarial Life Insurance Liability”, </w:t>
      </w:r>
      <w:r>
        <w:rPr>
          <w:bCs/>
        </w:rPr>
        <w:t xml:space="preserve">social insurance, and loan guarantee </w:t>
      </w:r>
      <w:r w:rsidRPr="00697F08">
        <w:rPr>
          <w:bCs/>
        </w:rPr>
        <w:t>program</w:t>
      </w:r>
      <w:r>
        <w:rPr>
          <w:bCs/>
        </w:rPr>
        <w:t xml:space="preserve"> claims.  </w:t>
      </w:r>
      <w:r w:rsidRPr="001E5203">
        <w:rPr>
          <w:bCs/>
        </w:rPr>
        <w:t>This account does not close at yearend.</w:t>
      </w:r>
    </w:p>
    <w:p w14:paraId="599FD381" w14:textId="77777777" w:rsidR="00F933B3" w:rsidRPr="00A40DB8" w:rsidRDefault="00F933B3" w:rsidP="007972D1">
      <w:pPr>
        <w:autoSpaceDE w:val="0"/>
        <w:autoSpaceDN w:val="0"/>
        <w:adjustRightInd w:val="0"/>
        <w:rPr>
          <w:b/>
          <w:bCs/>
        </w:rPr>
      </w:pPr>
    </w:p>
    <w:p w14:paraId="39E8BE47" w14:textId="09795CA6" w:rsidR="007972D1" w:rsidRDefault="007972D1" w:rsidP="007972D1">
      <w:pPr>
        <w:autoSpaceDE w:val="0"/>
        <w:autoSpaceDN w:val="0"/>
        <w:adjustRightInd w:val="0"/>
        <w:rPr>
          <w:bCs/>
        </w:rPr>
      </w:pPr>
      <w:r w:rsidRPr="00A40DB8">
        <w:rPr>
          <w:b/>
          <w:bCs/>
        </w:rPr>
        <w:t xml:space="preserve">Justification: </w:t>
      </w:r>
      <w:r w:rsidRPr="00697F08">
        <w:rPr>
          <w:bCs/>
        </w:rPr>
        <w:t>Statement of Federal Financial Accounting Standards 51</w:t>
      </w:r>
      <w:r w:rsidRPr="00C84D9F">
        <w:rPr>
          <w:bCs/>
        </w:rPr>
        <w:t>,</w:t>
      </w:r>
      <w:r w:rsidRPr="00976AE9">
        <w:rPr>
          <w:bCs/>
          <w:i/>
        </w:rPr>
        <w:t xml:space="preserve"> Insurance </w:t>
      </w:r>
      <w:r w:rsidRPr="00697F08">
        <w:rPr>
          <w:bCs/>
          <w:i/>
        </w:rPr>
        <w:t>Programs</w:t>
      </w:r>
      <w:r w:rsidRPr="00697F08">
        <w:rPr>
          <w:bCs/>
        </w:rPr>
        <w:t xml:space="preserve"> adds </w:t>
      </w:r>
      <w:r>
        <w:rPr>
          <w:bCs/>
        </w:rPr>
        <w:t xml:space="preserve">reporting </w:t>
      </w:r>
      <w:r w:rsidRPr="00697F08">
        <w:rPr>
          <w:bCs/>
        </w:rPr>
        <w:t xml:space="preserve">standards </w:t>
      </w:r>
      <w:r>
        <w:rPr>
          <w:bCs/>
        </w:rPr>
        <w:t xml:space="preserve">requiring federal </w:t>
      </w:r>
      <w:r w:rsidRPr="00697F08">
        <w:rPr>
          <w:bCs/>
        </w:rPr>
        <w:t xml:space="preserve">agencies </w:t>
      </w:r>
      <w:r>
        <w:rPr>
          <w:bCs/>
        </w:rPr>
        <w:t xml:space="preserve">to </w:t>
      </w:r>
      <w:r w:rsidRPr="00697F08">
        <w:rPr>
          <w:bCs/>
        </w:rPr>
        <w:t xml:space="preserve">report consistent information about the liabilities for losses incurred </w:t>
      </w:r>
      <w:r>
        <w:rPr>
          <w:bCs/>
        </w:rPr>
        <w:t xml:space="preserve">and claimed as well as expected </w:t>
      </w:r>
      <w:r w:rsidRPr="00697F08">
        <w:rPr>
          <w:bCs/>
        </w:rPr>
        <w:t>losses during remaining coverage.</w:t>
      </w:r>
      <w:r>
        <w:rPr>
          <w:bCs/>
        </w:rPr>
        <w:t xml:space="preserve">  </w:t>
      </w:r>
      <w:r w:rsidR="00110B52">
        <w:rPr>
          <w:bCs/>
        </w:rPr>
        <w:t>This</w:t>
      </w:r>
      <w:r>
        <w:rPr>
          <w:bCs/>
        </w:rPr>
        <w:t xml:space="preserve"> USSGL </w:t>
      </w:r>
      <w:r w:rsidR="00110B52">
        <w:rPr>
          <w:bCs/>
        </w:rPr>
        <w:t>266000</w:t>
      </w:r>
      <w:r>
        <w:rPr>
          <w:bCs/>
        </w:rPr>
        <w:t xml:space="preserve"> </w:t>
      </w:r>
      <w:r w:rsidR="00110B52">
        <w:rPr>
          <w:bCs/>
        </w:rPr>
        <w:t>is</w:t>
      </w:r>
      <w:r>
        <w:rPr>
          <w:bCs/>
        </w:rPr>
        <w:t xml:space="preserve"> classified to “</w:t>
      </w:r>
      <w:r w:rsidR="00701B5B">
        <w:rPr>
          <w:bCs/>
        </w:rPr>
        <w:t>Insurance and Guarantee Program Liabilities</w:t>
      </w:r>
      <w:r>
        <w:rPr>
          <w:bCs/>
        </w:rPr>
        <w:t xml:space="preserve">” in the Reclassified Balance Sheet, </w:t>
      </w:r>
      <w:r w:rsidR="00701B5B">
        <w:rPr>
          <w:bCs/>
        </w:rPr>
        <w:t>but the Description in the TFM USSGL Supplement needs clarified that this account is only intended for</w:t>
      </w:r>
      <w:r>
        <w:rPr>
          <w:bCs/>
        </w:rPr>
        <w:t xml:space="preserve"> actuarial liabilities </w:t>
      </w:r>
      <w:r w:rsidR="00701B5B">
        <w:rPr>
          <w:bCs/>
        </w:rPr>
        <w:t xml:space="preserve">and </w:t>
      </w:r>
      <w:r w:rsidR="00BA1893">
        <w:rPr>
          <w:bCs/>
        </w:rPr>
        <w:t xml:space="preserve">estimates of </w:t>
      </w:r>
      <w:r w:rsidR="00701B5B">
        <w:rPr>
          <w:bCs/>
        </w:rPr>
        <w:t>future losses</w:t>
      </w:r>
      <w:r w:rsidR="008168CE">
        <w:rPr>
          <w:bCs/>
        </w:rPr>
        <w:t xml:space="preserve"> on remaining coverage</w:t>
      </w:r>
      <w:r w:rsidR="00701B5B">
        <w:rPr>
          <w:bCs/>
        </w:rPr>
        <w:t>.</w:t>
      </w:r>
    </w:p>
    <w:p w14:paraId="7E689740" w14:textId="44439EA2" w:rsidR="007972D1" w:rsidRDefault="007972D1" w:rsidP="002B34C2">
      <w:pPr>
        <w:autoSpaceDE w:val="0"/>
        <w:autoSpaceDN w:val="0"/>
        <w:adjustRightInd w:val="0"/>
        <w:rPr>
          <w:bCs/>
        </w:rPr>
      </w:pPr>
    </w:p>
    <w:p w14:paraId="712982B7" w14:textId="26DBD5C2" w:rsidR="00A31D25" w:rsidRDefault="00A31D25" w:rsidP="002B34C2">
      <w:pPr>
        <w:autoSpaceDE w:val="0"/>
        <w:autoSpaceDN w:val="0"/>
        <w:adjustRightInd w:val="0"/>
        <w:rPr>
          <w:bCs/>
        </w:rPr>
      </w:pPr>
    </w:p>
    <w:p w14:paraId="53808670" w14:textId="77777777" w:rsidR="00A31D25" w:rsidRDefault="00A31D25" w:rsidP="00A31D25">
      <w:pPr>
        <w:autoSpaceDE w:val="0"/>
        <w:autoSpaceDN w:val="0"/>
        <w:adjustRightInd w:val="0"/>
        <w:rPr>
          <w:bCs/>
        </w:rPr>
      </w:pPr>
      <w:r w:rsidRPr="00A40DB8">
        <w:rPr>
          <w:b/>
          <w:bCs/>
        </w:rPr>
        <w:t xml:space="preserve">Account Title: </w:t>
      </w:r>
      <w:r w:rsidRPr="00A31D25">
        <w:rPr>
          <w:bCs/>
        </w:rPr>
        <w:t>Contingent Liabilities</w:t>
      </w:r>
    </w:p>
    <w:p w14:paraId="0A0B6F86" w14:textId="2C08EFF1" w:rsidR="00A31D25" w:rsidRDefault="00A31D25" w:rsidP="00A31D25">
      <w:pPr>
        <w:autoSpaceDE w:val="0"/>
        <w:autoSpaceDN w:val="0"/>
        <w:adjustRightInd w:val="0"/>
        <w:rPr>
          <w:b/>
          <w:bCs/>
        </w:rPr>
      </w:pPr>
      <w:r w:rsidRPr="00A40DB8">
        <w:rPr>
          <w:b/>
          <w:bCs/>
        </w:rPr>
        <w:t xml:space="preserve">Account Number: </w:t>
      </w:r>
      <w:r>
        <w:rPr>
          <w:bCs/>
        </w:rPr>
        <w:t>292000</w:t>
      </w:r>
      <w:r w:rsidRPr="00A40DB8">
        <w:rPr>
          <w:bCs/>
        </w:rPr>
        <w:t xml:space="preserve"> </w:t>
      </w:r>
    </w:p>
    <w:p w14:paraId="73C2221F" w14:textId="77777777" w:rsidR="00A31D25" w:rsidRDefault="00A31D25" w:rsidP="00A31D25">
      <w:pPr>
        <w:autoSpaceDE w:val="0"/>
        <w:autoSpaceDN w:val="0"/>
        <w:adjustRightInd w:val="0"/>
        <w:rPr>
          <w:bCs/>
        </w:rPr>
      </w:pPr>
      <w:r w:rsidRPr="00A40DB8">
        <w:rPr>
          <w:b/>
          <w:bCs/>
        </w:rPr>
        <w:t xml:space="preserve">Normal Balance: </w:t>
      </w:r>
      <w:r>
        <w:rPr>
          <w:bCs/>
        </w:rPr>
        <w:t>Credit</w:t>
      </w:r>
    </w:p>
    <w:p w14:paraId="79A3F32C" w14:textId="77777777" w:rsidR="00A31D25" w:rsidRPr="00A40DB8" w:rsidRDefault="00A31D25" w:rsidP="00A31D25">
      <w:pPr>
        <w:autoSpaceDE w:val="0"/>
        <w:autoSpaceDN w:val="0"/>
        <w:adjustRightInd w:val="0"/>
        <w:rPr>
          <w:b/>
          <w:bCs/>
        </w:rPr>
      </w:pPr>
    </w:p>
    <w:p w14:paraId="21B4DF30" w14:textId="6292189C" w:rsidR="00A31D25" w:rsidRPr="000D7875" w:rsidRDefault="000D08C5" w:rsidP="00A31D25">
      <w:pPr>
        <w:autoSpaceDE w:val="0"/>
        <w:autoSpaceDN w:val="0"/>
        <w:adjustRightInd w:val="0"/>
        <w:rPr>
          <w:bCs/>
        </w:rPr>
      </w:pPr>
      <w:r>
        <w:rPr>
          <w:b/>
          <w:bCs/>
        </w:rPr>
        <w:t xml:space="preserve">Current </w:t>
      </w:r>
      <w:r w:rsidR="00A31D25" w:rsidRPr="00A40DB8">
        <w:rPr>
          <w:b/>
          <w:bCs/>
        </w:rPr>
        <w:t xml:space="preserve">Definition: </w:t>
      </w:r>
      <w:r w:rsidR="000D7875" w:rsidRPr="000D7875">
        <w:rPr>
          <w:bCs/>
        </w:rPr>
        <w:t>The amount that is recognized as a result of a past event where a future outflow or other sacrifice of resource is probable and measurable. Record a contingent liability related to environmental cleanup cost in USSGL account 299500, "Estimated Cleanup Cost Liability." This account does not close at yearend.</w:t>
      </w:r>
    </w:p>
    <w:p w14:paraId="32E3062F" w14:textId="7617E9FD" w:rsidR="00A31D25" w:rsidRPr="007D62C9" w:rsidRDefault="001D78EA" w:rsidP="001D78EA">
      <w:pPr>
        <w:autoSpaceDE w:val="0"/>
        <w:autoSpaceDN w:val="0"/>
        <w:adjustRightInd w:val="0"/>
        <w:rPr>
          <w:bCs/>
        </w:rPr>
      </w:pPr>
      <w:r w:rsidRPr="00654656">
        <w:rPr>
          <w:b/>
          <w:bCs/>
        </w:rPr>
        <w:t>Proposed Definition:</w:t>
      </w:r>
      <w:r w:rsidR="00654656">
        <w:rPr>
          <w:b/>
          <w:bCs/>
        </w:rPr>
        <w:t xml:space="preserve"> </w:t>
      </w:r>
      <w:r w:rsidR="007D62C9" w:rsidRPr="00A31D25">
        <w:rPr>
          <w:bCs/>
        </w:rPr>
        <w:t xml:space="preserve">The amount that is recognized as a result of a past event where a future outflow or other sacrifice of resource is probable and measurable. Record environmental cleanup cost in USSGL account 299500, "Estimated Cleanup Cost Liability." </w:t>
      </w:r>
      <w:r w:rsidR="007D62C9">
        <w:rPr>
          <w:bCs/>
        </w:rPr>
        <w:t xml:space="preserve"> </w:t>
      </w:r>
      <w:r w:rsidR="007D62C9" w:rsidRPr="007B5C03">
        <w:rPr>
          <w:bCs/>
          <w:color w:val="0070C0"/>
        </w:rPr>
        <w:t xml:space="preserve">Record the estimated losses arising from adverse events expecting during a coverage period of Exchange Transaction Insurance Programs Other Than Life Insurance in USSGL 266000, “Actuarial Liabilities for Federal Insurance and Guarantee Programs.” </w:t>
      </w:r>
      <w:r w:rsidR="007D62C9" w:rsidRPr="00A31D25">
        <w:rPr>
          <w:bCs/>
        </w:rPr>
        <w:t>This account does not close at yearend.</w:t>
      </w:r>
    </w:p>
    <w:p w14:paraId="4A71196F" w14:textId="578B7659" w:rsidR="00A31D25" w:rsidRDefault="00A31D25" w:rsidP="00A31D25">
      <w:pPr>
        <w:autoSpaceDE w:val="0"/>
        <w:autoSpaceDN w:val="0"/>
        <w:adjustRightInd w:val="0"/>
        <w:rPr>
          <w:bCs/>
        </w:rPr>
      </w:pPr>
      <w:r w:rsidRPr="00A40DB8">
        <w:rPr>
          <w:b/>
          <w:bCs/>
        </w:rPr>
        <w:lastRenderedPageBreak/>
        <w:t xml:space="preserve">Justification: </w:t>
      </w:r>
      <w:r w:rsidRPr="00697F08">
        <w:rPr>
          <w:bCs/>
        </w:rPr>
        <w:t>Statement of Federal Financial Accounting Standards 51</w:t>
      </w:r>
      <w:r w:rsidRPr="00C84D9F">
        <w:rPr>
          <w:bCs/>
        </w:rPr>
        <w:t>,</w:t>
      </w:r>
      <w:r w:rsidRPr="00976AE9">
        <w:rPr>
          <w:bCs/>
          <w:i/>
        </w:rPr>
        <w:t xml:space="preserve"> Insurance </w:t>
      </w:r>
      <w:r w:rsidRPr="00697F08">
        <w:rPr>
          <w:bCs/>
          <w:i/>
        </w:rPr>
        <w:t>Programs</w:t>
      </w:r>
      <w:r w:rsidRPr="00697F08">
        <w:rPr>
          <w:bCs/>
        </w:rPr>
        <w:t xml:space="preserve"> adds </w:t>
      </w:r>
      <w:r>
        <w:rPr>
          <w:bCs/>
        </w:rPr>
        <w:t xml:space="preserve">reporting </w:t>
      </w:r>
      <w:r w:rsidRPr="00697F08">
        <w:rPr>
          <w:bCs/>
        </w:rPr>
        <w:t xml:space="preserve">standards </w:t>
      </w:r>
      <w:r>
        <w:rPr>
          <w:bCs/>
        </w:rPr>
        <w:t xml:space="preserve">requiring federal </w:t>
      </w:r>
      <w:r w:rsidRPr="00697F08">
        <w:rPr>
          <w:bCs/>
        </w:rPr>
        <w:t xml:space="preserve">agencies </w:t>
      </w:r>
      <w:r>
        <w:rPr>
          <w:bCs/>
        </w:rPr>
        <w:t xml:space="preserve">to </w:t>
      </w:r>
      <w:r w:rsidR="00DB27D3">
        <w:rPr>
          <w:bCs/>
        </w:rPr>
        <w:t>recognize a reasonable estimate of future losses for an open insurance coverage period, extending beyond the end of an accounting period.</w:t>
      </w:r>
      <w:r>
        <w:rPr>
          <w:bCs/>
        </w:rPr>
        <w:t xml:space="preserve">  </w:t>
      </w:r>
      <w:r w:rsidR="00DB27D3">
        <w:rPr>
          <w:bCs/>
        </w:rPr>
        <w:t xml:space="preserve">SFFAS 51 removes ambiguity of the recognition of contingent liabilities related to estimated Insurance losses.  </w:t>
      </w:r>
      <w:r>
        <w:rPr>
          <w:bCs/>
        </w:rPr>
        <w:t xml:space="preserve">This </w:t>
      </w:r>
      <w:r w:rsidR="00DB27D3">
        <w:rPr>
          <w:bCs/>
        </w:rPr>
        <w:t>revised description of Contingent Liabilities allows agencies to differentiate between expected adverse insurance events and other contingent liabilities.</w:t>
      </w:r>
    </w:p>
    <w:p w14:paraId="5AA42E25" w14:textId="77777777" w:rsidR="00A31D25" w:rsidRDefault="00A31D25" w:rsidP="002B34C2">
      <w:pPr>
        <w:autoSpaceDE w:val="0"/>
        <w:autoSpaceDN w:val="0"/>
        <w:adjustRightInd w:val="0"/>
        <w:rPr>
          <w:bCs/>
        </w:rPr>
      </w:pPr>
    </w:p>
    <w:sectPr w:rsidR="00A31D25" w:rsidSect="007E1D3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4BDAC" w14:textId="77777777" w:rsidR="007128DB" w:rsidRDefault="007128DB" w:rsidP="004E0B71">
      <w:r>
        <w:separator/>
      </w:r>
    </w:p>
  </w:endnote>
  <w:endnote w:type="continuationSeparator" w:id="0">
    <w:p w14:paraId="5EC254D9" w14:textId="77777777" w:rsidR="007128DB" w:rsidRDefault="007128DB" w:rsidP="004E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85F72" w14:textId="77777777" w:rsidR="00CB2747" w:rsidRDefault="00CB2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016762888"/>
      <w:docPartObj>
        <w:docPartGallery w:val="Page Numbers (Bottom of Page)"/>
        <w:docPartUnique/>
      </w:docPartObj>
    </w:sdtPr>
    <w:sdtEndPr/>
    <w:sdtContent>
      <w:sdt>
        <w:sdtPr>
          <w:rPr>
            <w:b/>
          </w:rPr>
          <w:id w:val="1728636285"/>
          <w:docPartObj>
            <w:docPartGallery w:val="Page Numbers (Top of Page)"/>
            <w:docPartUnique/>
          </w:docPartObj>
        </w:sdtPr>
        <w:sdtEndPr/>
        <w:sdtContent>
          <w:p w14:paraId="318776C3" w14:textId="445C0290" w:rsidR="00C80DC9" w:rsidRPr="00A40DB8" w:rsidRDefault="00C80DC9">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sidR="006A7F4A">
              <w:rPr>
                <w:b/>
                <w:bCs/>
                <w:noProof/>
              </w:rPr>
              <w:t>4</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sidR="006A7F4A">
              <w:rPr>
                <w:b/>
                <w:bCs/>
                <w:noProof/>
              </w:rPr>
              <w:t>5</w:t>
            </w:r>
            <w:r w:rsidRPr="00A40DB8">
              <w:rPr>
                <w:b/>
                <w:bCs/>
              </w:rPr>
              <w:fldChar w:fldCharType="end"/>
            </w:r>
          </w:p>
        </w:sdtContent>
      </w:sdt>
    </w:sdtContent>
  </w:sdt>
  <w:p w14:paraId="34E3F3D4" w14:textId="6754BC2A" w:rsidR="00C80DC9" w:rsidRPr="004E0B71" w:rsidRDefault="00C80DC9">
    <w:pPr>
      <w:pStyle w:val="Footer"/>
      <w:rPr>
        <w:b/>
      </w:rPr>
    </w:pPr>
    <w:r>
      <w:rPr>
        <w:b/>
      </w:rPr>
      <w:tab/>
    </w:r>
    <w:r>
      <w:rPr>
        <w:b/>
      </w:rPr>
      <w:tab/>
      <w:t xml:space="preserve">                                                                                              </w:t>
    </w:r>
    <w:r w:rsidRPr="00A436E5">
      <w:rPr>
        <w:b/>
      </w:rPr>
      <w:t xml:space="preserve">IRC Handout </w:t>
    </w:r>
    <w:r>
      <w:rPr>
        <w:b/>
      </w:rPr>
      <w:t>7</w:t>
    </w:r>
    <w:r w:rsidRPr="00A436E5">
      <w:rPr>
        <w:b/>
      </w:rPr>
      <w:t>/</w:t>
    </w:r>
    <w:r>
      <w:rPr>
        <w:b/>
      </w:rPr>
      <w:t>12</w:t>
    </w:r>
    <w:r w:rsidRPr="00A436E5">
      <w:rPr>
        <w:b/>
      </w:rPr>
      <w:t>/201</w:t>
    </w:r>
    <w:r>
      <w:rPr>
        <w:b/>
      </w:rPr>
      <w:t>8</w:t>
    </w:r>
    <w:r>
      <w:tab/>
    </w:r>
    <w:r>
      <w:tab/>
    </w:r>
    <w:r>
      <w:tab/>
    </w:r>
    <w:r>
      <w:tab/>
    </w:r>
    <w:r>
      <w:rPr>
        <w:b/>
      </w:rPr>
      <w:t xml:space="preserve">      </w:t>
    </w:r>
  </w:p>
  <w:p w14:paraId="4EB5FE8B" w14:textId="77777777" w:rsidR="00C80DC9" w:rsidRDefault="00C80DC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76E6C" w14:textId="77777777" w:rsidR="00CB2747" w:rsidRDefault="00CB2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1200A" w14:textId="77777777" w:rsidR="007128DB" w:rsidRDefault="007128DB" w:rsidP="004E0B71">
      <w:r>
        <w:separator/>
      </w:r>
    </w:p>
  </w:footnote>
  <w:footnote w:type="continuationSeparator" w:id="0">
    <w:p w14:paraId="2EDF9636" w14:textId="77777777" w:rsidR="007128DB" w:rsidRDefault="007128DB" w:rsidP="004E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5440" w14:textId="77777777" w:rsidR="00CB2747" w:rsidRDefault="00CB2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23064" w14:textId="77777777" w:rsidR="00CB2747" w:rsidRDefault="00CB2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767534041"/>
      <w:docPartObj>
        <w:docPartGallery w:val="Watermarks"/>
        <w:docPartUnique/>
      </w:docPartObj>
    </w:sdtPr>
    <w:sdtEndPr/>
    <w:sdtContent>
      <w:p w14:paraId="34DC5AE6" w14:textId="655E1C96" w:rsidR="00C80DC9" w:rsidRPr="007E1D3D" w:rsidRDefault="007128DB" w:rsidP="007E1D3D">
        <w:pPr>
          <w:pStyle w:val="Header"/>
          <w:jc w:val="center"/>
          <w:rPr>
            <w:b/>
          </w:rPr>
        </w:pPr>
        <w:r>
          <w:rPr>
            <w:b/>
            <w:noProof/>
          </w:rPr>
          <w:pict w14:anchorId="1DD70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299E"/>
    <w:multiLevelType w:val="multilevel"/>
    <w:tmpl w:val="83829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71"/>
    <w:rsid w:val="0000630B"/>
    <w:rsid w:val="000161D0"/>
    <w:rsid w:val="00020A00"/>
    <w:rsid w:val="000272A0"/>
    <w:rsid w:val="00041326"/>
    <w:rsid w:val="0004203B"/>
    <w:rsid w:val="00042700"/>
    <w:rsid w:val="00047605"/>
    <w:rsid w:val="0005337D"/>
    <w:rsid w:val="000569F9"/>
    <w:rsid w:val="00061C58"/>
    <w:rsid w:val="00061DD3"/>
    <w:rsid w:val="00067F11"/>
    <w:rsid w:val="00073935"/>
    <w:rsid w:val="0007578D"/>
    <w:rsid w:val="00082EC0"/>
    <w:rsid w:val="000875B6"/>
    <w:rsid w:val="0009050D"/>
    <w:rsid w:val="00090683"/>
    <w:rsid w:val="000914E8"/>
    <w:rsid w:val="0009260F"/>
    <w:rsid w:val="00094982"/>
    <w:rsid w:val="000963F0"/>
    <w:rsid w:val="000B6EF1"/>
    <w:rsid w:val="000C0EBA"/>
    <w:rsid w:val="000D078D"/>
    <w:rsid w:val="000D08C5"/>
    <w:rsid w:val="000D1179"/>
    <w:rsid w:val="000D74B1"/>
    <w:rsid w:val="000D7875"/>
    <w:rsid w:val="000F2F24"/>
    <w:rsid w:val="000F719C"/>
    <w:rsid w:val="0010145F"/>
    <w:rsid w:val="00102617"/>
    <w:rsid w:val="00110B52"/>
    <w:rsid w:val="001249F2"/>
    <w:rsid w:val="00125062"/>
    <w:rsid w:val="0012540C"/>
    <w:rsid w:val="00137659"/>
    <w:rsid w:val="001407B9"/>
    <w:rsid w:val="00157724"/>
    <w:rsid w:val="00157936"/>
    <w:rsid w:val="00171D2A"/>
    <w:rsid w:val="00176337"/>
    <w:rsid w:val="00177A78"/>
    <w:rsid w:val="001809FD"/>
    <w:rsid w:val="001952E1"/>
    <w:rsid w:val="00196BA6"/>
    <w:rsid w:val="001A0C63"/>
    <w:rsid w:val="001B2A61"/>
    <w:rsid w:val="001B3A86"/>
    <w:rsid w:val="001C00ED"/>
    <w:rsid w:val="001C61A2"/>
    <w:rsid w:val="001C6442"/>
    <w:rsid w:val="001C7D80"/>
    <w:rsid w:val="001D006A"/>
    <w:rsid w:val="001D0286"/>
    <w:rsid w:val="001D5D9C"/>
    <w:rsid w:val="001D65B6"/>
    <w:rsid w:val="001D78EA"/>
    <w:rsid w:val="001E1189"/>
    <w:rsid w:val="001E1E19"/>
    <w:rsid w:val="001E2C44"/>
    <w:rsid w:val="001E5203"/>
    <w:rsid w:val="001E710C"/>
    <w:rsid w:val="001E7EBF"/>
    <w:rsid w:val="001F38E3"/>
    <w:rsid w:val="001F711B"/>
    <w:rsid w:val="00204EBF"/>
    <w:rsid w:val="0021414D"/>
    <w:rsid w:val="0021436A"/>
    <w:rsid w:val="00220736"/>
    <w:rsid w:val="00221F2A"/>
    <w:rsid w:val="002303A2"/>
    <w:rsid w:val="00230F7C"/>
    <w:rsid w:val="00232902"/>
    <w:rsid w:val="00233275"/>
    <w:rsid w:val="00241DBE"/>
    <w:rsid w:val="00245012"/>
    <w:rsid w:val="00251D91"/>
    <w:rsid w:val="00251DF3"/>
    <w:rsid w:val="00253011"/>
    <w:rsid w:val="00255756"/>
    <w:rsid w:val="002568C1"/>
    <w:rsid w:val="00261422"/>
    <w:rsid w:val="00263679"/>
    <w:rsid w:val="00265286"/>
    <w:rsid w:val="0026700F"/>
    <w:rsid w:val="00270CC8"/>
    <w:rsid w:val="00271A1C"/>
    <w:rsid w:val="002723A1"/>
    <w:rsid w:val="00286623"/>
    <w:rsid w:val="002877B8"/>
    <w:rsid w:val="002914D1"/>
    <w:rsid w:val="0029391A"/>
    <w:rsid w:val="0029599B"/>
    <w:rsid w:val="002A17D4"/>
    <w:rsid w:val="002A1989"/>
    <w:rsid w:val="002A3AE4"/>
    <w:rsid w:val="002A4269"/>
    <w:rsid w:val="002A7E55"/>
    <w:rsid w:val="002B34C2"/>
    <w:rsid w:val="002C6A5C"/>
    <w:rsid w:val="002C7899"/>
    <w:rsid w:val="002D0D40"/>
    <w:rsid w:val="002D11B1"/>
    <w:rsid w:val="002E0C30"/>
    <w:rsid w:val="00301ED1"/>
    <w:rsid w:val="00302BF4"/>
    <w:rsid w:val="00312E0F"/>
    <w:rsid w:val="003139C6"/>
    <w:rsid w:val="00321C03"/>
    <w:rsid w:val="0032737E"/>
    <w:rsid w:val="00327679"/>
    <w:rsid w:val="00330A34"/>
    <w:rsid w:val="00332313"/>
    <w:rsid w:val="0033352B"/>
    <w:rsid w:val="00333633"/>
    <w:rsid w:val="0033654E"/>
    <w:rsid w:val="003411CF"/>
    <w:rsid w:val="00343DA3"/>
    <w:rsid w:val="00344829"/>
    <w:rsid w:val="00351BA5"/>
    <w:rsid w:val="00352861"/>
    <w:rsid w:val="0035622A"/>
    <w:rsid w:val="00360288"/>
    <w:rsid w:val="00362C00"/>
    <w:rsid w:val="00363EBE"/>
    <w:rsid w:val="00366B60"/>
    <w:rsid w:val="00370E83"/>
    <w:rsid w:val="00371834"/>
    <w:rsid w:val="003738B7"/>
    <w:rsid w:val="00376B58"/>
    <w:rsid w:val="00380F32"/>
    <w:rsid w:val="00392D80"/>
    <w:rsid w:val="00394196"/>
    <w:rsid w:val="00396D43"/>
    <w:rsid w:val="003A25BD"/>
    <w:rsid w:val="003A32F7"/>
    <w:rsid w:val="003A489B"/>
    <w:rsid w:val="003B14C6"/>
    <w:rsid w:val="003B7485"/>
    <w:rsid w:val="003C28B0"/>
    <w:rsid w:val="003C2ABF"/>
    <w:rsid w:val="003C458F"/>
    <w:rsid w:val="003C61B8"/>
    <w:rsid w:val="003C7B08"/>
    <w:rsid w:val="003D32A9"/>
    <w:rsid w:val="003D421F"/>
    <w:rsid w:val="003E04CE"/>
    <w:rsid w:val="003E0B1D"/>
    <w:rsid w:val="003E2C66"/>
    <w:rsid w:val="003E50F4"/>
    <w:rsid w:val="003F3002"/>
    <w:rsid w:val="003F7AB4"/>
    <w:rsid w:val="004021F6"/>
    <w:rsid w:val="004069BA"/>
    <w:rsid w:val="004148FA"/>
    <w:rsid w:val="00414B09"/>
    <w:rsid w:val="00415693"/>
    <w:rsid w:val="0042029E"/>
    <w:rsid w:val="004203E0"/>
    <w:rsid w:val="00420BEF"/>
    <w:rsid w:val="00421ECA"/>
    <w:rsid w:val="00423AE2"/>
    <w:rsid w:val="00423F4B"/>
    <w:rsid w:val="0042504D"/>
    <w:rsid w:val="00425695"/>
    <w:rsid w:val="00426141"/>
    <w:rsid w:val="0042649E"/>
    <w:rsid w:val="0042722E"/>
    <w:rsid w:val="00440CF3"/>
    <w:rsid w:val="00444B28"/>
    <w:rsid w:val="004506AA"/>
    <w:rsid w:val="004519AC"/>
    <w:rsid w:val="004559C3"/>
    <w:rsid w:val="00455AFC"/>
    <w:rsid w:val="00462767"/>
    <w:rsid w:val="00472D82"/>
    <w:rsid w:val="00474C8E"/>
    <w:rsid w:val="004774B5"/>
    <w:rsid w:val="004811D7"/>
    <w:rsid w:val="00482E94"/>
    <w:rsid w:val="00484BC1"/>
    <w:rsid w:val="00486118"/>
    <w:rsid w:val="00492420"/>
    <w:rsid w:val="004A3E9D"/>
    <w:rsid w:val="004A5855"/>
    <w:rsid w:val="004A627A"/>
    <w:rsid w:val="004B32CF"/>
    <w:rsid w:val="004B3725"/>
    <w:rsid w:val="004B4426"/>
    <w:rsid w:val="004B7192"/>
    <w:rsid w:val="004C1D17"/>
    <w:rsid w:val="004D02E7"/>
    <w:rsid w:val="004D47D9"/>
    <w:rsid w:val="004D7D63"/>
    <w:rsid w:val="004E0B71"/>
    <w:rsid w:val="004E387C"/>
    <w:rsid w:val="004E38FC"/>
    <w:rsid w:val="004E3DF1"/>
    <w:rsid w:val="004E582F"/>
    <w:rsid w:val="004E73C2"/>
    <w:rsid w:val="004E7BA1"/>
    <w:rsid w:val="004F23EC"/>
    <w:rsid w:val="0050376B"/>
    <w:rsid w:val="00510984"/>
    <w:rsid w:val="00512B9A"/>
    <w:rsid w:val="00514742"/>
    <w:rsid w:val="00514C0D"/>
    <w:rsid w:val="00516B55"/>
    <w:rsid w:val="00520A2C"/>
    <w:rsid w:val="0052574D"/>
    <w:rsid w:val="00532F27"/>
    <w:rsid w:val="00544B44"/>
    <w:rsid w:val="00544DA6"/>
    <w:rsid w:val="00550D95"/>
    <w:rsid w:val="00551E43"/>
    <w:rsid w:val="0055482C"/>
    <w:rsid w:val="00554BE4"/>
    <w:rsid w:val="00555699"/>
    <w:rsid w:val="005563CD"/>
    <w:rsid w:val="00556738"/>
    <w:rsid w:val="00557643"/>
    <w:rsid w:val="0056233B"/>
    <w:rsid w:val="0056386E"/>
    <w:rsid w:val="00567711"/>
    <w:rsid w:val="00576FDC"/>
    <w:rsid w:val="00582F3B"/>
    <w:rsid w:val="00584C37"/>
    <w:rsid w:val="005A530B"/>
    <w:rsid w:val="005B151A"/>
    <w:rsid w:val="005C1569"/>
    <w:rsid w:val="005C1F75"/>
    <w:rsid w:val="005C3080"/>
    <w:rsid w:val="005C4584"/>
    <w:rsid w:val="005C5417"/>
    <w:rsid w:val="005D0B58"/>
    <w:rsid w:val="005D4E61"/>
    <w:rsid w:val="005D6857"/>
    <w:rsid w:val="005E2624"/>
    <w:rsid w:val="005E2E3D"/>
    <w:rsid w:val="005F15FC"/>
    <w:rsid w:val="005F2071"/>
    <w:rsid w:val="005F4494"/>
    <w:rsid w:val="005F7236"/>
    <w:rsid w:val="00600FEF"/>
    <w:rsid w:val="0060112C"/>
    <w:rsid w:val="006066C2"/>
    <w:rsid w:val="00606D3D"/>
    <w:rsid w:val="00611751"/>
    <w:rsid w:val="006432F6"/>
    <w:rsid w:val="00646037"/>
    <w:rsid w:val="00654656"/>
    <w:rsid w:val="00661E60"/>
    <w:rsid w:val="006620E9"/>
    <w:rsid w:val="00664604"/>
    <w:rsid w:val="00666EF9"/>
    <w:rsid w:val="0067172C"/>
    <w:rsid w:val="0067184E"/>
    <w:rsid w:val="00672657"/>
    <w:rsid w:val="00674858"/>
    <w:rsid w:val="00682570"/>
    <w:rsid w:val="00682EEB"/>
    <w:rsid w:val="00692D98"/>
    <w:rsid w:val="0069726A"/>
    <w:rsid w:val="00697F08"/>
    <w:rsid w:val="006A7AD4"/>
    <w:rsid w:val="006A7F4A"/>
    <w:rsid w:val="006B0C4A"/>
    <w:rsid w:val="006B0E69"/>
    <w:rsid w:val="006B5D7B"/>
    <w:rsid w:val="006B603F"/>
    <w:rsid w:val="006C1F46"/>
    <w:rsid w:val="006D0A67"/>
    <w:rsid w:val="006D13E8"/>
    <w:rsid w:val="006E33E8"/>
    <w:rsid w:val="006E5C9E"/>
    <w:rsid w:val="006E72DE"/>
    <w:rsid w:val="006F4569"/>
    <w:rsid w:val="00701B5B"/>
    <w:rsid w:val="00701BEA"/>
    <w:rsid w:val="00711B0E"/>
    <w:rsid w:val="00711D5C"/>
    <w:rsid w:val="007128DB"/>
    <w:rsid w:val="0072152B"/>
    <w:rsid w:val="00727177"/>
    <w:rsid w:val="0073224C"/>
    <w:rsid w:val="007327ED"/>
    <w:rsid w:val="007366FC"/>
    <w:rsid w:val="00740364"/>
    <w:rsid w:val="00753F39"/>
    <w:rsid w:val="00753F98"/>
    <w:rsid w:val="00761AC1"/>
    <w:rsid w:val="007707E1"/>
    <w:rsid w:val="00770F2A"/>
    <w:rsid w:val="007733AF"/>
    <w:rsid w:val="00780A90"/>
    <w:rsid w:val="00783246"/>
    <w:rsid w:val="00784B38"/>
    <w:rsid w:val="00785716"/>
    <w:rsid w:val="00785F5B"/>
    <w:rsid w:val="00787540"/>
    <w:rsid w:val="0079245C"/>
    <w:rsid w:val="00793962"/>
    <w:rsid w:val="00796B4C"/>
    <w:rsid w:val="007972D1"/>
    <w:rsid w:val="007A4D0D"/>
    <w:rsid w:val="007B5C03"/>
    <w:rsid w:val="007B64E6"/>
    <w:rsid w:val="007C738F"/>
    <w:rsid w:val="007D1E10"/>
    <w:rsid w:val="007D4202"/>
    <w:rsid w:val="007D4DD0"/>
    <w:rsid w:val="007D62C9"/>
    <w:rsid w:val="007E1D3D"/>
    <w:rsid w:val="007E75B1"/>
    <w:rsid w:val="007E7637"/>
    <w:rsid w:val="008115BF"/>
    <w:rsid w:val="00813B32"/>
    <w:rsid w:val="00815929"/>
    <w:rsid w:val="008168CE"/>
    <w:rsid w:val="00825E12"/>
    <w:rsid w:val="00826AF4"/>
    <w:rsid w:val="00831A91"/>
    <w:rsid w:val="0083354F"/>
    <w:rsid w:val="00837799"/>
    <w:rsid w:val="00841615"/>
    <w:rsid w:val="00844BB4"/>
    <w:rsid w:val="00844FA0"/>
    <w:rsid w:val="008462E3"/>
    <w:rsid w:val="0085219F"/>
    <w:rsid w:val="0085674E"/>
    <w:rsid w:val="008575DB"/>
    <w:rsid w:val="00862118"/>
    <w:rsid w:val="00867DBC"/>
    <w:rsid w:val="00883D16"/>
    <w:rsid w:val="008A54F9"/>
    <w:rsid w:val="008A577E"/>
    <w:rsid w:val="008B321F"/>
    <w:rsid w:val="008C5106"/>
    <w:rsid w:val="008C7041"/>
    <w:rsid w:val="008D0502"/>
    <w:rsid w:val="008D2FB6"/>
    <w:rsid w:val="008D6A36"/>
    <w:rsid w:val="008E3F27"/>
    <w:rsid w:val="008E43D7"/>
    <w:rsid w:val="008E4F90"/>
    <w:rsid w:val="008F0374"/>
    <w:rsid w:val="008F307E"/>
    <w:rsid w:val="008F4472"/>
    <w:rsid w:val="00900CCE"/>
    <w:rsid w:val="00900F0C"/>
    <w:rsid w:val="00900F20"/>
    <w:rsid w:val="00903443"/>
    <w:rsid w:val="009055BF"/>
    <w:rsid w:val="00907881"/>
    <w:rsid w:val="0091175C"/>
    <w:rsid w:val="0091331D"/>
    <w:rsid w:val="00914B65"/>
    <w:rsid w:val="009308A2"/>
    <w:rsid w:val="00934252"/>
    <w:rsid w:val="009348D0"/>
    <w:rsid w:val="00954DC8"/>
    <w:rsid w:val="009558CC"/>
    <w:rsid w:val="00956368"/>
    <w:rsid w:val="00960D4E"/>
    <w:rsid w:val="00962561"/>
    <w:rsid w:val="00963378"/>
    <w:rsid w:val="009642D2"/>
    <w:rsid w:val="00964F1D"/>
    <w:rsid w:val="00967D2F"/>
    <w:rsid w:val="00975DA4"/>
    <w:rsid w:val="00976AE9"/>
    <w:rsid w:val="0099275F"/>
    <w:rsid w:val="009A4496"/>
    <w:rsid w:val="009A4899"/>
    <w:rsid w:val="009C3E53"/>
    <w:rsid w:val="009C67D5"/>
    <w:rsid w:val="009D20FA"/>
    <w:rsid w:val="009E0C7B"/>
    <w:rsid w:val="009E409E"/>
    <w:rsid w:val="009F163C"/>
    <w:rsid w:val="009F2090"/>
    <w:rsid w:val="009F2AB3"/>
    <w:rsid w:val="009F7A00"/>
    <w:rsid w:val="00A00F31"/>
    <w:rsid w:val="00A11738"/>
    <w:rsid w:val="00A120DC"/>
    <w:rsid w:val="00A12D05"/>
    <w:rsid w:val="00A15485"/>
    <w:rsid w:val="00A15729"/>
    <w:rsid w:val="00A17D52"/>
    <w:rsid w:val="00A205B0"/>
    <w:rsid w:val="00A23C59"/>
    <w:rsid w:val="00A27542"/>
    <w:rsid w:val="00A31D25"/>
    <w:rsid w:val="00A356E0"/>
    <w:rsid w:val="00A37271"/>
    <w:rsid w:val="00A404C5"/>
    <w:rsid w:val="00A40DB8"/>
    <w:rsid w:val="00A42EA4"/>
    <w:rsid w:val="00A436E5"/>
    <w:rsid w:val="00A44483"/>
    <w:rsid w:val="00A44B27"/>
    <w:rsid w:val="00A45739"/>
    <w:rsid w:val="00A466D1"/>
    <w:rsid w:val="00A53DEB"/>
    <w:rsid w:val="00A578CE"/>
    <w:rsid w:val="00A60D9D"/>
    <w:rsid w:val="00A612EA"/>
    <w:rsid w:val="00A66CE3"/>
    <w:rsid w:val="00A67913"/>
    <w:rsid w:val="00A715A7"/>
    <w:rsid w:val="00A75D66"/>
    <w:rsid w:val="00A8026A"/>
    <w:rsid w:val="00A80509"/>
    <w:rsid w:val="00A83427"/>
    <w:rsid w:val="00A8725D"/>
    <w:rsid w:val="00A872BD"/>
    <w:rsid w:val="00A87A76"/>
    <w:rsid w:val="00A9454D"/>
    <w:rsid w:val="00A95158"/>
    <w:rsid w:val="00A97777"/>
    <w:rsid w:val="00A97CAF"/>
    <w:rsid w:val="00AA2C09"/>
    <w:rsid w:val="00AA413C"/>
    <w:rsid w:val="00AB0BC0"/>
    <w:rsid w:val="00AB0D14"/>
    <w:rsid w:val="00AB46CD"/>
    <w:rsid w:val="00AB6601"/>
    <w:rsid w:val="00AC08D4"/>
    <w:rsid w:val="00AC370F"/>
    <w:rsid w:val="00AC74BF"/>
    <w:rsid w:val="00AC7D56"/>
    <w:rsid w:val="00AD0087"/>
    <w:rsid w:val="00AD2C13"/>
    <w:rsid w:val="00AD771B"/>
    <w:rsid w:val="00AE03DA"/>
    <w:rsid w:val="00AE70CE"/>
    <w:rsid w:val="00AF11B4"/>
    <w:rsid w:val="00AF2076"/>
    <w:rsid w:val="00AF39C4"/>
    <w:rsid w:val="00AF4C9F"/>
    <w:rsid w:val="00AF5419"/>
    <w:rsid w:val="00B067BF"/>
    <w:rsid w:val="00B25499"/>
    <w:rsid w:val="00B25798"/>
    <w:rsid w:val="00B27832"/>
    <w:rsid w:val="00B30255"/>
    <w:rsid w:val="00B30D73"/>
    <w:rsid w:val="00B3503D"/>
    <w:rsid w:val="00B448B8"/>
    <w:rsid w:val="00B46D3E"/>
    <w:rsid w:val="00B57997"/>
    <w:rsid w:val="00B57E6A"/>
    <w:rsid w:val="00B61414"/>
    <w:rsid w:val="00B66378"/>
    <w:rsid w:val="00B72A27"/>
    <w:rsid w:val="00B767AA"/>
    <w:rsid w:val="00B86205"/>
    <w:rsid w:val="00B90697"/>
    <w:rsid w:val="00B92F9A"/>
    <w:rsid w:val="00BA04FD"/>
    <w:rsid w:val="00BA1893"/>
    <w:rsid w:val="00BA1A1D"/>
    <w:rsid w:val="00BA26FC"/>
    <w:rsid w:val="00BA58D4"/>
    <w:rsid w:val="00BA7C67"/>
    <w:rsid w:val="00BC05E9"/>
    <w:rsid w:val="00BD2B22"/>
    <w:rsid w:val="00BD2B9E"/>
    <w:rsid w:val="00BD3606"/>
    <w:rsid w:val="00BD4365"/>
    <w:rsid w:val="00BD4E5B"/>
    <w:rsid w:val="00BD4FC8"/>
    <w:rsid w:val="00BD7327"/>
    <w:rsid w:val="00BE2621"/>
    <w:rsid w:val="00BE4A01"/>
    <w:rsid w:val="00BF2325"/>
    <w:rsid w:val="00BF5ADF"/>
    <w:rsid w:val="00BF661F"/>
    <w:rsid w:val="00C009C8"/>
    <w:rsid w:val="00C033A3"/>
    <w:rsid w:val="00C13D8A"/>
    <w:rsid w:val="00C13F08"/>
    <w:rsid w:val="00C1471B"/>
    <w:rsid w:val="00C164E2"/>
    <w:rsid w:val="00C16F68"/>
    <w:rsid w:val="00C1757D"/>
    <w:rsid w:val="00C22203"/>
    <w:rsid w:val="00C22FC8"/>
    <w:rsid w:val="00C349F2"/>
    <w:rsid w:val="00C4138E"/>
    <w:rsid w:val="00C42E84"/>
    <w:rsid w:val="00C4353D"/>
    <w:rsid w:val="00C44C9E"/>
    <w:rsid w:val="00C52CF4"/>
    <w:rsid w:val="00C61D75"/>
    <w:rsid w:val="00C62281"/>
    <w:rsid w:val="00C67648"/>
    <w:rsid w:val="00C7460D"/>
    <w:rsid w:val="00C77F92"/>
    <w:rsid w:val="00C80DC9"/>
    <w:rsid w:val="00C84D9F"/>
    <w:rsid w:val="00C8546F"/>
    <w:rsid w:val="00C8552A"/>
    <w:rsid w:val="00C946D4"/>
    <w:rsid w:val="00C95760"/>
    <w:rsid w:val="00CA11E3"/>
    <w:rsid w:val="00CA1724"/>
    <w:rsid w:val="00CA65B5"/>
    <w:rsid w:val="00CB2747"/>
    <w:rsid w:val="00CC0751"/>
    <w:rsid w:val="00CC09D5"/>
    <w:rsid w:val="00CD04DE"/>
    <w:rsid w:val="00CD3D72"/>
    <w:rsid w:val="00CE4CEB"/>
    <w:rsid w:val="00CE571B"/>
    <w:rsid w:val="00CE70E1"/>
    <w:rsid w:val="00CF0A74"/>
    <w:rsid w:val="00CF542B"/>
    <w:rsid w:val="00D01C3E"/>
    <w:rsid w:val="00D03863"/>
    <w:rsid w:val="00D10C63"/>
    <w:rsid w:val="00D15009"/>
    <w:rsid w:val="00D155E9"/>
    <w:rsid w:val="00D15F12"/>
    <w:rsid w:val="00D23D12"/>
    <w:rsid w:val="00D24E82"/>
    <w:rsid w:val="00D3223F"/>
    <w:rsid w:val="00D33124"/>
    <w:rsid w:val="00D36551"/>
    <w:rsid w:val="00D4255A"/>
    <w:rsid w:val="00D44091"/>
    <w:rsid w:val="00D45A79"/>
    <w:rsid w:val="00D61FB3"/>
    <w:rsid w:val="00D6507C"/>
    <w:rsid w:val="00D71353"/>
    <w:rsid w:val="00D72AB9"/>
    <w:rsid w:val="00D72CAF"/>
    <w:rsid w:val="00D75245"/>
    <w:rsid w:val="00D77CF4"/>
    <w:rsid w:val="00D77D41"/>
    <w:rsid w:val="00D91603"/>
    <w:rsid w:val="00D917CC"/>
    <w:rsid w:val="00D92A45"/>
    <w:rsid w:val="00D92B8B"/>
    <w:rsid w:val="00D962BA"/>
    <w:rsid w:val="00DA46E6"/>
    <w:rsid w:val="00DA51BD"/>
    <w:rsid w:val="00DB0BB6"/>
    <w:rsid w:val="00DB0E7F"/>
    <w:rsid w:val="00DB1F1A"/>
    <w:rsid w:val="00DB27D3"/>
    <w:rsid w:val="00DB37B5"/>
    <w:rsid w:val="00DB3B56"/>
    <w:rsid w:val="00DB519E"/>
    <w:rsid w:val="00DB748B"/>
    <w:rsid w:val="00DB7B51"/>
    <w:rsid w:val="00DC457D"/>
    <w:rsid w:val="00DC5DDA"/>
    <w:rsid w:val="00DD68A6"/>
    <w:rsid w:val="00DE14AF"/>
    <w:rsid w:val="00DE2A4D"/>
    <w:rsid w:val="00DE3B08"/>
    <w:rsid w:val="00DE6D90"/>
    <w:rsid w:val="00DF0DA1"/>
    <w:rsid w:val="00DF2990"/>
    <w:rsid w:val="00E11307"/>
    <w:rsid w:val="00E11485"/>
    <w:rsid w:val="00E13474"/>
    <w:rsid w:val="00E168A2"/>
    <w:rsid w:val="00E173A5"/>
    <w:rsid w:val="00E23B99"/>
    <w:rsid w:val="00E25FB6"/>
    <w:rsid w:val="00E339CC"/>
    <w:rsid w:val="00E4057D"/>
    <w:rsid w:val="00E5051C"/>
    <w:rsid w:val="00E51E14"/>
    <w:rsid w:val="00E529FC"/>
    <w:rsid w:val="00E66447"/>
    <w:rsid w:val="00E71DFA"/>
    <w:rsid w:val="00E91D94"/>
    <w:rsid w:val="00E9294F"/>
    <w:rsid w:val="00E97C21"/>
    <w:rsid w:val="00EA29B0"/>
    <w:rsid w:val="00EA3BD9"/>
    <w:rsid w:val="00EA7092"/>
    <w:rsid w:val="00EB0F38"/>
    <w:rsid w:val="00EB45DC"/>
    <w:rsid w:val="00EC5D77"/>
    <w:rsid w:val="00ED13BB"/>
    <w:rsid w:val="00ED3521"/>
    <w:rsid w:val="00ED384E"/>
    <w:rsid w:val="00ED4D86"/>
    <w:rsid w:val="00EE0486"/>
    <w:rsid w:val="00EE4413"/>
    <w:rsid w:val="00F00064"/>
    <w:rsid w:val="00F00670"/>
    <w:rsid w:val="00F06979"/>
    <w:rsid w:val="00F1142C"/>
    <w:rsid w:val="00F16592"/>
    <w:rsid w:val="00F17730"/>
    <w:rsid w:val="00F23B33"/>
    <w:rsid w:val="00F23F18"/>
    <w:rsid w:val="00F3049A"/>
    <w:rsid w:val="00F413FA"/>
    <w:rsid w:val="00F50FAB"/>
    <w:rsid w:val="00F5307B"/>
    <w:rsid w:val="00F54135"/>
    <w:rsid w:val="00F546D5"/>
    <w:rsid w:val="00F55F24"/>
    <w:rsid w:val="00F60D41"/>
    <w:rsid w:val="00F6432C"/>
    <w:rsid w:val="00F722C8"/>
    <w:rsid w:val="00F749B9"/>
    <w:rsid w:val="00F76C8A"/>
    <w:rsid w:val="00F77F2F"/>
    <w:rsid w:val="00F81D46"/>
    <w:rsid w:val="00F9326D"/>
    <w:rsid w:val="00F933B3"/>
    <w:rsid w:val="00F94B41"/>
    <w:rsid w:val="00F95744"/>
    <w:rsid w:val="00F96EBF"/>
    <w:rsid w:val="00FA02BE"/>
    <w:rsid w:val="00FA29E5"/>
    <w:rsid w:val="00FA5AE6"/>
    <w:rsid w:val="00FA63FF"/>
    <w:rsid w:val="00FA664C"/>
    <w:rsid w:val="00FB029D"/>
    <w:rsid w:val="00FB0BA4"/>
    <w:rsid w:val="00FB223D"/>
    <w:rsid w:val="00FB43E8"/>
    <w:rsid w:val="00FB5CED"/>
    <w:rsid w:val="00FC133E"/>
    <w:rsid w:val="00FC31C8"/>
    <w:rsid w:val="00FC4E80"/>
    <w:rsid w:val="00FD3D1D"/>
    <w:rsid w:val="00FF09DF"/>
    <w:rsid w:val="00FF1F28"/>
    <w:rsid w:val="00FF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02336A"/>
  <w15:docId w15:val="{9B66C18F-6A3C-40F0-95D0-F6D9BDDD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71"/>
    <w:pPr>
      <w:tabs>
        <w:tab w:val="center" w:pos="4680"/>
        <w:tab w:val="right" w:pos="9360"/>
      </w:tabs>
    </w:pPr>
  </w:style>
  <w:style w:type="character" w:customStyle="1" w:styleId="HeaderChar">
    <w:name w:val="Header Char"/>
    <w:basedOn w:val="DefaultParagraphFont"/>
    <w:link w:val="Header"/>
    <w:uiPriority w:val="99"/>
    <w:rsid w:val="004E0B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0B71"/>
    <w:pPr>
      <w:tabs>
        <w:tab w:val="center" w:pos="4680"/>
        <w:tab w:val="right" w:pos="9360"/>
      </w:tabs>
    </w:pPr>
  </w:style>
  <w:style w:type="character" w:customStyle="1" w:styleId="FooterChar">
    <w:name w:val="Footer Char"/>
    <w:basedOn w:val="DefaultParagraphFont"/>
    <w:link w:val="Footer"/>
    <w:uiPriority w:val="99"/>
    <w:rsid w:val="004E0B71"/>
    <w:rPr>
      <w:rFonts w:ascii="Times New Roman" w:eastAsia="Times New Roman" w:hAnsi="Times New Roman" w:cs="Times New Roman"/>
      <w:sz w:val="24"/>
      <w:szCs w:val="24"/>
    </w:rPr>
  </w:style>
  <w:style w:type="table" w:styleId="TableGrid">
    <w:name w:val="Table Grid"/>
    <w:basedOn w:val="TableNormal"/>
    <w:uiPriority w:val="39"/>
    <w:rsid w:val="00A4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75"/>
    <w:rPr>
      <w:rFonts w:ascii="Segoe UI" w:eastAsia="Times New Roman" w:hAnsi="Segoe UI" w:cs="Segoe UI"/>
      <w:sz w:val="18"/>
      <w:szCs w:val="18"/>
    </w:rPr>
  </w:style>
  <w:style w:type="character" w:styleId="FootnoteReference">
    <w:name w:val="footnote reference"/>
    <w:semiHidden/>
    <w:rsid w:val="00D72CAF"/>
  </w:style>
  <w:style w:type="paragraph" w:styleId="ListParagraph">
    <w:name w:val="List Paragraph"/>
    <w:basedOn w:val="Normal"/>
    <w:uiPriority w:val="34"/>
    <w:qFormat/>
    <w:rsid w:val="00D72CAF"/>
    <w:pPr>
      <w:ind w:left="720"/>
      <w:contextualSpacing/>
    </w:pPr>
  </w:style>
  <w:style w:type="paragraph" w:styleId="NoSpacing">
    <w:name w:val="No Spacing"/>
    <w:uiPriority w:val="1"/>
    <w:qFormat/>
    <w:rsid w:val="00BF661F"/>
    <w:pPr>
      <w:spacing w:after="0" w:line="240" w:lineRule="auto"/>
    </w:pPr>
    <w:rPr>
      <w:rFonts w:ascii="Times New Roman" w:eastAsia="Times New Roman" w:hAnsi="Times New Roman" w:cs="Times New Roman"/>
      <w:sz w:val="24"/>
      <w:szCs w:val="24"/>
    </w:rPr>
  </w:style>
  <w:style w:type="paragraph" w:customStyle="1" w:styleId="Default">
    <w:name w:val="Default"/>
    <w:rsid w:val="00BD4E5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16F68"/>
    <w:rPr>
      <w:sz w:val="20"/>
      <w:szCs w:val="20"/>
    </w:rPr>
  </w:style>
  <w:style w:type="character" w:customStyle="1" w:styleId="FootnoteTextChar">
    <w:name w:val="Footnote Text Char"/>
    <w:basedOn w:val="DefaultParagraphFont"/>
    <w:link w:val="FootnoteText"/>
    <w:uiPriority w:val="99"/>
    <w:semiHidden/>
    <w:rsid w:val="00C16F6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04EBF"/>
    <w:rPr>
      <w:sz w:val="16"/>
      <w:szCs w:val="16"/>
    </w:rPr>
  </w:style>
  <w:style w:type="paragraph" w:styleId="CommentText">
    <w:name w:val="annotation text"/>
    <w:basedOn w:val="Normal"/>
    <w:link w:val="CommentTextChar"/>
    <w:uiPriority w:val="99"/>
    <w:semiHidden/>
    <w:unhideWhenUsed/>
    <w:rsid w:val="00204EBF"/>
    <w:rPr>
      <w:sz w:val="20"/>
      <w:szCs w:val="20"/>
    </w:rPr>
  </w:style>
  <w:style w:type="character" w:customStyle="1" w:styleId="CommentTextChar">
    <w:name w:val="Comment Text Char"/>
    <w:basedOn w:val="DefaultParagraphFont"/>
    <w:link w:val="CommentText"/>
    <w:uiPriority w:val="99"/>
    <w:semiHidden/>
    <w:rsid w:val="00204E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EBF"/>
    <w:rPr>
      <w:b/>
      <w:bCs/>
    </w:rPr>
  </w:style>
  <w:style w:type="character" w:customStyle="1" w:styleId="CommentSubjectChar">
    <w:name w:val="Comment Subject Char"/>
    <w:basedOn w:val="CommentTextChar"/>
    <w:link w:val="CommentSubject"/>
    <w:uiPriority w:val="99"/>
    <w:semiHidden/>
    <w:rsid w:val="00204EBF"/>
    <w:rPr>
      <w:rFonts w:ascii="Times New Roman" w:eastAsia="Times New Roman" w:hAnsi="Times New Roman" w:cs="Times New Roman"/>
      <w:b/>
      <w:bCs/>
      <w:sz w:val="20"/>
      <w:szCs w:val="20"/>
    </w:rPr>
  </w:style>
  <w:style w:type="paragraph" w:styleId="Revision">
    <w:name w:val="Revision"/>
    <w:hidden/>
    <w:uiPriority w:val="99"/>
    <w:semiHidden/>
    <w:rsid w:val="00D10C6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0757E-51FD-4447-BEDF-973ADD3E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 M. Harley</dc:creator>
  <cp:lastModifiedBy>Brian David Casto</cp:lastModifiedBy>
  <cp:revision>16</cp:revision>
  <cp:lastPrinted>2017-10-12T15:04:00Z</cp:lastPrinted>
  <dcterms:created xsi:type="dcterms:W3CDTF">2018-06-28T12:54:00Z</dcterms:created>
  <dcterms:modified xsi:type="dcterms:W3CDTF">2018-07-03T19:32:00Z</dcterms:modified>
</cp:coreProperties>
</file>