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8C3F3" w14:textId="793C5097" w:rsidR="00413B72" w:rsidRDefault="00413B72" w:rsidP="00413B72">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 Modifications and Deletions of Budgetary USSGL Accounts Effective FY 22</w:t>
      </w:r>
    </w:p>
    <w:p w14:paraId="71578E6E" w14:textId="77777777" w:rsidR="00413B72" w:rsidRDefault="00413B72" w:rsidP="00413B72">
      <w:pPr>
        <w:pStyle w:val="Default"/>
        <w:rPr>
          <w:b/>
          <w:bCs/>
          <w:sz w:val="23"/>
          <w:szCs w:val="23"/>
        </w:rPr>
      </w:pPr>
    </w:p>
    <w:p w14:paraId="4EC67E3E" w14:textId="241217CF" w:rsidR="00413B72" w:rsidRPr="00413B72" w:rsidRDefault="00413B72" w:rsidP="00413B72">
      <w:pPr>
        <w:pStyle w:val="Default"/>
        <w:rPr>
          <w:sz w:val="23"/>
          <w:szCs w:val="23"/>
        </w:rPr>
      </w:pPr>
      <w:r w:rsidRPr="00413B72">
        <w:rPr>
          <w:b/>
          <w:bCs/>
          <w:sz w:val="23"/>
          <w:szCs w:val="23"/>
        </w:rPr>
        <w:t xml:space="preserve">Account Title: </w:t>
      </w:r>
      <w:r w:rsidRPr="00413B72">
        <w:rPr>
          <w:sz w:val="23"/>
          <w:szCs w:val="23"/>
        </w:rPr>
        <w:t>Appropriations (special or trust)</w:t>
      </w:r>
      <w:r w:rsidRPr="00413B72">
        <w:rPr>
          <w:color w:val="0070C0"/>
          <w:sz w:val="23"/>
          <w:szCs w:val="23"/>
        </w:rPr>
        <w:t xml:space="preserve">, </w:t>
      </w:r>
      <w:r w:rsidRPr="00413B72">
        <w:rPr>
          <w:color w:val="0070C0"/>
          <w:sz w:val="23"/>
          <w:szCs w:val="23"/>
          <w:highlight w:val="yellow"/>
        </w:rPr>
        <w:t>Borrowing Authority and Contract Authority</w:t>
      </w:r>
      <w:r w:rsidRPr="00413B72">
        <w:rPr>
          <w:sz w:val="23"/>
          <w:szCs w:val="23"/>
        </w:rPr>
        <w:t xml:space="preserve"> Temporarily Precluded </w:t>
      </w:r>
      <w:proofErr w:type="gramStart"/>
      <w:r w:rsidRPr="00413B72">
        <w:rPr>
          <w:sz w:val="23"/>
          <w:szCs w:val="23"/>
        </w:rPr>
        <w:t>From</w:t>
      </w:r>
      <w:proofErr w:type="gramEnd"/>
      <w:r w:rsidRPr="00413B72">
        <w:rPr>
          <w:sz w:val="23"/>
          <w:szCs w:val="23"/>
        </w:rPr>
        <w:t xml:space="preserve"> Obligation - Anticipated Current-Year Authority </w:t>
      </w:r>
    </w:p>
    <w:p w14:paraId="2FE5DDDA" w14:textId="77777777" w:rsidR="00413B72" w:rsidRPr="00413B72" w:rsidRDefault="00413B72" w:rsidP="00413B72">
      <w:pPr>
        <w:pStyle w:val="Default"/>
        <w:rPr>
          <w:sz w:val="23"/>
          <w:szCs w:val="23"/>
        </w:rPr>
      </w:pPr>
      <w:r w:rsidRPr="00413B72">
        <w:rPr>
          <w:b/>
          <w:bCs/>
          <w:sz w:val="23"/>
          <w:szCs w:val="23"/>
        </w:rPr>
        <w:t xml:space="preserve">Account Number: </w:t>
      </w:r>
      <w:r w:rsidRPr="00413B72">
        <w:rPr>
          <w:sz w:val="23"/>
          <w:szCs w:val="23"/>
        </w:rPr>
        <w:t xml:space="preserve">439702 </w:t>
      </w:r>
    </w:p>
    <w:p w14:paraId="207CB90F" w14:textId="77777777" w:rsidR="00413B72" w:rsidRPr="00413B72" w:rsidRDefault="00413B72" w:rsidP="00413B72">
      <w:pPr>
        <w:pStyle w:val="Default"/>
        <w:rPr>
          <w:sz w:val="23"/>
          <w:szCs w:val="23"/>
        </w:rPr>
      </w:pPr>
      <w:r w:rsidRPr="00413B72">
        <w:rPr>
          <w:b/>
          <w:bCs/>
          <w:sz w:val="23"/>
          <w:szCs w:val="23"/>
        </w:rPr>
        <w:t xml:space="preserve">Normal Balance: </w:t>
      </w:r>
      <w:r w:rsidRPr="00413B72">
        <w:rPr>
          <w:sz w:val="23"/>
          <w:szCs w:val="23"/>
        </w:rPr>
        <w:t xml:space="preserve">Credit </w:t>
      </w:r>
    </w:p>
    <w:p w14:paraId="1ADF449E" w14:textId="38F30707" w:rsidR="00413B72" w:rsidRDefault="00413B72" w:rsidP="00413B72">
      <w:pPr>
        <w:rPr>
          <w:rFonts w:ascii="Times New Roman" w:hAnsi="Times New Roman" w:cs="Times New Roman"/>
          <w:sz w:val="23"/>
          <w:szCs w:val="23"/>
        </w:rPr>
      </w:pPr>
      <w:r w:rsidRPr="00413B72">
        <w:rPr>
          <w:rFonts w:ascii="Times New Roman" w:hAnsi="Times New Roman" w:cs="Times New Roman"/>
          <w:b/>
          <w:bCs/>
          <w:sz w:val="23"/>
          <w:szCs w:val="23"/>
        </w:rPr>
        <w:t xml:space="preserve">Definition: </w:t>
      </w:r>
      <w:r w:rsidRPr="00413B72">
        <w:rPr>
          <w:rFonts w:ascii="Times New Roman" w:hAnsi="Times New Roman" w:cs="Times New Roman"/>
          <w:sz w:val="23"/>
          <w:szCs w:val="23"/>
        </w:rPr>
        <w:t xml:space="preserve">The </w:t>
      </w:r>
      <w:proofErr w:type="gramStart"/>
      <w:r w:rsidRPr="00413B72">
        <w:rPr>
          <w:rFonts w:ascii="Times New Roman" w:hAnsi="Times New Roman" w:cs="Times New Roman"/>
          <w:sz w:val="23"/>
          <w:szCs w:val="23"/>
        </w:rPr>
        <w:t>amount</w:t>
      </w:r>
      <w:proofErr w:type="gramEnd"/>
      <w:r w:rsidRPr="00413B72">
        <w:rPr>
          <w:rFonts w:ascii="Times New Roman" w:hAnsi="Times New Roman" w:cs="Times New Roman"/>
          <w:sz w:val="23"/>
          <w:szCs w:val="23"/>
        </w:rPr>
        <w:t xml:space="preserve"> of anticipated appropriations (derived from special or trust non-revolving fund receipts)</w:t>
      </w:r>
      <w:r w:rsidRPr="00413B72">
        <w:rPr>
          <w:rFonts w:ascii="Times New Roman" w:hAnsi="Times New Roman" w:cs="Times New Roman"/>
          <w:color w:val="0070C0"/>
          <w:sz w:val="23"/>
          <w:szCs w:val="23"/>
          <w:highlight w:val="yellow"/>
        </w:rPr>
        <w:t>, borrowing authority</w:t>
      </w:r>
      <w:r w:rsidR="00A0734E">
        <w:rPr>
          <w:rFonts w:ascii="Times New Roman" w:hAnsi="Times New Roman" w:cs="Times New Roman"/>
          <w:color w:val="0070C0"/>
          <w:sz w:val="23"/>
          <w:szCs w:val="23"/>
          <w:highlight w:val="yellow"/>
        </w:rPr>
        <w:t>,</w:t>
      </w:r>
      <w:r w:rsidRPr="00413B72">
        <w:rPr>
          <w:rFonts w:ascii="Times New Roman" w:hAnsi="Times New Roman" w:cs="Times New Roman"/>
          <w:color w:val="0070C0"/>
          <w:sz w:val="23"/>
          <w:szCs w:val="23"/>
          <w:highlight w:val="yellow"/>
        </w:rPr>
        <w:t xml:space="preserve"> and contract authority</w:t>
      </w:r>
      <w:r w:rsidRPr="00413B72">
        <w:rPr>
          <w:rFonts w:ascii="Times New Roman" w:hAnsi="Times New Roman" w:cs="Times New Roman"/>
          <w:sz w:val="23"/>
          <w:szCs w:val="23"/>
        </w:rPr>
        <w:t xml:space="preserve"> that becomes unavailable for obligation until specific legal requirements are met. For example, the portion of appropriated special or trust non-revolving fund receipts anticipated in the current fiscal year that is precluded from obligation at year-end because of a provision of law (such as a limitation on obligations or a benefit formula).</w:t>
      </w:r>
      <w:r w:rsidRPr="00413B72">
        <w:rPr>
          <w:rFonts w:ascii="Times New Roman" w:hAnsi="Times New Roman" w:cs="Times New Roman"/>
          <w:color w:val="0070C0"/>
          <w:sz w:val="23"/>
          <w:szCs w:val="23"/>
        </w:rPr>
        <w:t xml:space="preserve"> </w:t>
      </w:r>
      <w:r w:rsidRPr="00413B72">
        <w:rPr>
          <w:rFonts w:ascii="Times New Roman" w:hAnsi="Times New Roman" w:cs="Times New Roman"/>
          <w:color w:val="0070C0"/>
          <w:sz w:val="23"/>
          <w:szCs w:val="23"/>
          <w:highlight w:val="yellow"/>
        </w:rPr>
        <w:t>For situations involving borrowing authority and contract authority, the use of this USSGL account is restricted.</w:t>
      </w:r>
      <w:r w:rsidRPr="00413B72">
        <w:rPr>
          <w:rFonts w:ascii="Times New Roman" w:hAnsi="Times New Roman" w:cs="Times New Roman"/>
          <w:sz w:val="23"/>
          <w:szCs w:val="23"/>
        </w:rPr>
        <w:t xml:space="preserve"> This account reflects activity that must adjust to zero before the </w:t>
      </w:r>
      <w:proofErr w:type="gramStart"/>
      <w:r w:rsidRPr="00413B72">
        <w:rPr>
          <w:rFonts w:ascii="Times New Roman" w:hAnsi="Times New Roman" w:cs="Times New Roman"/>
          <w:sz w:val="23"/>
          <w:szCs w:val="23"/>
        </w:rPr>
        <w:t>fourth-quarter</w:t>
      </w:r>
      <w:proofErr w:type="gramEnd"/>
      <w:r w:rsidRPr="00413B72">
        <w:rPr>
          <w:rFonts w:ascii="Times New Roman" w:hAnsi="Times New Roman" w:cs="Times New Roman"/>
          <w:sz w:val="23"/>
          <w:szCs w:val="23"/>
        </w:rPr>
        <w:t xml:space="preserve"> adjusted trial balance submission.</w:t>
      </w:r>
    </w:p>
    <w:p w14:paraId="5E615E20" w14:textId="0EC0291E" w:rsidR="00A0734E" w:rsidRDefault="00A0734E" w:rsidP="00413B72">
      <w:pPr>
        <w:rPr>
          <w:rFonts w:ascii="Times New Roman" w:hAnsi="Times New Roman" w:cs="Times New Roman"/>
          <w:sz w:val="23"/>
          <w:szCs w:val="23"/>
        </w:rPr>
      </w:pPr>
      <w:r>
        <w:rPr>
          <w:rFonts w:ascii="Times New Roman" w:hAnsi="Times New Roman" w:cs="Times New Roman"/>
          <w:b/>
          <w:bCs/>
          <w:sz w:val="23"/>
          <w:szCs w:val="23"/>
        </w:rPr>
        <w:t xml:space="preserve">Justification: </w:t>
      </w:r>
      <w:r>
        <w:rPr>
          <w:rFonts w:ascii="Times New Roman" w:hAnsi="Times New Roman" w:cs="Times New Roman"/>
          <w:sz w:val="23"/>
          <w:szCs w:val="23"/>
        </w:rPr>
        <w:t xml:space="preserve">To make it clear that this USSGL account can be used for Borrowing and Contract Authority as well as Appropriations (special or trust). </w:t>
      </w:r>
    </w:p>
    <w:p w14:paraId="7CF61C8A" w14:textId="08B1E6A1" w:rsidR="00A0734E" w:rsidRDefault="00A0734E" w:rsidP="00413B72">
      <w:pPr>
        <w:rPr>
          <w:rFonts w:ascii="Times New Roman" w:hAnsi="Times New Roman" w:cs="Times New Roman"/>
          <w:sz w:val="23"/>
          <w:szCs w:val="23"/>
        </w:rPr>
      </w:pPr>
    </w:p>
    <w:p w14:paraId="1EF696E2" w14:textId="77777777" w:rsidR="00A0734E" w:rsidRPr="00A0734E" w:rsidRDefault="00A0734E" w:rsidP="00A0734E">
      <w:pPr>
        <w:pStyle w:val="Default"/>
        <w:rPr>
          <w:strike/>
          <w:color w:val="FF0000"/>
          <w:sz w:val="23"/>
          <w:szCs w:val="23"/>
        </w:rPr>
      </w:pPr>
      <w:r w:rsidRPr="00A0734E">
        <w:rPr>
          <w:b/>
          <w:bCs/>
          <w:color w:val="auto"/>
          <w:sz w:val="23"/>
          <w:szCs w:val="23"/>
        </w:rPr>
        <w:t>Account Title:</w:t>
      </w:r>
      <w:r w:rsidRPr="00A0734E">
        <w:rPr>
          <w:b/>
          <w:bCs/>
          <w:strike/>
          <w:color w:val="FF0000"/>
          <w:sz w:val="23"/>
          <w:szCs w:val="23"/>
        </w:rPr>
        <w:t xml:space="preserve"> </w:t>
      </w:r>
      <w:r w:rsidRPr="00A0734E">
        <w:rPr>
          <w:strike/>
          <w:color w:val="FF0000"/>
          <w:sz w:val="23"/>
          <w:szCs w:val="23"/>
        </w:rPr>
        <w:t xml:space="preserve">Authority Unavailable for Obligation Pursuant to Public Law - Temporary - Anticipated Prior-Year Authority </w:t>
      </w:r>
    </w:p>
    <w:p w14:paraId="75072800" w14:textId="77777777" w:rsidR="00A0734E" w:rsidRPr="00A0734E" w:rsidRDefault="00A0734E" w:rsidP="00A0734E">
      <w:pPr>
        <w:pStyle w:val="Default"/>
        <w:rPr>
          <w:strike/>
          <w:color w:val="FF0000"/>
          <w:sz w:val="23"/>
          <w:szCs w:val="23"/>
        </w:rPr>
      </w:pPr>
      <w:r w:rsidRPr="00A0734E">
        <w:rPr>
          <w:b/>
          <w:bCs/>
          <w:color w:val="auto"/>
          <w:sz w:val="23"/>
          <w:szCs w:val="23"/>
        </w:rPr>
        <w:t>Account Number:</w:t>
      </w:r>
      <w:r w:rsidRPr="00A0734E">
        <w:rPr>
          <w:b/>
          <w:bCs/>
          <w:strike/>
          <w:color w:val="FF0000"/>
          <w:sz w:val="23"/>
          <w:szCs w:val="23"/>
        </w:rPr>
        <w:t xml:space="preserve"> </w:t>
      </w:r>
      <w:r w:rsidRPr="00A0734E">
        <w:rPr>
          <w:strike/>
          <w:color w:val="FF0000"/>
          <w:sz w:val="23"/>
          <w:szCs w:val="23"/>
        </w:rPr>
        <w:t xml:space="preserve">439503 </w:t>
      </w:r>
    </w:p>
    <w:p w14:paraId="2E968847" w14:textId="77777777" w:rsidR="00A0734E" w:rsidRPr="00A0734E" w:rsidRDefault="00A0734E" w:rsidP="00A0734E">
      <w:pPr>
        <w:pStyle w:val="Default"/>
        <w:rPr>
          <w:strike/>
          <w:color w:val="FF0000"/>
          <w:sz w:val="23"/>
          <w:szCs w:val="23"/>
        </w:rPr>
      </w:pPr>
      <w:r w:rsidRPr="00A0734E">
        <w:rPr>
          <w:b/>
          <w:bCs/>
          <w:color w:val="auto"/>
          <w:sz w:val="23"/>
          <w:szCs w:val="23"/>
        </w:rPr>
        <w:t>Normal Balance:</w:t>
      </w:r>
      <w:r w:rsidRPr="00A0734E">
        <w:rPr>
          <w:b/>
          <w:bCs/>
          <w:strike/>
          <w:color w:val="FF0000"/>
          <w:sz w:val="23"/>
          <w:szCs w:val="23"/>
        </w:rPr>
        <w:t xml:space="preserve"> </w:t>
      </w:r>
      <w:r w:rsidRPr="00A0734E">
        <w:rPr>
          <w:strike/>
          <w:color w:val="FF0000"/>
          <w:sz w:val="23"/>
          <w:szCs w:val="23"/>
        </w:rPr>
        <w:t xml:space="preserve">Credit </w:t>
      </w:r>
    </w:p>
    <w:p w14:paraId="2BE951C8" w14:textId="5FF6E46E" w:rsidR="00A0734E" w:rsidRPr="00A0734E" w:rsidRDefault="00A0734E" w:rsidP="00A0734E">
      <w:pPr>
        <w:rPr>
          <w:rFonts w:ascii="Times New Roman" w:hAnsi="Times New Roman" w:cs="Times New Roman"/>
          <w:strike/>
          <w:color w:val="FF0000"/>
          <w:sz w:val="24"/>
          <w:szCs w:val="24"/>
          <w:u w:val="single"/>
        </w:rPr>
      </w:pPr>
      <w:r w:rsidRPr="00A0734E">
        <w:rPr>
          <w:rFonts w:ascii="Times New Roman" w:hAnsi="Times New Roman" w:cs="Times New Roman"/>
          <w:b/>
          <w:bCs/>
          <w:sz w:val="23"/>
          <w:szCs w:val="23"/>
        </w:rPr>
        <w:t>Definition:</w:t>
      </w:r>
      <w:r w:rsidRPr="00A0734E">
        <w:rPr>
          <w:rFonts w:ascii="Times New Roman" w:hAnsi="Times New Roman" w:cs="Times New Roman"/>
          <w:b/>
          <w:bCs/>
          <w:strike/>
          <w:color w:val="FF0000"/>
          <w:sz w:val="23"/>
          <w:szCs w:val="23"/>
        </w:rPr>
        <w:t xml:space="preserve"> </w:t>
      </w:r>
      <w:r w:rsidRPr="00A0734E">
        <w:rPr>
          <w:rFonts w:ascii="Times New Roman" w:hAnsi="Times New Roman" w:cs="Times New Roman"/>
          <w:strike/>
          <w:color w:val="FF0000"/>
          <w:sz w:val="23"/>
          <w:szCs w:val="23"/>
        </w:rPr>
        <w:t xml:space="preserve">Anticipated Unobligated balance is part of an annual administrative limitation whereby </w:t>
      </w:r>
      <w:proofErr w:type="gramStart"/>
      <w:r w:rsidRPr="00A0734E">
        <w:rPr>
          <w:rFonts w:ascii="Times New Roman" w:hAnsi="Times New Roman" w:cs="Times New Roman"/>
          <w:strike/>
          <w:color w:val="FF0000"/>
          <w:sz w:val="23"/>
          <w:szCs w:val="23"/>
        </w:rPr>
        <w:t>all of</w:t>
      </w:r>
      <w:proofErr w:type="gramEnd"/>
      <w:r w:rsidRPr="00A0734E">
        <w:rPr>
          <w:rFonts w:ascii="Times New Roman" w:hAnsi="Times New Roman" w:cs="Times New Roman"/>
          <w:strike/>
          <w:color w:val="FF0000"/>
          <w:sz w:val="23"/>
          <w:szCs w:val="23"/>
        </w:rPr>
        <w:t xml:space="preserve"> the budget resources (temporarily withheld by reason of specific statutory restrictions) may not be used until the specific legal requirements are met. This account reflects activity that must adjust to zero before the </w:t>
      </w:r>
      <w:proofErr w:type="gramStart"/>
      <w:r w:rsidRPr="00A0734E">
        <w:rPr>
          <w:rFonts w:ascii="Times New Roman" w:hAnsi="Times New Roman" w:cs="Times New Roman"/>
          <w:strike/>
          <w:color w:val="FF0000"/>
          <w:sz w:val="23"/>
          <w:szCs w:val="23"/>
        </w:rPr>
        <w:t>fourth-quarter</w:t>
      </w:r>
      <w:proofErr w:type="gramEnd"/>
      <w:r w:rsidRPr="00A0734E">
        <w:rPr>
          <w:rFonts w:ascii="Times New Roman" w:hAnsi="Times New Roman" w:cs="Times New Roman"/>
          <w:strike/>
          <w:color w:val="FF0000"/>
          <w:sz w:val="23"/>
          <w:szCs w:val="23"/>
        </w:rPr>
        <w:t xml:space="preserve"> adjusted trial balance submission.</w:t>
      </w:r>
    </w:p>
    <w:p w14:paraId="0B4D62B6" w14:textId="067B85B9" w:rsidR="00413B72" w:rsidRPr="008D6B14" w:rsidRDefault="008D6B14" w:rsidP="00413B72">
      <w:pPr>
        <w:rPr>
          <w:rFonts w:ascii="Times New Roman" w:hAnsi="Times New Roman" w:cs="Times New Roman"/>
          <w:sz w:val="23"/>
          <w:szCs w:val="23"/>
        </w:rPr>
      </w:pPr>
      <w:r w:rsidRPr="008D6B14">
        <w:rPr>
          <w:rFonts w:ascii="Times New Roman" w:hAnsi="Times New Roman" w:cs="Times New Roman"/>
          <w:b/>
          <w:bCs/>
          <w:sz w:val="23"/>
          <w:szCs w:val="23"/>
        </w:rPr>
        <w:t>Justification:</w:t>
      </w:r>
      <w:r>
        <w:rPr>
          <w:rFonts w:ascii="Times New Roman" w:hAnsi="Times New Roman" w:cs="Times New Roman"/>
          <w:b/>
          <w:bCs/>
          <w:sz w:val="23"/>
          <w:szCs w:val="23"/>
        </w:rPr>
        <w:t xml:space="preserve"> </w:t>
      </w:r>
      <w:r>
        <w:rPr>
          <w:rFonts w:ascii="Times New Roman" w:hAnsi="Times New Roman" w:cs="Times New Roman"/>
          <w:sz w:val="23"/>
          <w:szCs w:val="23"/>
        </w:rPr>
        <w:t>USSGL account is no longer needed.</w:t>
      </w:r>
    </w:p>
    <w:p w14:paraId="213201B4" w14:textId="77777777" w:rsidR="00413B72" w:rsidRPr="00413B72" w:rsidRDefault="00413B72" w:rsidP="00413B72">
      <w:pPr>
        <w:jc w:val="center"/>
        <w:rPr>
          <w:rFonts w:ascii="Times New Roman" w:hAnsi="Times New Roman" w:cs="Times New Roman"/>
          <w:b/>
          <w:bCs/>
          <w:sz w:val="24"/>
          <w:szCs w:val="24"/>
          <w:u w:val="single"/>
        </w:rPr>
      </w:pPr>
    </w:p>
    <w:sectPr w:rsidR="00413B72" w:rsidRPr="00413B7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5A703" w14:textId="77777777" w:rsidR="007436C8" w:rsidRDefault="007436C8" w:rsidP="007436C8">
      <w:pPr>
        <w:spacing w:after="0" w:line="240" w:lineRule="auto"/>
      </w:pPr>
      <w:r>
        <w:separator/>
      </w:r>
    </w:p>
  </w:endnote>
  <w:endnote w:type="continuationSeparator" w:id="0">
    <w:p w14:paraId="0FD51DF6" w14:textId="77777777" w:rsidR="007436C8" w:rsidRDefault="007436C8" w:rsidP="00743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B77B" w14:textId="2248F5F9" w:rsidR="007436C8" w:rsidRPr="007436C8" w:rsidRDefault="007436C8" w:rsidP="007436C8">
    <w:pPr>
      <w:pStyle w:val="Footer"/>
      <w:jc w:val="right"/>
      <w:rPr>
        <w:rFonts w:ascii="Times New Roman" w:hAnsi="Times New Roman" w:cs="Times New Roman"/>
        <w:b/>
        <w:bCs/>
      </w:rPr>
    </w:pPr>
    <w:r>
      <w:tab/>
    </w:r>
    <w:r>
      <w:rPr>
        <w:rFonts w:ascii="Times New Roman" w:hAnsi="Times New Roman" w:cs="Times New Roman"/>
        <w:b/>
        <w:bCs/>
      </w:rPr>
      <w:t>December 1, 2021 IRC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5A2E1" w14:textId="77777777" w:rsidR="007436C8" w:rsidRDefault="007436C8" w:rsidP="007436C8">
      <w:pPr>
        <w:spacing w:after="0" w:line="240" w:lineRule="auto"/>
      </w:pPr>
      <w:r>
        <w:separator/>
      </w:r>
    </w:p>
  </w:footnote>
  <w:footnote w:type="continuationSeparator" w:id="0">
    <w:p w14:paraId="189BBC00" w14:textId="77777777" w:rsidR="007436C8" w:rsidRDefault="007436C8" w:rsidP="007436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B72"/>
    <w:rsid w:val="00413B72"/>
    <w:rsid w:val="007436C8"/>
    <w:rsid w:val="008D6B14"/>
    <w:rsid w:val="00A0734E"/>
    <w:rsid w:val="00B53B31"/>
    <w:rsid w:val="00F50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40EF2"/>
  <w15:chartTrackingRefBased/>
  <w15:docId w15:val="{3C019C7D-A5C3-47E5-8FC7-E2DF0726D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3B7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43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6C8"/>
  </w:style>
  <w:style w:type="paragraph" w:styleId="Footer">
    <w:name w:val="footer"/>
    <w:basedOn w:val="Normal"/>
    <w:link w:val="FooterChar"/>
    <w:uiPriority w:val="99"/>
    <w:unhideWhenUsed/>
    <w:rsid w:val="00743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261</Words>
  <Characters>1513</Characters>
  <Application>Microsoft Office Word</Application>
  <DocSecurity>0</DocSecurity>
  <Lines>216</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Regina D. Epperly</cp:lastModifiedBy>
  <cp:revision>3</cp:revision>
  <dcterms:created xsi:type="dcterms:W3CDTF">2021-11-09T16:27:00Z</dcterms:created>
  <dcterms:modified xsi:type="dcterms:W3CDTF">2021-11-17T15:59:00Z</dcterms:modified>
</cp:coreProperties>
</file>