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1D701" w14:textId="4F7FFE40" w:rsidR="00292AE6" w:rsidRDefault="00817E7E" w:rsidP="00292AE6">
      <w:pPr>
        <w:overflowPunct w:val="0"/>
        <w:autoSpaceDE w:val="0"/>
        <w:autoSpaceDN w:val="0"/>
        <w:adjustRightInd w:val="0"/>
        <w:jc w:val="center"/>
        <w:textAlignment w:val="baseline"/>
        <w:rPr>
          <w:b/>
          <w:bCs/>
          <w:iCs/>
          <w:color w:val="000000"/>
          <w:sz w:val="28"/>
          <w:szCs w:val="28"/>
        </w:rPr>
      </w:pPr>
      <w:r>
        <w:rPr>
          <w:b/>
          <w:bCs/>
          <w:iCs/>
          <w:color w:val="000000"/>
          <w:sz w:val="28"/>
          <w:szCs w:val="28"/>
        </w:rPr>
        <w:t>USSGL 490200 Usage</w:t>
      </w:r>
    </w:p>
    <w:p w14:paraId="6A9970BE" w14:textId="77777777" w:rsidR="004D2F4E" w:rsidRDefault="004D2F4E" w:rsidP="00817E7E"/>
    <w:p w14:paraId="1B8728DB" w14:textId="1C96BF41" w:rsidR="00292AE6" w:rsidRPr="00C831EF" w:rsidRDefault="00292AE6" w:rsidP="00292AE6">
      <w:pPr>
        <w:autoSpaceDE w:val="0"/>
        <w:autoSpaceDN w:val="0"/>
        <w:adjustRightInd w:val="0"/>
        <w:rPr>
          <w:color w:val="000000"/>
          <w:sz w:val="23"/>
          <w:szCs w:val="23"/>
        </w:rPr>
      </w:pPr>
      <w:r w:rsidRPr="00C831EF">
        <w:rPr>
          <w:b/>
          <w:bCs/>
          <w:color w:val="000000"/>
          <w:sz w:val="23"/>
          <w:szCs w:val="23"/>
        </w:rPr>
        <w:t xml:space="preserve">Account Title: </w:t>
      </w:r>
      <w:r w:rsidR="00817E7E">
        <w:rPr>
          <w:color w:val="000000"/>
          <w:sz w:val="23"/>
          <w:szCs w:val="23"/>
        </w:rPr>
        <w:t>Delivered Orders – Obligations, Paid</w:t>
      </w:r>
    </w:p>
    <w:p w14:paraId="2B370864" w14:textId="0CEA30BC" w:rsidR="00292AE6" w:rsidRPr="00C831EF" w:rsidRDefault="00292AE6" w:rsidP="00292AE6">
      <w:pPr>
        <w:autoSpaceDE w:val="0"/>
        <w:autoSpaceDN w:val="0"/>
        <w:adjustRightInd w:val="0"/>
        <w:rPr>
          <w:color w:val="000000"/>
          <w:sz w:val="23"/>
          <w:szCs w:val="23"/>
        </w:rPr>
      </w:pPr>
      <w:r w:rsidRPr="00C831EF">
        <w:rPr>
          <w:b/>
          <w:bCs/>
          <w:color w:val="000000"/>
          <w:sz w:val="23"/>
          <w:szCs w:val="23"/>
        </w:rPr>
        <w:t xml:space="preserve">Account Number: </w:t>
      </w:r>
      <w:r w:rsidRPr="00C831EF">
        <w:rPr>
          <w:color w:val="000000"/>
          <w:sz w:val="23"/>
          <w:szCs w:val="23"/>
        </w:rPr>
        <w:t>4</w:t>
      </w:r>
      <w:r w:rsidR="00817E7E">
        <w:rPr>
          <w:color w:val="000000"/>
          <w:sz w:val="23"/>
          <w:szCs w:val="23"/>
        </w:rPr>
        <w:t>90200</w:t>
      </w:r>
    </w:p>
    <w:p w14:paraId="7949ABF5" w14:textId="34017945" w:rsidR="00292AE6" w:rsidRPr="00C831EF" w:rsidRDefault="00292AE6" w:rsidP="00292AE6">
      <w:pPr>
        <w:autoSpaceDE w:val="0"/>
        <w:autoSpaceDN w:val="0"/>
        <w:adjustRightInd w:val="0"/>
        <w:rPr>
          <w:color w:val="000000"/>
          <w:sz w:val="23"/>
          <w:szCs w:val="23"/>
        </w:rPr>
      </w:pPr>
      <w:r w:rsidRPr="00C831EF">
        <w:rPr>
          <w:b/>
          <w:bCs/>
          <w:color w:val="000000"/>
          <w:sz w:val="23"/>
          <w:szCs w:val="23"/>
        </w:rPr>
        <w:t xml:space="preserve">Normal Balance: </w:t>
      </w:r>
      <w:r w:rsidR="00817E7E">
        <w:rPr>
          <w:color w:val="000000"/>
          <w:sz w:val="23"/>
          <w:szCs w:val="23"/>
        </w:rPr>
        <w:t>Credit</w:t>
      </w:r>
      <w:r w:rsidRPr="00C831EF">
        <w:rPr>
          <w:color w:val="000000"/>
          <w:sz w:val="23"/>
          <w:szCs w:val="23"/>
        </w:rPr>
        <w:t xml:space="preserve"> </w:t>
      </w:r>
    </w:p>
    <w:p w14:paraId="1A56C8B9" w14:textId="058AB5DF" w:rsidR="00292AE6" w:rsidRDefault="00292AE6" w:rsidP="00292AE6">
      <w:pPr>
        <w:autoSpaceDE w:val="0"/>
        <w:autoSpaceDN w:val="0"/>
        <w:adjustRightInd w:val="0"/>
        <w:spacing w:after="240"/>
        <w:rPr>
          <w:color w:val="000000"/>
          <w:sz w:val="23"/>
          <w:szCs w:val="23"/>
        </w:rPr>
      </w:pPr>
      <w:r w:rsidRPr="00C831EF">
        <w:rPr>
          <w:b/>
          <w:bCs/>
          <w:color w:val="000000"/>
          <w:sz w:val="23"/>
          <w:szCs w:val="23"/>
        </w:rPr>
        <w:t xml:space="preserve">Definition: </w:t>
      </w:r>
      <w:r w:rsidRPr="00C831EF">
        <w:rPr>
          <w:color w:val="000000"/>
          <w:sz w:val="23"/>
          <w:szCs w:val="23"/>
        </w:rPr>
        <w:t>Th</w:t>
      </w:r>
      <w:r w:rsidR="00817E7E">
        <w:rPr>
          <w:color w:val="000000"/>
          <w:sz w:val="23"/>
          <w:szCs w:val="23"/>
        </w:rPr>
        <w:t>is account is used to record the amount paid/outlayed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w:t>
      </w:r>
    </w:p>
    <w:p w14:paraId="2C521AF0" w14:textId="64E040A0" w:rsidR="0003682D" w:rsidRDefault="0003682D" w:rsidP="00B81813">
      <w:pPr>
        <w:autoSpaceDE w:val="0"/>
        <w:autoSpaceDN w:val="0"/>
        <w:adjustRightInd w:val="0"/>
        <w:rPr>
          <w:color w:val="000000"/>
          <w:sz w:val="23"/>
          <w:szCs w:val="23"/>
        </w:rPr>
      </w:pPr>
    </w:p>
    <w:p w14:paraId="0A1C395B" w14:textId="77D11BDE" w:rsidR="0003682D" w:rsidRDefault="0003682D" w:rsidP="00B81813">
      <w:pPr>
        <w:autoSpaceDE w:val="0"/>
        <w:autoSpaceDN w:val="0"/>
        <w:adjustRightInd w:val="0"/>
        <w:rPr>
          <w:color w:val="000000"/>
          <w:sz w:val="23"/>
          <w:szCs w:val="23"/>
        </w:rPr>
      </w:pPr>
    </w:p>
    <w:p w14:paraId="38B38820" w14:textId="6D2DDCC1" w:rsidR="00817E7E" w:rsidRPr="003E336A" w:rsidRDefault="00817E7E" w:rsidP="0003682D">
      <w:pPr>
        <w:autoSpaceDE w:val="0"/>
        <w:autoSpaceDN w:val="0"/>
        <w:adjustRightInd w:val="0"/>
        <w:rPr>
          <w:b/>
          <w:bCs/>
          <w:color w:val="000000"/>
          <w:sz w:val="23"/>
          <w:szCs w:val="23"/>
        </w:rPr>
      </w:pPr>
      <w:bookmarkStart w:id="0" w:name="_Hlk37738836"/>
      <w:r w:rsidRPr="003E336A">
        <w:rPr>
          <w:b/>
          <w:bCs/>
          <w:color w:val="000000"/>
          <w:sz w:val="23"/>
          <w:szCs w:val="23"/>
        </w:rPr>
        <w:t>Background:</w:t>
      </w:r>
    </w:p>
    <w:p w14:paraId="137AC19E" w14:textId="11B4FE46" w:rsidR="00817E7E" w:rsidRDefault="00817E7E" w:rsidP="0003682D">
      <w:pPr>
        <w:autoSpaceDE w:val="0"/>
        <w:autoSpaceDN w:val="0"/>
        <w:adjustRightInd w:val="0"/>
        <w:rPr>
          <w:color w:val="000000"/>
          <w:sz w:val="23"/>
          <w:szCs w:val="23"/>
        </w:rPr>
      </w:pPr>
      <w:r>
        <w:rPr>
          <w:color w:val="000000"/>
          <w:sz w:val="23"/>
          <w:szCs w:val="23"/>
        </w:rPr>
        <w:t xml:space="preserve">The USSGL Team in collaboration with OMB and other Government entities would like to address potential concerns with how USSGL 490200 is being used in “expense accrual” accounting entries.  </w:t>
      </w:r>
      <w:r w:rsidR="003D5423">
        <w:rPr>
          <w:color w:val="000000"/>
          <w:sz w:val="23"/>
          <w:szCs w:val="23"/>
        </w:rPr>
        <w:t>490200 carries a normal credit balance and has very minimal transaction codes set up in which it is used as a debit.  The one situation in which it is acceptable to use 490200 as a debit is for an actual refund collected for assets purchased or expenses incurred in the current year.  Refunds collected from an obligation which were paid for in a prior year use USSGL 497200.</w:t>
      </w:r>
    </w:p>
    <w:p w14:paraId="4FFA665F" w14:textId="383B84A9" w:rsidR="003D5423" w:rsidRDefault="003D5423" w:rsidP="0003682D">
      <w:pPr>
        <w:autoSpaceDE w:val="0"/>
        <w:autoSpaceDN w:val="0"/>
        <w:adjustRightInd w:val="0"/>
        <w:rPr>
          <w:color w:val="000000"/>
          <w:sz w:val="23"/>
          <w:szCs w:val="23"/>
        </w:rPr>
      </w:pPr>
    </w:p>
    <w:p w14:paraId="5854EE4F" w14:textId="7DEEAA22" w:rsidR="009A502A" w:rsidRDefault="002B4350" w:rsidP="0003682D">
      <w:pPr>
        <w:autoSpaceDE w:val="0"/>
        <w:autoSpaceDN w:val="0"/>
        <w:adjustRightInd w:val="0"/>
        <w:rPr>
          <w:bCs/>
          <w:color w:val="000000"/>
          <w:sz w:val="23"/>
          <w:szCs w:val="23"/>
        </w:rPr>
      </w:pPr>
      <w:r w:rsidRPr="009A502A">
        <w:rPr>
          <w:bCs/>
          <w:color w:val="000000"/>
          <w:sz w:val="23"/>
          <w:szCs w:val="23"/>
        </w:rPr>
        <w:t>When Fiscal Service and OMB partnered to develop FACTS II to collect budgetary USSGL account</w:t>
      </w:r>
      <w:r w:rsidR="009A502A" w:rsidRPr="009A502A">
        <w:rPr>
          <w:bCs/>
          <w:color w:val="000000"/>
          <w:sz w:val="23"/>
          <w:szCs w:val="23"/>
        </w:rPr>
        <w:t xml:space="preserve"> over twenty years ago, they developed a crosswalk with the understanding that agencies ha</w:t>
      </w:r>
      <w:r w:rsidR="005B3B4D">
        <w:rPr>
          <w:bCs/>
          <w:color w:val="000000"/>
          <w:sz w:val="23"/>
          <w:szCs w:val="23"/>
        </w:rPr>
        <w:t>ve</w:t>
      </w:r>
      <w:r w:rsidR="009A502A" w:rsidRPr="009A502A">
        <w:rPr>
          <w:bCs/>
          <w:color w:val="000000"/>
          <w:sz w:val="23"/>
          <w:szCs w:val="23"/>
        </w:rPr>
        <w:t xml:space="preserve"> normal balances in their budgetary USSGL accounts.  However, after the initial collection of budgetary data from Federal agencies, they found it necessary to show abnormal balances on the SF 133/Schedule P crosswalk in order to collect data from the agencies and provide them the capability to pass various FACTS II edits.  </w:t>
      </w:r>
      <w:r w:rsidR="005B3B4D">
        <w:rPr>
          <w:bCs/>
          <w:color w:val="000000"/>
          <w:sz w:val="23"/>
          <w:szCs w:val="23"/>
        </w:rPr>
        <w:t xml:space="preserve">By accommodating agency reporting of abnormal balances, OMB and Fiscal Service sought to reduce the burden of transitioning to budgetary reporting.  In a majority of cases, agencies took the initiative to investigate and resolve abnormal balance issues.  Incremental implementation of normal balance enforcement began with the adoption of GTAS in FY 2016.  FYs 2021-2023 represents the final stretch. </w:t>
      </w:r>
    </w:p>
    <w:p w14:paraId="347D607B" w14:textId="77777777" w:rsidR="005B3B4D" w:rsidRPr="009A502A" w:rsidRDefault="005B3B4D" w:rsidP="0003682D">
      <w:pPr>
        <w:autoSpaceDE w:val="0"/>
        <w:autoSpaceDN w:val="0"/>
        <w:adjustRightInd w:val="0"/>
        <w:rPr>
          <w:bCs/>
          <w:color w:val="000000"/>
          <w:sz w:val="23"/>
          <w:szCs w:val="23"/>
        </w:rPr>
      </w:pPr>
    </w:p>
    <w:p w14:paraId="7A7155C4" w14:textId="136F14B3" w:rsidR="009A502A" w:rsidRPr="009A502A" w:rsidRDefault="009A502A" w:rsidP="0003682D">
      <w:pPr>
        <w:autoSpaceDE w:val="0"/>
        <w:autoSpaceDN w:val="0"/>
        <w:adjustRightInd w:val="0"/>
        <w:rPr>
          <w:bCs/>
          <w:color w:val="000000"/>
          <w:sz w:val="23"/>
          <w:szCs w:val="23"/>
        </w:rPr>
      </w:pPr>
      <w:r w:rsidRPr="009A502A">
        <w:rPr>
          <w:bCs/>
          <w:color w:val="000000"/>
          <w:sz w:val="23"/>
          <w:szCs w:val="23"/>
        </w:rPr>
        <w:t xml:space="preserve">OMB has worked with its Fiscal Service counterpart to modify the </w:t>
      </w:r>
      <w:r w:rsidR="00005A8E">
        <w:rPr>
          <w:bCs/>
          <w:color w:val="000000"/>
          <w:sz w:val="23"/>
          <w:szCs w:val="23"/>
        </w:rPr>
        <w:t xml:space="preserve">budgetary </w:t>
      </w:r>
      <w:r w:rsidRPr="009A502A">
        <w:rPr>
          <w:bCs/>
          <w:color w:val="000000"/>
          <w:sz w:val="23"/>
          <w:szCs w:val="23"/>
        </w:rPr>
        <w:t>USSGL, the SF 133/Schedule P crosswalk, and its own OMB Circular No. A-11 (A-11) guidance as the Federal government</w:t>
      </w:r>
      <w:r w:rsidR="00005A8E">
        <w:rPr>
          <w:bCs/>
          <w:color w:val="000000"/>
          <w:sz w:val="23"/>
          <w:szCs w:val="23"/>
        </w:rPr>
        <w:t xml:space="preserve"> improved</w:t>
      </w:r>
      <w:r w:rsidR="004762DB">
        <w:rPr>
          <w:bCs/>
          <w:color w:val="000000"/>
          <w:sz w:val="23"/>
          <w:szCs w:val="23"/>
        </w:rPr>
        <w:t xml:space="preserve"> and </w:t>
      </w:r>
      <w:r w:rsidR="00005A8E">
        <w:rPr>
          <w:bCs/>
          <w:color w:val="000000"/>
          <w:sz w:val="23"/>
          <w:szCs w:val="23"/>
        </w:rPr>
        <w:t>standardized</w:t>
      </w:r>
      <w:r w:rsidR="004762DB">
        <w:rPr>
          <w:bCs/>
          <w:color w:val="000000"/>
          <w:sz w:val="23"/>
          <w:szCs w:val="23"/>
        </w:rPr>
        <w:t xml:space="preserve"> budgetary reporting for greater reliability and integrity.</w:t>
      </w:r>
      <w:r w:rsidR="00005A8E">
        <w:rPr>
          <w:bCs/>
          <w:color w:val="000000"/>
          <w:sz w:val="23"/>
          <w:szCs w:val="23"/>
        </w:rPr>
        <w:t xml:space="preserve"> </w:t>
      </w:r>
      <w:r w:rsidRPr="009A502A">
        <w:rPr>
          <w:bCs/>
          <w:color w:val="000000"/>
          <w:sz w:val="23"/>
          <w:szCs w:val="23"/>
        </w:rPr>
        <w:t xml:space="preserve"> </w:t>
      </w:r>
      <w:r w:rsidR="007D7975">
        <w:rPr>
          <w:bCs/>
          <w:color w:val="000000"/>
          <w:sz w:val="23"/>
          <w:szCs w:val="23"/>
        </w:rPr>
        <w:t xml:space="preserve">  Over the past five fiscal years, normal balances for a majority of budgetary USSGL accounts have </w:t>
      </w:r>
      <w:r w:rsidR="004762DB">
        <w:rPr>
          <w:bCs/>
          <w:color w:val="000000"/>
          <w:sz w:val="23"/>
          <w:szCs w:val="23"/>
        </w:rPr>
        <w:t>been incrementally incorporated in the SF 133/Schedule P crosswalk</w:t>
      </w:r>
      <w:r w:rsidR="007D7975">
        <w:rPr>
          <w:bCs/>
          <w:color w:val="000000"/>
          <w:sz w:val="23"/>
          <w:szCs w:val="23"/>
        </w:rPr>
        <w:t xml:space="preserve">.  OMB and Fiscal Service are </w:t>
      </w:r>
      <w:r w:rsidR="004762DB">
        <w:rPr>
          <w:bCs/>
          <w:color w:val="000000"/>
          <w:sz w:val="23"/>
          <w:szCs w:val="23"/>
        </w:rPr>
        <w:t>continuing to</w:t>
      </w:r>
      <w:r w:rsidR="007D7975">
        <w:rPr>
          <w:bCs/>
          <w:color w:val="000000"/>
          <w:sz w:val="23"/>
          <w:szCs w:val="23"/>
        </w:rPr>
        <w:t xml:space="preserve"> work </w:t>
      </w:r>
      <w:r w:rsidR="004762DB">
        <w:rPr>
          <w:bCs/>
          <w:color w:val="000000"/>
          <w:sz w:val="23"/>
          <w:szCs w:val="23"/>
        </w:rPr>
        <w:t>with agencies to</w:t>
      </w:r>
      <w:r w:rsidR="007D7975">
        <w:rPr>
          <w:bCs/>
          <w:color w:val="000000"/>
          <w:sz w:val="23"/>
          <w:szCs w:val="23"/>
        </w:rPr>
        <w:t xml:space="preserve"> prevent the reporting of abnormal balances in the remaining budgetary USSGL accounts</w:t>
      </w:r>
      <w:r w:rsidR="004762DB">
        <w:rPr>
          <w:bCs/>
          <w:color w:val="000000"/>
          <w:sz w:val="23"/>
          <w:szCs w:val="23"/>
        </w:rPr>
        <w:t>.</w:t>
      </w:r>
      <w:r w:rsidR="007D7975">
        <w:rPr>
          <w:bCs/>
          <w:color w:val="000000"/>
          <w:sz w:val="23"/>
          <w:szCs w:val="23"/>
        </w:rPr>
        <w:t xml:space="preserve"> </w:t>
      </w:r>
    </w:p>
    <w:p w14:paraId="5CFBBE75" w14:textId="51530EF3" w:rsidR="002B4350" w:rsidRPr="003E336A" w:rsidRDefault="009A502A" w:rsidP="0003682D">
      <w:pPr>
        <w:autoSpaceDE w:val="0"/>
        <w:autoSpaceDN w:val="0"/>
        <w:adjustRightInd w:val="0"/>
        <w:rPr>
          <w:b/>
          <w:bCs/>
          <w:color w:val="000000"/>
          <w:sz w:val="23"/>
          <w:szCs w:val="23"/>
        </w:rPr>
      </w:pPr>
      <w:r>
        <w:rPr>
          <w:b/>
          <w:bCs/>
          <w:color w:val="000000"/>
          <w:sz w:val="23"/>
          <w:szCs w:val="23"/>
        </w:rPr>
        <w:t xml:space="preserve"> </w:t>
      </w:r>
    </w:p>
    <w:p w14:paraId="3F82FBE9" w14:textId="45F5801C" w:rsidR="003D5423" w:rsidRDefault="003D5423" w:rsidP="0003682D">
      <w:pPr>
        <w:autoSpaceDE w:val="0"/>
        <w:autoSpaceDN w:val="0"/>
        <w:adjustRightInd w:val="0"/>
        <w:rPr>
          <w:color w:val="000000"/>
          <w:sz w:val="23"/>
          <w:szCs w:val="23"/>
        </w:rPr>
      </w:pPr>
      <w:r>
        <w:rPr>
          <w:color w:val="000000"/>
          <w:sz w:val="23"/>
          <w:szCs w:val="23"/>
        </w:rPr>
        <w:t xml:space="preserve">In FY2021 period 02 on the SF 133 crosswalk for </w:t>
      </w:r>
      <w:r w:rsidR="0060639E">
        <w:rPr>
          <w:color w:val="000000"/>
          <w:sz w:val="23"/>
          <w:szCs w:val="23"/>
        </w:rPr>
        <w:t>outlay lines 4010 and 4011 the Debit/Credit attribute was changed from D/C to only C, meaning any 490200 debit balances would no longer crosswalk to these lines.  Th</w:t>
      </w:r>
      <w:r w:rsidR="002B3B00">
        <w:rPr>
          <w:color w:val="000000"/>
          <w:sz w:val="23"/>
          <w:szCs w:val="23"/>
        </w:rPr>
        <w:t xml:space="preserve">e result was a few </w:t>
      </w:r>
      <w:r w:rsidR="0060639E">
        <w:rPr>
          <w:color w:val="000000"/>
          <w:sz w:val="23"/>
          <w:szCs w:val="23"/>
        </w:rPr>
        <w:t xml:space="preserve">entities </w:t>
      </w:r>
      <w:r w:rsidR="002B3B00">
        <w:rPr>
          <w:color w:val="000000"/>
          <w:sz w:val="23"/>
          <w:szCs w:val="23"/>
        </w:rPr>
        <w:t xml:space="preserve">failed </w:t>
      </w:r>
      <w:r w:rsidR="0060639E">
        <w:rPr>
          <w:color w:val="000000"/>
          <w:sz w:val="23"/>
          <w:szCs w:val="23"/>
        </w:rPr>
        <w:t>GTAS edits 14 and 20.</w:t>
      </w:r>
    </w:p>
    <w:p w14:paraId="1F3A119D" w14:textId="57446E3A" w:rsidR="0060639E" w:rsidRDefault="0060639E" w:rsidP="0003682D">
      <w:pPr>
        <w:autoSpaceDE w:val="0"/>
        <w:autoSpaceDN w:val="0"/>
        <w:adjustRightInd w:val="0"/>
        <w:rPr>
          <w:color w:val="000000"/>
          <w:sz w:val="23"/>
          <w:szCs w:val="23"/>
        </w:rPr>
      </w:pPr>
    </w:p>
    <w:p w14:paraId="77458DDE" w14:textId="4801CF8A" w:rsidR="0060639E" w:rsidRDefault="0060639E" w:rsidP="0003682D">
      <w:pPr>
        <w:autoSpaceDE w:val="0"/>
        <w:autoSpaceDN w:val="0"/>
        <w:adjustRightInd w:val="0"/>
        <w:rPr>
          <w:color w:val="000000"/>
          <w:sz w:val="23"/>
          <w:szCs w:val="23"/>
        </w:rPr>
      </w:pPr>
      <w:r>
        <w:rPr>
          <w:color w:val="000000"/>
          <w:sz w:val="23"/>
          <w:szCs w:val="23"/>
        </w:rPr>
        <w:t>To help accommodate entities needs</w:t>
      </w:r>
      <w:r w:rsidR="00220CD7">
        <w:rPr>
          <w:color w:val="000000"/>
          <w:sz w:val="23"/>
          <w:szCs w:val="23"/>
        </w:rPr>
        <w:t>,</w:t>
      </w:r>
      <w:r>
        <w:rPr>
          <w:color w:val="000000"/>
          <w:sz w:val="23"/>
          <w:szCs w:val="23"/>
        </w:rPr>
        <w:t xml:space="preserve"> OMB in conjunction with USSGL Team decided to change the crosswalk back to accept both Debit and Credits for USSGL 490200 on these lines</w:t>
      </w:r>
      <w:r w:rsidR="00042E15">
        <w:rPr>
          <w:color w:val="000000"/>
          <w:sz w:val="23"/>
          <w:szCs w:val="23"/>
        </w:rPr>
        <w:t xml:space="preserve"> </w:t>
      </w:r>
      <w:r w:rsidR="002B3B00">
        <w:rPr>
          <w:color w:val="000000"/>
          <w:sz w:val="23"/>
          <w:szCs w:val="23"/>
        </w:rPr>
        <w:t>beginning</w:t>
      </w:r>
      <w:r w:rsidR="00042E15">
        <w:rPr>
          <w:color w:val="000000"/>
          <w:sz w:val="23"/>
          <w:szCs w:val="23"/>
        </w:rPr>
        <w:t xml:space="preserve"> period FY 2021 period 04</w:t>
      </w:r>
      <w:r>
        <w:rPr>
          <w:color w:val="000000"/>
          <w:sz w:val="23"/>
          <w:szCs w:val="23"/>
        </w:rPr>
        <w:t>.  This reversal is only planned as being temporary and as of FY 2022 period 09, the changes to the crosswalk will become permanent.</w:t>
      </w:r>
      <w:r w:rsidR="00042E15">
        <w:rPr>
          <w:color w:val="000000"/>
          <w:sz w:val="23"/>
          <w:szCs w:val="23"/>
        </w:rPr>
        <w:t xml:space="preserve">  It is important to note that on the SF</w:t>
      </w:r>
      <w:r w:rsidR="004762DB">
        <w:rPr>
          <w:color w:val="000000"/>
          <w:sz w:val="23"/>
          <w:szCs w:val="23"/>
        </w:rPr>
        <w:t xml:space="preserve"> </w:t>
      </w:r>
      <w:r w:rsidR="00042E15">
        <w:rPr>
          <w:color w:val="000000"/>
          <w:sz w:val="23"/>
          <w:szCs w:val="23"/>
        </w:rPr>
        <w:lastRenderedPageBreak/>
        <w:t xml:space="preserve">133/Schedule P crosswalk beginning period FY 2022 period 09, most lines that feature USSGL 490200 will not accept a Debit balance. </w:t>
      </w:r>
    </w:p>
    <w:p w14:paraId="531F237F" w14:textId="19314955" w:rsidR="0060639E" w:rsidRDefault="0060639E" w:rsidP="0003682D">
      <w:pPr>
        <w:autoSpaceDE w:val="0"/>
        <w:autoSpaceDN w:val="0"/>
        <w:adjustRightInd w:val="0"/>
        <w:rPr>
          <w:color w:val="000000"/>
          <w:sz w:val="23"/>
          <w:szCs w:val="23"/>
        </w:rPr>
      </w:pPr>
    </w:p>
    <w:p w14:paraId="12D71294" w14:textId="35CCD5F0" w:rsidR="0060639E" w:rsidRPr="003E336A" w:rsidRDefault="0060639E" w:rsidP="0003682D">
      <w:pPr>
        <w:autoSpaceDE w:val="0"/>
        <w:autoSpaceDN w:val="0"/>
        <w:adjustRightInd w:val="0"/>
        <w:rPr>
          <w:b/>
          <w:bCs/>
          <w:color w:val="000000"/>
          <w:sz w:val="23"/>
          <w:szCs w:val="23"/>
        </w:rPr>
      </w:pPr>
      <w:r w:rsidRPr="003E336A">
        <w:rPr>
          <w:b/>
          <w:bCs/>
          <w:color w:val="000000"/>
          <w:sz w:val="23"/>
          <w:szCs w:val="23"/>
        </w:rPr>
        <w:t>Sample provided by entity:</w:t>
      </w:r>
    </w:p>
    <w:p w14:paraId="0E382AC3" w14:textId="4925EE34" w:rsidR="0060639E" w:rsidRDefault="0060639E" w:rsidP="0003682D">
      <w:pPr>
        <w:autoSpaceDE w:val="0"/>
        <w:autoSpaceDN w:val="0"/>
        <w:adjustRightInd w:val="0"/>
        <w:rPr>
          <w:color w:val="000000"/>
          <w:sz w:val="23"/>
          <w:szCs w:val="23"/>
        </w:rPr>
      </w:pPr>
      <w:r>
        <w:rPr>
          <w:color w:val="000000"/>
          <w:sz w:val="23"/>
          <w:szCs w:val="23"/>
        </w:rPr>
        <w:t>This is a hypothetical example provided by an entity that highlights how this scenario could potentially lead to issues with the SF</w:t>
      </w:r>
      <w:r w:rsidR="004762DB">
        <w:rPr>
          <w:color w:val="000000"/>
          <w:sz w:val="23"/>
          <w:szCs w:val="23"/>
        </w:rPr>
        <w:t xml:space="preserve"> </w:t>
      </w:r>
      <w:r>
        <w:rPr>
          <w:color w:val="000000"/>
          <w:sz w:val="23"/>
          <w:szCs w:val="23"/>
        </w:rPr>
        <w:t>133 crosswalk and GTAS edits.</w:t>
      </w:r>
    </w:p>
    <w:p w14:paraId="640CC929" w14:textId="598E2766" w:rsidR="00590BF3" w:rsidRDefault="00590BF3" w:rsidP="0003682D">
      <w:pPr>
        <w:autoSpaceDE w:val="0"/>
        <w:autoSpaceDN w:val="0"/>
        <w:adjustRightInd w:val="0"/>
        <w:rPr>
          <w:color w:val="000000"/>
          <w:sz w:val="23"/>
          <w:szCs w:val="23"/>
        </w:rPr>
      </w:pPr>
    </w:p>
    <w:p w14:paraId="6FD91406" w14:textId="14D3C1B1" w:rsidR="00590BF3" w:rsidRDefault="00590BF3" w:rsidP="00590BF3">
      <w:pPr>
        <w:rPr>
          <w:b/>
          <w:bCs/>
          <w:sz w:val="22"/>
          <w:szCs w:val="22"/>
          <w:u w:val="single"/>
        </w:rPr>
      </w:pPr>
      <w:r>
        <w:rPr>
          <w:b/>
          <w:bCs/>
          <w:u w:val="single"/>
        </w:rPr>
        <w:t>Fiscal Year 2022</w:t>
      </w:r>
    </w:p>
    <w:p w14:paraId="75E21925" w14:textId="66B8261F" w:rsidR="00590BF3" w:rsidRPr="00A26019" w:rsidRDefault="00590BF3" w:rsidP="00A26019">
      <w:pPr>
        <w:pStyle w:val="ListParagraph"/>
        <w:numPr>
          <w:ilvl w:val="0"/>
          <w:numId w:val="3"/>
        </w:numPr>
        <w:rPr>
          <w:b/>
          <w:bCs/>
        </w:rPr>
      </w:pPr>
      <w:r w:rsidRPr="00A26019">
        <w:rPr>
          <w:b/>
          <w:bCs/>
        </w:rPr>
        <w:t>T</w:t>
      </w:r>
      <w:r w:rsidR="00220CD7">
        <w:rPr>
          <w:b/>
          <w:bCs/>
        </w:rPr>
        <w:t>C</w:t>
      </w:r>
      <w:r w:rsidRPr="00A26019">
        <w:rPr>
          <w:b/>
          <w:bCs/>
        </w:rPr>
        <w:t>: B308 -Entry to Record the Advance to Grantee.</w:t>
      </w:r>
    </w:p>
    <w:tbl>
      <w:tblPr>
        <w:tblW w:w="5935" w:type="dxa"/>
        <w:tblLook w:val="04A0" w:firstRow="1" w:lastRow="0" w:firstColumn="1" w:lastColumn="0" w:noHBand="0" w:noVBand="1"/>
      </w:tblPr>
      <w:tblGrid>
        <w:gridCol w:w="1188"/>
        <w:gridCol w:w="1364"/>
        <w:gridCol w:w="1364"/>
        <w:gridCol w:w="2019"/>
      </w:tblGrid>
      <w:tr w:rsidR="00590BF3" w14:paraId="33CC9EB7" w14:textId="77777777" w:rsidTr="005622A3">
        <w:trPr>
          <w:trHeight w:val="792"/>
        </w:trPr>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BA117"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SGL</w:t>
            </w:r>
          </w:p>
        </w:tc>
        <w:tc>
          <w:tcPr>
            <w:tcW w:w="1364" w:type="dxa"/>
            <w:tcBorders>
              <w:top w:val="single" w:sz="4" w:space="0" w:color="000000"/>
              <w:left w:val="nil"/>
              <w:bottom w:val="single" w:sz="4" w:space="0" w:color="000000"/>
              <w:right w:val="single" w:sz="4" w:space="0" w:color="000000"/>
            </w:tcBorders>
            <w:shd w:val="clear" w:color="auto" w:fill="FFFFFF"/>
            <w:vAlign w:val="center"/>
            <w:hideMark/>
          </w:tcPr>
          <w:p w14:paraId="538FEAE9"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Dr</w:t>
            </w:r>
          </w:p>
        </w:tc>
        <w:tc>
          <w:tcPr>
            <w:tcW w:w="1364" w:type="dxa"/>
            <w:tcBorders>
              <w:top w:val="single" w:sz="4" w:space="0" w:color="000000"/>
              <w:left w:val="nil"/>
              <w:bottom w:val="single" w:sz="4" w:space="0" w:color="000000"/>
              <w:right w:val="single" w:sz="4" w:space="0" w:color="000000"/>
            </w:tcBorders>
            <w:shd w:val="clear" w:color="auto" w:fill="FFFFFF"/>
            <w:vAlign w:val="center"/>
            <w:hideMark/>
          </w:tcPr>
          <w:p w14:paraId="5333DAB7"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Cr</w:t>
            </w:r>
          </w:p>
        </w:tc>
        <w:tc>
          <w:tcPr>
            <w:tcW w:w="2019" w:type="dxa"/>
            <w:tcBorders>
              <w:top w:val="single" w:sz="4" w:space="0" w:color="000000"/>
              <w:left w:val="nil"/>
              <w:bottom w:val="single" w:sz="4" w:space="0" w:color="000000"/>
              <w:right w:val="single" w:sz="4" w:space="0" w:color="000000"/>
            </w:tcBorders>
            <w:shd w:val="clear" w:color="auto" w:fill="FFFFFF"/>
            <w:vAlign w:val="center"/>
            <w:hideMark/>
          </w:tcPr>
          <w:p w14:paraId="075A71CE" w14:textId="50905062" w:rsidR="00590BF3" w:rsidRDefault="00A26019">
            <w:pPr>
              <w:rPr>
                <w:rFonts w:ascii="Century Gothic" w:hAnsi="Century Gothic" w:cs="Arial"/>
                <w:color w:val="000000"/>
                <w:sz w:val="18"/>
                <w:szCs w:val="18"/>
              </w:rPr>
            </w:pPr>
            <w:r>
              <w:rPr>
                <w:rFonts w:ascii="Century Gothic" w:hAnsi="Century Gothic" w:cs="Arial"/>
                <w:color w:val="000000"/>
                <w:sz w:val="18"/>
                <w:szCs w:val="18"/>
              </w:rPr>
              <w:t>Period Name</w:t>
            </w:r>
          </w:p>
        </w:tc>
      </w:tr>
      <w:tr w:rsidR="00590BF3" w14:paraId="6BF81AD0" w14:textId="77777777" w:rsidTr="005622A3">
        <w:trPr>
          <w:trHeight w:val="503"/>
        </w:trPr>
        <w:tc>
          <w:tcPr>
            <w:tcW w:w="1188" w:type="dxa"/>
            <w:tcBorders>
              <w:top w:val="nil"/>
              <w:left w:val="single" w:sz="4" w:space="0" w:color="000000"/>
              <w:bottom w:val="single" w:sz="4" w:space="0" w:color="000000"/>
              <w:right w:val="single" w:sz="4" w:space="0" w:color="000000"/>
            </w:tcBorders>
            <w:shd w:val="clear" w:color="auto" w:fill="FFFFFF"/>
            <w:noWrap/>
            <w:vAlign w:val="center"/>
            <w:hideMark/>
          </w:tcPr>
          <w:p w14:paraId="4BF192C5"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141000</w:t>
            </w:r>
          </w:p>
        </w:tc>
        <w:tc>
          <w:tcPr>
            <w:tcW w:w="1364" w:type="dxa"/>
            <w:tcBorders>
              <w:top w:val="nil"/>
              <w:left w:val="nil"/>
              <w:bottom w:val="single" w:sz="4" w:space="0" w:color="000000"/>
              <w:right w:val="single" w:sz="4" w:space="0" w:color="000000"/>
            </w:tcBorders>
            <w:shd w:val="clear" w:color="auto" w:fill="FFFFFF"/>
            <w:noWrap/>
            <w:vAlign w:val="center"/>
            <w:hideMark/>
          </w:tcPr>
          <w:p w14:paraId="0D986390" w14:textId="568EFD65"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500</w:t>
            </w:r>
          </w:p>
        </w:tc>
        <w:tc>
          <w:tcPr>
            <w:tcW w:w="1364" w:type="dxa"/>
            <w:tcBorders>
              <w:top w:val="nil"/>
              <w:left w:val="nil"/>
              <w:bottom w:val="single" w:sz="4" w:space="0" w:color="000000"/>
              <w:right w:val="single" w:sz="4" w:space="0" w:color="000000"/>
            </w:tcBorders>
            <w:shd w:val="clear" w:color="auto" w:fill="FFFFFF"/>
            <w:noWrap/>
            <w:vAlign w:val="center"/>
            <w:hideMark/>
          </w:tcPr>
          <w:p w14:paraId="2A30568B" w14:textId="287E1BB3" w:rsidR="00590BF3" w:rsidRDefault="00590BF3">
            <w:pPr>
              <w:jc w:val="right"/>
              <w:rPr>
                <w:rFonts w:ascii="Century Gothic" w:hAnsi="Century Gothic" w:cs="Arial"/>
                <w:color w:val="000000"/>
                <w:sz w:val="18"/>
                <w:szCs w:val="18"/>
              </w:rPr>
            </w:pPr>
          </w:p>
        </w:tc>
        <w:tc>
          <w:tcPr>
            <w:tcW w:w="2019" w:type="dxa"/>
            <w:tcBorders>
              <w:top w:val="nil"/>
              <w:left w:val="nil"/>
              <w:bottom w:val="single" w:sz="4" w:space="0" w:color="000000"/>
              <w:right w:val="single" w:sz="4" w:space="0" w:color="000000"/>
            </w:tcBorders>
            <w:shd w:val="clear" w:color="auto" w:fill="FFFFFF"/>
            <w:noWrap/>
            <w:vAlign w:val="center"/>
            <w:hideMark/>
          </w:tcPr>
          <w:p w14:paraId="1B74D410" w14:textId="598721A2" w:rsidR="00590BF3" w:rsidRDefault="00A26019">
            <w:pPr>
              <w:rPr>
                <w:rFonts w:ascii="Century Gothic" w:hAnsi="Century Gothic" w:cs="Arial"/>
                <w:color w:val="000000"/>
                <w:sz w:val="18"/>
                <w:szCs w:val="18"/>
              </w:rPr>
            </w:pPr>
            <w:r>
              <w:rPr>
                <w:rFonts w:ascii="Century Gothic" w:hAnsi="Century Gothic" w:cs="Arial"/>
                <w:color w:val="000000"/>
                <w:sz w:val="18"/>
                <w:szCs w:val="18"/>
              </w:rPr>
              <w:t>AUG-22_FY-22</w:t>
            </w:r>
          </w:p>
        </w:tc>
      </w:tr>
      <w:tr w:rsidR="00590BF3" w14:paraId="67FB1AE0" w14:textId="77777777" w:rsidTr="005622A3">
        <w:trPr>
          <w:trHeight w:val="359"/>
        </w:trPr>
        <w:tc>
          <w:tcPr>
            <w:tcW w:w="1188" w:type="dxa"/>
            <w:tcBorders>
              <w:top w:val="nil"/>
              <w:left w:val="single" w:sz="4" w:space="0" w:color="000000"/>
              <w:bottom w:val="single" w:sz="4" w:space="0" w:color="000000"/>
              <w:right w:val="single" w:sz="4" w:space="0" w:color="000000"/>
            </w:tcBorders>
            <w:shd w:val="clear" w:color="auto" w:fill="FFFFFF"/>
            <w:noWrap/>
            <w:vAlign w:val="center"/>
            <w:hideMark/>
          </w:tcPr>
          <w:p w14:paraId="282995D3"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101000</w:t>
            </w:r>
          </w:p>
        </w:tc>
        <w:tc>
          <w:tcPr>
            <w:tcW w:w="1364" w:type="dxa"/>
            <w:tcBorders>
              <w:top w:val="nil"/>
              <w:left w:val="nil"/>
              <w:bottom w:val="single" w:sz="4" w:space="0" w:color="000000"/>
              <w:right w:val="single" w:sz="4" w:space="0" w:color="000000"/>
            </w:tcBorders>
            <w:shd w:val="clear" w:color="auto" w:fill="FFFFFF"/>
            <w:noWrap/>
            <w:vAlign w:val="center"/>
            <w:hideMark/>
          </w:tcPr>
          <w:p w14:paraId="5E6587A8" w14:textId="64FF12B8"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shd w:val="clear" w:color="auto" w:fill="FFFFFF"/>
            <w:noWrap/>
            <w:vAlign w:val="center"/>
            <w:hideMark/>
          </w:tcPr>
          <w:p w14:paraId="78122739" w14:textId="24762F3E"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500</w:t>
            </w:r>
          </w:p>
        </w:tc>
        <w:tc>
          <w:tcPr>
            <w:tcW w:w="2019" w:type="dxa"/>
            <w:tcBorders>
              <w:top w:val="nil"/>
              <w:left w:val="nil"/>
              <w:bottom w:val="single" w:sz="4" w:space="0" w:color="000000"/>
              <w:right w:val="single" w:sz="4" w:space="0" w:color="000000"/>
            </w:tcBorders>
            <w:shd w:val="clear" w:color="auto" w:fill="FFFFFF"/>
            <w:noWrap/>
            <w:vAlign w:val="center"/>
            <w:hideMark/>
          </w:tcPr>
          <w:p w14:paraId="6B77A4D3" w14:textId="062BEA6E" w:rsidR="00590BF3" w:rsidRDefault="00A26019">
            <w:pPr>
              <w:rPr>
                <w:rFonts w:ascii="Century Gothic" w:hAnsi="Century Gothic" w:cs="Arial"/>
                <w:color w:val="000000"/>
                <w:sz w:val="18"/>
                <w:szCs w:val="18"/>
              </w:rPr>
            </w:pPr>
            <w:r>
              <w:rPr>
                <w:rFonts w:ascii="Century Gothic" w:hAnsi="Century Gothic" w:cs="Arial"/>
                <w:color w:val="000000"/>
                <w:sz w:val="18"/>
                <w:szCs w:val="18"/>
              </w:rPr>
              <w:t>AUG-22_FY-22</w:t>
            </w:r>
          </w:p>
        </w:tc>
      </w:tr>
      <w:tr w:rsidR="00590BF3" w14:paraId="4CEA130F" w14:textId="77777777" w:rsidTr="005622A3">
        <w:trPr>
          <w:trHeight w:val="350"/>
        </w:trPr>
        <w:tc>
          <w:tcPr>
            <w:tcW w:w="1188" w:type="dxa"/>
            <w:tcBorders>
              <w:top w:val="nil"/>
              <w:left w:val="single" w:sz="4" w:space="0" w:color="000000"/>
              <w:bottom w:val="single" w:sz="4" w:space="0" w:color="000000"/>
              <w:right w:val="single" w:sz="4" w:space="0" w:color="000000"/>
            </w:tcBorders>
            <w:noWrap/>
            <w:vAlign w:val="center"/>
            <w:hideMark/>
          </w:tcPr>
          <w:p w14:paraId="2742F6B1"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461000</w:t>
            </w:r>
          </w:p>
        </w:tc>
        <w:tc>
          <w:tcPr>
            <w:tcW w:w="1364" w:type="dxa"/>
            <w:tcBorders>
              <w:top w:val="nil"/>
              <w:left w:val="nil"/>
              <w:bottom w:val="single" w:sz="4" w:space="0" w:color="000000"/>
              <w:right w:val="single" w:sz="4" w:space="0" w:color="000000"/>
            </w:tcBorders>
            <w:noWrap/>
            <w:vAlign w:val="center"/>
            <w:hideMark/>
          </w:tcPr>
          <w:p w14:paraId="4EFEACAE" w14:textId="3D2AB4DA"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500</w:t>
            </w:r>
          </w:p>
        </w:tc>
        <w:tc>
          <w:tcPr>
            <w:tcW w:w="1364" w:type="dxa"/>
            <w:tcBorders>
              <w:top w:val="nil"/>
              <w:left w:val="nil"/>
              <w:bottom w:val="single" w:sz="4" w:space="0" w:color="000000"/>
              <w:right w:val="single" w:sz="4" w:space="0" w:color="000000"/>
            </w:tcBorders>
            <w:noWrap/>
            <w:vAlign w:val="center"/>
            <w:hideMark/>
          </w:tcPr>
          <w:p w14:paraId="1B337AE3" w14:textId="2A68F4E0" w:rsidR="00590BF3" w:rsidRDefault="00590BF3">
            <w:pPr>
              <w:jc w:val="right"/>
              <w:rPr>
                <w:rFonts w:ascii="Century Gothic" w:hAnsi="Century Gothic" w:cs="Arial"/>
                <w:color w:val="000000"/>
                <w:sz w:val="18"/>
                <w:szCs w:val="18"/>
              </w:rPr>
            </w:pPr>
          </w:p>
        </w:tc>
        <w:tc>
          <w:tcPr>
            <w:tcW w:w="2019" w:type="dxa"/>
            <w:tcBorders>
              <w:top w:val="nil"/>
              <w:left w:val="nil"/>
              <w:bottom w:val="single" w:sz="4" w:space="0" w:color="000000"/>
              <w:right w:val="single" w:sz="4" w:space="0" w:color="000000"/>
            </w:tcBorders>
            <w:noWrap/>
            <w:vAlign w:val="center"/>
          </w:tcPr>
          <w:p w14:paraId="20FE0A9E" w14:textId="5DCD2AB1" w:rsidR="00590BF3" w:rsidRDefault="00A26019">
            <w:pPr>
              <w:rPr>
                <w:rFonts w:ascii="Century Gothic" w:hAnsi="Century Gothic" w:cs="Arial"/>
                <w:color w:val="000000"/>
                <w:sz w:val="18"/>
                <w:szCs w:val="18"/>
              </w:rPr>
            </w:pPr>
            <w:r>
              <w:rPr>
                <w:rFonts w:ascii="Century Gothic" w:hAnsi="Century Gothic" w:cs="Arial"/>
                <w:color w:val="000000"/>
                <w:sz w:val="18"/>
                <w:szCs w:val="18"/>
              </w:rPr>
              <w:t>AUG-22_FY-22</w:t>
            </w:r>
          </w:p>
        </w:tc>
      </w:tr>
      <w:tr w:rsidR="00590BF3" w14:paraId="56A5922B" w14:textId="77777777" w:rsidTr="005622A3">
        <w:trPr>
          <w:trHeight w:val="440"/>
        </w:trPr>
        <w:tc>
          <w:tcPr>
            <w:tcW w:w="1188" w:type="dxa"/>
            <w:tcBorders>
              <w:top w:val="nil"/>
              <w:left w:val="single" w:sz="4" w:space="0" w:color="000000"/>
              <w:bottom w:val="single" w:sz="4" w:space="0" w:color="000000"/>
              <w:right w:val="single" w:sz="4" w:space="0" w:color="000000"/>
            </w:tcBorders>
            <w:shd w:val="clear" w:color="auto" w:fill="FFFFFF"/>
            <w:noWrap/>
            <w:vAlign w:val="center"/>
            <w:hideMark/>
          </w:tcPr>
          <w:p w14:paraId="4AEA011D"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480200</w:t>
            </w:r>
          </w:p>
        </w:tc>
        <w:tc>
          <w:tcPr>
            <w:tcW w:w="1364" w:type="dxa"/>
            <w:tcBorders>
              <w:top w:val="nil"/>
              <w:left w:val="nil"/>
              <w:bottom w:val="single" w:sz="4" w:space="0" w:color="000000"/>
              <w:right w:val="single" w:sz="4" w:space="0" w:color="000000"/>
            </w:tcBorders>
            <w:shd w:val="clear" w:color="auto" w:fill="FFFFFF"/>
            <w:noWrap/>
            <w:vAlign w:val="center"/>
            <w:hideMark/>
          </w:tcPr>
          <w:p w14:paraId="0E398723" w14:textId="1786FB83"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shd w:val="clear" w:color="auto" w:fill="FFFFFF"/>
            <w:noWrap/>
            <w:vAlign w:val="center"/>
            <w:hideMark/>
          </w:tcPr>
          <w:p w14:paraId="5001F5C6" w14:textId="07D9998F"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500</w:t>
            </w:r>
          </w:p>
        </w:tc>
        <w:tc>
          <w:tcPr>
            <w:tcW w:w="2019" w:type="dxa"/>
            <w:tcBorders>
              <w:top w:val="nil"/>
              <w:left w:val="nil"/>
              <w:bottom w:val="single" w:sz="4" w:space="0" w:color="000000"/>
              <w:right w:val="single" w:sz="4" w:space="0" w:color="000000"/>
            </w:tcBorders>
            <w:shd w:val="clear" w:color="auto" w:fill="FFFFFF"/>
            <w:noWrap/>
            <w:vAlign w:val="center"/>
          </w:tcPr>
          <w:p w14:paraId="763E7F46" w14:textId="22EBB300" w:rsidR="00590BF3" w:rsidRDefault="00A26019">
            <w:pPr>
              <w:rPr>
                <w:rFonts w:ascii="Century Gothic" w:hAnsi="Century Gothic" w:cs="Arial"/>
                <w:color w:val="000000"/>
                <w:sz w:val="18"/>
                <w:szCs w:val="18"/>
              </w:rPr>
            </w:pPr>
            <w:r>
              <w:rPr>
                <w:rFonts w:ascii="Century Gothic" w:hAnsi="Century Gothic" w:cs="Arial"/>
                <w:color w:val="000000"/>
                <w:sz w:val="18"/>
                <w:szCs w:val="18"/>
              </w:rPr>
              <w:t>AUG-22_FY-22</w:t>
            </w:r>
          </w:p>
        </w:tc>
      </w:tr>
    </w:tbl>
    <w:p w14:paraId="28E571A3" w14:textId="77777777" w:rsidR="00590BF3" w:rsidRDefault="00590BF3" w:rsidP="00590BF3">
      <w:pPr>
        <w:rPr>
          <w:rFonts w:asciiTheme="minorHAnsi" w:eastAsiaTheme="minorHAnsi" w:hAnsiTheme="minorHAnsi" w:cstheme="minorBidi"/>
          <w:b/>
          <w:bCs/>
          <w:sz w:val="22"/>
          <w:szCs w:val="22"/>
          <w:u w:val="single"/>
        </w:rPr>
      </w:pPr>
    </w:p>
    <w:p w14:paraId="054530EB" w14:textId="6F4437EC" w:rsidR="00590BF3" w:rsidRPr="00A26019" w:rsidRDefault="00590BF3" w:rsidP="00A26019">
      <w:pPr>
        <w:pStyle w:val="ListParagraph"/>
        <w:numPr>
          <w:ilvl w:val="0"/>
          <w:numId w:val="3"/>
        </w:numPr>
        <w:rPr>
          <w:b/>
          <w:bCs/>
        </w:rPr>
      </w:pPr>
      <w:bookmarkStart w:id="1" w:name="_Hlk66284534"/>
      <w:r w:rsidRPr="00A26019">
        <w:rPr>
          <w:b/>
          <w:bCs/>
        </w:rPr>
        <w:t>T</w:t>
      </w:r>
      <w:r w:rsidR="00220CD7">
        <w:rPr>
          <w:b/>
          <w:bCs/>
        </w:rPr>
        <w:t>C</w:t>
      </w:r>
      <w:r w:rsidRPr="00A26019">
        <w:rPr>
          <w:b/>
          <w:bCs/>
        </w:rPr>
        <w:t>: B604 -Entry to Record the Expense as of September 30, 2022.</w:t>
      </w:r>
    </w:p>
    <w:tbl>
      <w:tblPr>
        <w:tblW w:w="5935" w:type="dxa"/>
        <w:tblLook w:val="04A0" w:firstRow="1" w:lastRow="0" w:firstColumn="1" w:lastColumn="0" w:noHBand="0" w:noVBand="1"/>
      </w:tblPr>
      <w:tblGrid>
        <w:gridCol w:w="1015"/>
        <w:gridCol w:w="1364"/>
        <w:gridCol w:w="1364"/>
        <w:gridCol w:w="2192"/>
      </w:tblGrid>
      <w:tr w:rsidR="00590BF3" w14:paraId="34707AFF" w14:textId="77777777" w:rsidTr="005622A3">
        <w:trPr>
          <w:trHeight w:val="792"/>
        </w:trPr>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724B69" w14:textId="77777777" w:rsidR="00590BF3" w:rsidRDefault="00590BF3">
            <w:pPr>
              <w:rPr>
                <w:rFonts w:ascii="Century Gothic" w:hAnsi="Century Gothic" w:cs="Arial"/>
                <w:color w:val="000000"/>
                <w:sz w:val="18"/>
                <w:szCs w:val="18"/>
              </w:rPr>
            </w:pPr>
            <w:bookmarkStart w:id="2" w:name="_Hlk66265668"/>
            <w:bookmarkEnd w:id="1"/>
            <w:r>
              <w:rPr>
                <w:rFonts w:ascii="Century Gothic" w:hAnsi="Century Gothic" w:cs="Arial"/>
                <w:color w:val="000000"/>
                <w:sz w:val="18"/>
                <w:szCs w:val="18"/>
              </w:rPr>
              <w:t>SGL</w:t>
            </w:r>
          </w:p>
        </w:tc>
        <w:tc>
          <w:tcPr>
            <w:tcW w:w="1364" w:type="dxa"/>
            <w:tcBorders>
              <w:top w:val="single" w:sz="4" w:space="0" w:color="000000"/>
              <w:left w:val="nil"/>
              <w:bottom w:val="single" w:sz="4" w:space="0" w:color="000000"/>
              <w:right w:val="single" w:sz="4" w:space="0" w:color="000000"/>
            </w:tcBorders>
            <w:shd w:val="clear" w:color="auto" w:fill="FFFFFF"/>
            <w:vAlign w:val="center"/>
            <w:hideMark/>
          </w:tcPr>
          <w:p w14:paraId="1DC3E326"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Dr</w:t>
            </w:r>
          </w:p>
        </w:tc>
        <w:tc>
          <w:tcPr>
            <w:tcW w:w="1364" w:type="dxa"/>
            <w:tcBorders>
              <w:top w:val="single" w:sz="4" w:space="0" w:color="000000"/>
              <w:left w:val="nil"/>
              <w:bottom w:val="single" w:sz="4" w:space="0" w:color="000000"/>
              <w:right w:val="single" w:sz="4" w:space="0" w:color="000000"/>
            </w:tcBorders>
            <w:shd w:val="clear" w:color="auto" w:fill="FFFFFF"/>
            <w:vAlign w:val="center"/>
            <w:hideMark/>
          </w:tcPr>
          <w:p w14:paraId="7EEDE0C6"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Cr</w:t>
            </w:r>
          </w:p>
        </w:tc>
        <w:tc>
          <w:tcPr>
            <w:tcW w:w="2192" w:type="dxa"/>
            <w:tcBorders>
              <w:top w:val="single" w:sz="4" w:space="0" w:color="000000"/>
              <w:left w:val="nil"/>
              <w:bottom w:val="single" w:sz="4" w:space="0" w:color="000000"/>
              <w:right w:val="single" w:sz="4" w:space="0" w:color="000000"/>
            </w:tcBorders>
            <w:shd w:val="clear" w:color="auto" w:fill="FFFFFF"/>
            <w:vAlign w:val="center"/>
            <w:hideMark/>
          </w:tcPr>
          <w:p w14:paraId="06D50013"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Period Name</w:t>
            </w:r>
          </w:p>
        </w:tc>
      </w:tr>
      <w:tr w:rsidR="00590BF3" w14:paraId="7EE68482" w14:textId="77777777" w:rsidTr="005622A3">
        <w:trPr>
          <w:trHeight w:val="503"/>
        </w:trPr>
        <w:tc>
          <w:tcPr>
            <w:tcW w:w="1015" w:type="dxa"/>
            <w:tcBorders>
              <w:top w:val="nil"/>
              <w:left w:val="single" w:sz="4" w:space="0" w:color="000000"/>
              <w:bottom w:val="single" w:sz="4" w:space="0" w:color="000000"/>
              <w:right w:val="single" w:sz="4" w:space="0" w:color="000000"/>
            </w:tcBorders>
            <w:shd w:val="clear" w:color="auto" w:fill="auto"/>
            <w:noWrap/>
            <w:vAlign w:val="center"/>
            <w:hideMark/>
          </w:tcPr>
          <w:p w14:paraId="5A2B54EA"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610000</w:t>
            </w:r>
          </w:p>
        </w:tc>
        <w:tc>
          <w:tcPr>
            <w:tcW w:w="1364" w:type="dxa"/>
            <w:tcBorders>
              <w:top w:val="nil"/>
              <w:left w:val="nil"/>
              <w:bottom w:val="single" w:sz="4" w:space="0" w:color="000000"/>
              <w:right w:val="single" w:sz="4" w:space="0" w:color="000000"/>
            </w:tcBorders>
            <w:shd w:val="clear" w:color="auto" w:fill="auto"/>
            <w:noWrap/>
            <w:vAlign w:val="center"/>
            <w:hideMark/>
          </w:tcPr>
          <w:p w14:paraId="4B656B66" w14:textId="1A80A943"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364" w:type="dxa"/>
            <w:tcBorders>
              <w:top w:val="nil"/>
              <w:left w:val="nil"/>
              <w:bottom w:val="single" w:sz="4" w:space="0" w:color="000000"/>
              <w:right w:val="single" w:sz="4" w:space="0" w:color="000000"/>
            </w:tcBorders>
            <w:shd w:val="clear" w:color="auto" w:fill="auto"/>
            <w:noWrap/>
            <w:vAlign w:val="center"/>
            <w:hideMark/>
          </w:tcPr>
          <w:p w14:paraId="0CD61275" w14:textId="47C115A4" w:rsidR="00590BF3" w:rsidRDefault="00590BF3">
            <w:pPr>
              <w:jc w:val="right"/>
              <w:rPr>
                <w:rFonts w:ascii="Century Gothic" w:hAnsi="Century Gothic" w:cs="Arial"/>
                <w:color w:val="000000"/>
                <w:sz w:val="18"/>
                <w:szCs w:val="18"/>
              </w:rPr>
            </w:pPr>
          </w:p>
        </w:tc>
        <w:tc>
          <w:tcPr>
            <w:tcW w:w="2192" w:type="dxa"/>
            <w:tcBorders>
              <w:top w:val="nil"/>
              <w:left w:val="nil"/>
              <w:bottom w:val="single" w:sz="4" w:space="0" w:color="000000"/>
              <w:right w:val="single" w:sz="4" w:space="0" w:color="000000"/>
            </w:tcBorders>
            <w:shd w:val="clear" w:color="auto" w:fill="auto"/>
            <w:noWrap/>
            <w:vAlign w:val="center"/>
            <w:hideMark/>
          </w:tcPr>
          <w:p w14:paraId="0B8EC349" w14:textId="4C07E449" w:rsidR="00590BF3" w:rsidRDefault="00590BF3">
            <w:pPr>
              <w:rPr>
                <w:rFonts w:ascii="Century Gothic" w:hAnsi="Century Gothic" w:cs="Arial"/>
                <w:color w:val="000000"/>
                <w:sz w:val="18"/>
                <w:szCs w:val="18"/>
              </w:rPr>
            </w:pPr>
            <w:r>
              <w:rPr>
                <w:rFonts w:ascii="Century Gothic" w:hAnsi="Century Gothic" w:cs="Arial"/>
                <w:color w:val="000000"/>
                <w:sz w:val="18"/>
                <w:szCs w:val="18"/>
              </w:rPr>
              <w:t>SEP-22_FY-22</w:t>
            </w:r>
          </w:p>
        </w:tc>
      </w:tr>
      <w:tr w:rsidR="00590BF3" w14:paraId="4FAF024A" w14:textId="77777777" w:rsidTr="005622A3">
        <w:trPr>
          <w:trHeight w:val="359"/>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6C7669E2"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140000</w:t>
            </w:r>
          </w:p>
        </w:tc>
        <w:tc>
          <w:tcPr>
            <w:tcW w:w="1364" w:type="dxa"/>
            <w:tcBorders>
              <w:top w:val="nil"/>
              <w:left w:val="nil"/>
              <w:bottom w:val="single" w:sz="4" w:space="0" w:color="000000"/>
              <w:right w:val="single" w:sz="4" w:space="0" w:color="000000"/>
            </w:tcBorders>
            <w:shd w:val="clear" w:color="auto" w:fill="FFFFFF"/>
            <w:noWrap/>
            <w:vAlign w:val="center"/>
            <w:hideMark/>
          </w:tcPr>
          <w:p w14:paraId="15C8EA48" w14:textId="556807F9"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shd w:val="clear" w:color="auto" w:fill="FFFFFF"/>
            <w:noWrap/>
            <w:vAlign w:val="center"/>
            <w:hideMark/>
          </w:tcPr>
          <w:p w14:paraId="57D08447" w14:textId="48F07EB7"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2192" w:type="dxa"/>
            <w:tcBorders>
              <w:top w:val="nil"/>
              <w:left w:val="nil"/>
              <w:bottom w:val="single" w:sz="4" w:space="0" w:color="000000"/>
              <w:right w:val="single" w:sz="4" w:space="0" w:color="000000"/>
            </w:tcBorders>
            <w:shd w:val="clear" w:color="auto" w:fill="FFFFFF"/>
            <w:noWrap/>
            <w:vAlign w:val="center"/>
            <w:hideMark/>
          </w:tcPr>
          <w:p w14:paraId="756F7381" w14:textId="325AB1C7" w:rsidR="00590BF3" w:rsidRDefault="00590BF3">
            <w:pPr>
              <w:rPr>
                <w:rFonts w:ascii="Century Gothic" w:hAnsi="Century Gothic" w:cs="Arial"/>
                <w:color w:val="000000"/>
                <w:sz w:val="18"/>
                <w:szCs w:val="18"/>
              </w:rPr>
            </w:pPr>
            <w:r>
              <w:rPr>
                <w:rFonts w:ascii="Century Gothic" w:hAnsi="Century Gothic" w:cs="Arial"/>
                <w:color w:val="000000"/>
                <w:sz w:val="18"/>
                <w:szCs w:val="18"/>
              </w:rPr>
              <w:t>SEP-22_FY-22</w:t>
            </w:r>
          </w:p>
        </w:tc>
      </w:tr>
      <w:tr w:rsidR="00590BF3" w14:paraId="5CDA5C4B" w14:textId="77777777" w:rsidTr="005622A3">
        <w:trPr>
          <w:trHeight w:val="350"/>
        </w:trPr>
        <w:tc>
          <w:tcPr>
            <w:tcW w:w="1015" w:type="dxa"/>
            <w:tcBorders>
              <w:top w:val="nil"/>
              <w:left w:val="single" w:sz="4" w:space="0" w:color="000000"/>
              <w:bottom w:val="single" w:sz="4" w:space="0" w:color="000000"/>
              <w:right w:val="single" w:sz="4" w:space="0" w:color="000000"/>
            </w:tcBorders>
            <w:noWrap/>
            <w:vAlign w:val="center"/>
            <w:hideMark/>
          </w:tcPr>
          <w:p w14:paraId="07F7B66A"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490200</w:t>
            </w:r>
          </w:p>
        </w:tc>
        <w:tc>
          <w:tcPr>
            <w:tcW w:w="1364" w:type="dxa"/>
            <w:tcBorders>
              <w:top w:val="nil"/>
              <w:left w:val="nil"/>
              <w:bottom w:val="single" w:sz="4" w:space="0" w:color="000000"/>
              <w:right w:val="single" w:sz="4" w:space="0" w:color="000000"/>
            </w:tcBorders>
            <w:noWrap/>
            <w:vAlign w:val="center"/>
            <w:hideMark/>
          </w:tcPr>
          <w:p w14:paraId="451DB8B4" w14:textId="1306BBAB"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noWrap/>
            <w:vAlign w:val="center"/>
            <w:hideMark/>
          </w:tcPr>
          <w:p w14:paraId="2043B413" w14:textId="34D1D968"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2192" w:type="dxa"/>
            <w:tcBorders>
              <w:top w:val="nil"/>
              <w:left w:val="nil"/>
              <w:bottom w:val="single" w:sz="4" w:space="0" w:color="000000"/>
              <w:right w:val="single" w:sz="4" w:space="0" w:color="000000"/>
            </w:tcBorders>
            <w:noWrap/>
            <w:vAlign w:val="center"/>
            <w:hideMark/>
          </w:tcPr>
          <w:p w14:paraId="605FF8D8" w14:textId="6AB83DFE" w:rsidR="00590BF3" w:rsidRDefault="00590BF3">
            <w:pPr>
              <w:rPr>
                <w:rFonts w:ascii="Century Gothic" w:hAnsi="Century Gothic" w:cs="Arial"/>
                <w:color w:val="000000"/>
                <w:sz w:val="18"/>
                <w:szCs w:val="18"/>
              </w:rPr>
            </w:pPr>
            <w:r>
              <w:rPr>
                <w:rFonts w:ascii="Century Gothic" w:hAnsi="Century Gothic" w:cs="Arial"/>
                <w:color w:val="000000"/>
                <w:sz w:val="18"/>
                <w:szCs w:val="18"/>
              </w:rPr>
              <w:t>SEP-22_FY-22</w:t>
            </w:r>
          </w:p>
        </w:tc>
      </w:tr>
      <w:tr w:rsidR="00590BF3" w14:paraId="0B0E232D" w14:textId="77777777" w:rsidTr="005622A3">
        <w:trPr>
          <w:trHeight w:val="440"/>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4013A3AE"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480200</w:t>
            </w:r>
          </w:p>
        </w:tc>
        <w:tc>
          <w:tcPr>
            <w:tcW w:w="1364" w:type="dxa"/>
            <w:tcBorders>
              <w:top w:val="nil"/>
              <w:left w:val="nil"/>
              <w:bottom w:val="single" w:sz="4" w:space="0" w:color="000000"/>
              <w:right w:val="single" w:sz="4" w:space="0" w:color="000000"/>
            </w:tcBorders>
            <w:shd w:val="clear" w:color="auto" w:fill="FFFFFF"/>
            <w:noWrap/>
            <w:vAlign w:val="center"/>
            <w:hideMark/>
          </w:tcPr>
          <w:p w14:paraId="4C7B1C68" w14:textId="2F930B01"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364" w:type="dxa"/>
            <w:tcBorders>
              <w:top w:val="nil"/>
              <w:left w:val="nil"/>
              <w:bottom w:val="single" w:sz="4" w:space="0" w:color="000000"/>
              <w:right w:val="single" w:sz="4" w:space="0" w:color="000000"/>
            </w:tcBorders>
            <w:shd w:val="clear" w:color="auto" w:fill="FFFFFF"/>
            <w:noWrap/>
            <w:vAlign w:val="center"/>
            <w:hideMark/>
          </w:tcPr>
          <w:p w14:paraId="29FDA596" w14:textId="045A4B4B" w:rsidR="00590BF3" w:rsidRDefault="00590BF3">
            <w:pPr>
              <w:jc w:val="right"/>
              <w:rPr>
                <w:rFonts w:ascii="Century Gothic" w:hAnsi="Century Gothic" w:cs="Arial"/>
                <w:color w:val="000000"/>
                <w:sz w:val="18"/>
                <w:szCs w:val="18"/>
              </w:rPr>
            </w:pPr>
          </w:p>
        </w:tc>
        <w:tc>
          <w:tcPr>
            <w:tcW w:w="2192" w:type="dxa"/>
            <w:tcBorders>
              <w:top w:val="nil"/>
              <w:left w:val="nil"/>
              <w:bottom w:val="single" w:sz="4" w:space="0" w:color="000000"/>
              <w:right w:val="single" w:sz="4" w:space="0" w:color="000000"/>
            </w:tcBorders>
            <w:shd w:val="clear" w:color="auto" w:fill="FFFFFF"/>
            <w:noWrap/>
            <w:vAlign w:val="center"/>
            <w:hideMark/>
          </w:tcPr>
          <w:p w14:paraId="02C6433D" w14:textId="610DCDE6" w:rsidR="00590BF3" w:rsidRDefault="00590BF3">
            <w:pPr>
              <w:rPr>
                <w:rFonts w:ascii="Century Gothic" w:hAnsi="Century Gothic" w:cs="Arial"/>
                <w:color w:val="000000"/>
                <w:sz w:val="18"/>
                <w:szCs w:val="18"/>
              </w:rPr>
            </w:pPr>
            <w:r>
              <w:rPr>
                <w:rFonts w:ascii="Century Gothic" w:hAnsi="Century Gothic" w:cs="Arial"/>
                <w:color w:val="000000"/>
                <w:sz w:val="18"/>
                <w:szCs w:val="18"/>
              </w:rPr>
              <w:t>SEP-22_FY-22</w:t>
            </w:r>
          </w:p>
        </w:tc>
      </w:tr>
      <w:tr w:rsidR="00590BF3" w14:paraId="4F2915BC" w14:textId="77777777" w:rsidTr="005622A3">
        <w:trPr>
          <w:trHeight w:val="260"/>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386828AD"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310700</w:t>
            </w:r>
          </w:p>
        </w:tc>
        <w:tc>
          <w:tcPr>
            <w:tcW w:w="1364" w:type="dxa"/>
            <w:tcBorders>
              <w:top w:val="nil"/>
              <w:left w:val="nil"/>
              <w:bottom w:val="single" w:sz="4" w:space="0" w:color="000000"/>
              <w:right w:val="single" w:sz="4" w:space="0" w:color="000000"/>
            </w:tcBorders>
            <w:shd w:val="clear" w:color="auto" w:fill="FFFFFF"/>
            <w:noWrap/>
            <w:vAlign w:val="center"/>
            <w:hideMark/>
          </w:tcPr>
          <w:p w14:paraId="0EED4F94" w14:textId="64E524FD"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364" w:type="dxa"/>
            <w:tcBorders>
              <w:top w:val="nil"/>
              <w:left w:val="nil"/>
              <w:bottom w:val="single" w:sz="4" w:space="0" w:color="000000"/>
              <w:right w:val="single" w:sz="4" w:space="0" w:color="000000"/>
            </w:tcBorders>
            <w:shd w:val="clear" w:color="auto" w:fill="FFFFFF"/>
            <w:noWrap/>
            <w:vAlign w:val="center"/>
            <w:hideMark/>
          </w:tcPr>
          <w:p w14:paraId="4112AA0C" w14:textId="17072A41" w:rsidR="00590BF3" w:rsidRDefault="00590BF3">
            <w:pPr>
              <w:jc w:val="right"/>
              <w:rPr>
                <w:rFonts w:ascii="Century Gothic" w:hAnsi="Century Gothic" w:cs="Arial"/>
                <w:color w:val="000000"/>
                <w:sz w:val="18"/>
                <w:szCs w:val="18"/>
              </w:rPr>
            </w:pPr>
          </w:p>
        </w:tc>
        <w:tc>
          <w:tcPr>
            <w:tcW w:w="2192" w:type="dxa"/>
            <w:tcBorders>
              <w:top w:val="nil"/>
              <w:left w:val="nil"/>
              <w:bottom w:val="single" w:sz="4" w:space="0" w:color="000000"/>
              <w:right w:val="single" w:sz="4" w:space="0" w:color="000000"/>
            </w:tcBorders>
            <w:shd w:val="clear" w:color="auto" w:fill="FFFFFF"/>
            <w:noWrap/>
            <w:vAlign w:val="center"/>
            <w:hideMark/>
          </w:tcPr>
          <w:p w14:paraId="04125A91" w14:textId="5C4FCA85" w:rsidR="00590BF3" w:rsidRDefault="00590BF3">
            <w:pPr>
              <w:rPr>
                <w:rFonts w:ascii="Century Gothic" w:hAnsi="Century Gothic" w:cs="Arial"/>
                <w:color w:val="000000"/>
                <w:sz w:val="18"/>
                <w:szCs w:val="18"/>
              </w:rPr>
            </w:pPr>
            <w:r>
              <w:rPr>
                <w:rFonts w:ascii="Century Gothic" w:hAnsi="Century Gothic" w:cs="Arial"/>
                <w:color w:val="000000"/>
                <w:sz w:val="18"/>
                <w:szCs w:val="18"/>
              </w:rPr>
              <w:t>SEP-22_FY-22</w:t>
            </w:r>
          </w:p>
        </w:tc>
      </w:tr>
      <w:tr w:rsidR="00590BF3" w14:paraId="2893DCE6" w14:textId="77777777" w:rsidTr="005622A3">
        <w:trPr>
          <w:trHeight w:val="260"/>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7633BBD0"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570000</w:t>
            </w:r>
          </w:p>
        </w:tc>
        <w:tc>
          <w:tcPr>
            <w:tcW w:w="1364" w:type="dxa"/>
            <w:tcBorders>
              <w:top w:val="nil"/>
              <w:left w:val="nil"/>
              <w:bottom w:val="single" w:sz="4" w:space="0" w:color="000000"/>
              <w:right w:val="single" w:sz="4" w:space="0" w:color="000000"/>
            </w:tcBorders>
            <w:shd w:val="clear" w:color="auto" w:fill="FFFFFF"/>
            <w:noWrap/>
            <w:vAlign w:val="center"/>
            <w:hideMark/>
          </w:tcPr>
          <w:p w14:paraId="39B917B2" w14:textId="08ECC753"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shd w:val="clear" w:color="auto" w:fill="FFFFFF"/>
            <w:noWrap/>
            <w:vAlign w:val="center"/>
            <w:hideMark/>
          </w:tcPr>
          <w:p w14:paraId="0CCEC855" w14:textId="6BE4E8BA"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2192" w:type="dxa"/>
            <w:tcBorders>
              <w:top w:val="nil"/>
              <w:left w:val="nil"/>
              <w:bottom w:val="single" w:sz="4" w:space="0" w:color="000000"/>
              <w:right w:val="single" w:sz="4" w:space="0" w:color="000000"/>
            </w:tcBorders>
            <w:shd w:val="clear" w:color="auto" w:fill="FFFFFF"/>
            <w:noWrap/>
            <w:vAlign w:val="center"/>
            <w:hideMark/>
          </w:tcPr>
          <w:p w14:paraId="73E80EFC" w14:textId="6FBD4C4F" w:rsidR="00590BF3" w:rsidRDefault="00590BF3">
            <w:pPr>
              <w:rPr>
                <w:rFonts w:ascii="Century Gothic" w:hAnsi="Century Gothic" w:cs="Arial"/>
                <w:color w:val="000000"/>
                <w:sz w:val="18"/>
                <w:szCs w:val="18"/>
              </w:rPr>
            </w:pPr>
            <w:r>
              <w:rPr>
                <w:rFonts w:ascii="Century Gothic" w:hAnsi="Century Gothic" w:cs="Arial"/>
                <w:color w:val="000000"/>
                <w:sz w:val="18"/>
                <w:szCs w:val="18"/>
              </w:rPr>
              <w:t>SEP-22_FY-22</w:t>
            </w:r>
          </w:p>
        </w:tc>
      </w:tr>
      <w:bookmarkEnd w:id="2"/>
    </w:tbl>
    <w:p w14:paraId="504A808A" w14:textId="77777777" w:rsidR="00A26019" w:rsidRDefault="00A26019" w:rsidP="00590BF3">
      <w:pPr>
        <w:rPr>
          <w:b/>
          <w:u w:val="single"/>
        </w:rPr>
      </w:pPr>
    </w:p>
    <w:p w14:paraId="30C7B3D1" w14:textId="77777777" w:rsidR="004762DB" w:rsidRDefault="004762DB">
      <w:pPr>
        <w:spacing w:after="160" w:line="259" w:lineRule="auto"/>
        <w:rPr>
          <w:b/>
          <w:u w:val="single"/>
        </w:rPr>
      </w:pPr>
      <w:r>
        <w:rPr>
          <w:b/>
          <w:u w:val="single"/>
        </w:rPr>
        <w:br w:type="page"/>
      </w:r>
    </w:p>
    <w:p w14:paraId="4B8E2711" w14:textId="264E9C1C" w:rsidR="00590BF3" w:rsidRDefault="00590BF3" w:rsidP="00590BF3">
      <w:pPr>
        <w:rPr>
          <w:rFonts w:asciiTheme="minorHAnsi" w:eastAsiaTheme="minorHAnsi" w:hAnsiTheme="minorHAnsi" w:cstheme="minorBidi"/>
          <w:b/>
          <w:sz w:val="22"/>
          <w:szCs w:val="22"/>
          <w:u w:val="single"/>
        </w:rPr>
      </w:pPr>
      <w:r>
        <w:rPr>
          <w:b/>
          <w:u w:val="single"/>
        </w:rPr>
        <w:lastRenderedPageBreak/>
        <w:t>Fiscal Year 2023</w:t>
      </w:r>
    </w:p>
    <w:p w14:paraId="277D83E7" w14:textId="5C53E331" w:rsidR="00590BF3" w:rsidRPr="009A502A" w:rsidRDefault="00590BF3" w:rsidP="006559A2">
      <w:pPr>
        <w:pStyle w:val="ListParagraph"/>
        <w:numPr>
          <w:ilvl w:val="0"/>
          <w:numId w:val="3"/>
        </w:numPr>
        <w:rPr>
          <w:b/>
        </w:rPr>
      </w:pPr>
      <w:r w:rsidRPr="009A502A">
        <w:rPr>
          <w:b/>
        </w:rPr>
        <w:t>T</w:t>
      </w:r>
      <w:r w:rsidR="00220CD7" w:rsidRPr="009A502A">
        <w:rPr>
          <w:b/>
        </w:rPr>
        <w:t>C</w:t>
      </w:r>
      <w:r w:rsidRPr="009A502A">
        <w:rPr>
          <w:b/>
        </w:rPr>
        <w:t xml:space="preserve"> B604 Reversal: Reversal Entry of September 30, 2022 Expens</w:t>
      </w:r>
      <w:r w:rsidR="002B3B00" w:rsidRPr="009A502A">
        <w:rPr>
          <w:b/>
        </w:rPr>
        <w:t xml:space="preserve">e entry </w:t>
      </w:r>
      <w:r w:rsidRPr="009A502A">
        <w:rPr>
          <w:b/>
        </w:rPr>
        <w:t>in October 2022</w:t>
      </w:r>
      <w:r w:rsidR="00D57597" w:rsidRPr="009A502A">
        <w:rPr>
          <w:b/>
        </w:rPr>
        <w:t>.</w:t>
      </w:r>
    </w:p>
    <w:tbl>
      <w:tblPr>
        <w:tblW w:w="5935" w:type="dxa"/>
        <w:tblLook w:val="04A0" w:firstRow="1" w:lastRow="0" w:firstColumn="1" w:lastColumn="0" w:noHBand="0" w:noVBand="1"/>
      </w:tblPr>
      <w:tblGrid>
        <w:gridCol w:w="1015"/>
        <w:gridCol w:w="1480"/>
        <w:gridCol w:w="1480"/>
        <w:gridCol w:w="1960"/>
      </w:tblGrid>
      <w:tr w:rsidR="00590BF3" w14:paraId="39ED48F4" w14:textId="77777777" w:rsidTr="00590BF3">
        <w:trPr>
          <w:trHeight w:val="792"/>
        </w:trPr>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3A0EC3"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SGL</w:t>
            </w:r>
          </w:p>
        </w:tc>
        <w:tc>
          <w:tcPr>
            <w:tcW w:w="1480" w:type="dxa"/>
            <w:tcBorders>
              <w:top w:val="single" w:sz="4" w:space="0" w:color="000000"/>
              <w:left w:val="nil"/>
              <w:bottom w:val="single" w:sz="4" w:space="0" w:color="000000"/>
              <w:right w:val="single" w:sz="4" w:space="0" w:color="000000"/>
            </w:tcBorders>
            <w:shd w:val="clear" w:color="auto" w:fill="FFFFFF"/>
            <w:vAlign w:val="center"/>
            <w:hideMark/>
          </w:tcPr>
          <w:p w14:paraId="6F54FA25"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Dr</w:t>
            </w:r>
          </w:p>
        </w:tc>
        <w:tc>
          <w:tcPr>
            <w:tcW w:w="1480" w:type="dxa"/>
            <w:tcBorders>
              <w:top w:val="single" w:sz="4" w:space="0" w:color="000000"/>
              <w:left w:val="nil"/>
              <w:bottom w:val="single" w:sz="4" w:space="0" w:color="000000"/>
              <w:right w:val="single" w:sz="4" w:space="0" w:color="000000"/>
            </w:tcBorders>
            <w:shd w:val="clear" w:color="auto" w:fill="FFFFFF"/>
            <w:vAlign w:val="center"/>
            <w:hideMark/>
          </w:tcPr>
          <w:p w14:paraId="2A0D5D32"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Cr</w:t>
            </w:r>
          </w:p>
        </w:tc>
        <w:tc>
          <w:tcPr>
            <w:tcW w:w="1960" w:type="dxa"/>
            <w:tcBorders>
              <w:top w:val="single" w:sz="4" w:space="0" w:color="000000"/>
              <w:left w:val="nil"/>
              <w:bottom w:val="single" w:sz="4" w:space="0" w:color="000000"/>
              <w:right w:val="single" w:sz="4" w:space="0" w:color="000000"/>
            </w:tcBorders>
            <w:shd w:val="clear" w:color="auto" w:fill="FFFFFF"/>
            <w:vAlign w:val="center"/>
            <w:hideMark/>
          </w:tcPr>
          <w:p w14:paraId="5DBD1576"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Period Name</w:t>
            </w:r>
          </w:p>
        </w:tc>
      </w:tr>
      <w:tr w:rsidR="00590BF3" w14:paraId="6525798E" w14:textId="77777777" w:rsidTr="00590BF3">
        <w:trPr>
          <w:trHeight w:val="528"/>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5F14807F"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141000</w:t>
            </w:r>
          </w:p>
        </w:tc>
        <w:tc>
          <w:tcPr>
            <w:tcW w:w="1480" w:type="dxa"/>
            <w:tcBorders>
              <w:top w:val="nil"/>
              <w:left w:val="nil"/>
              <w:bottom w:val="single" w:sz="4" w:space="0" w:color="000000"/>
              <w:right w:val="single" w:sz="4" w:space="0" w:color="000000"/>
            </w:tcBorders>
            <w:shd w:val="clear" w:color="auto" w:fill="FFFFFF"/>
            <w:noWrap/>
            <w:vAlign w:val="center"/>
            <w:hideMark/>
          </w:tcPr>
          <w:p w14:paraId="30926965" w14:textId="39A6CB0D"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480" w:type="dxa"/>
            <w:tcBorders>
              <w:top w:val="nil"/>
              <w:left w:val="nil"/>
              <w:bottom w:val="single" w:sz="4" w:space="0" w:color="000000"/>
              <w:right w:val="single" w:sz="4" w:space="0" w:color="000000"/>
            </w:tcBorders>
            <w:shd w:val="clear" w:color="auto" w:fill="FFFFFF"/>
            <w:noWrap/>
            <w:vAlign w:val="center"/>
            <w:hideMark/>
          </w:tcPr>
          <w:p w14:paraId="7BE218B0" w14:textId="4D6E0694" w:rsidR="00590BF3" w:rsidRDefault="00590BF3">
            <w:pPr>
              <w:jc w:val="right"/>
              <w:rPr>
                <w:rFonts w:ascii="Century Gothic" w:hAnsi="Century Gothic" w:cs="Arial"/>
                <w:color w:val="000000"/>
                <w:sz w:val="18"/>
                <w:szCs w:val="18"/>
              </w:rPr>
            </w:pPr>
          </w:p>
        </w:tc>
        <w:tc>
          <w:tcPr>
            <w:tcW w:w="1960" w:type="dxa"/>
            <w:tcBorders>
              <w:top w:val="nil"/>
              <w:left w:val="nil"/>
              <w:bottom w:val="single" w:sz="4" w:space="0" w:color="000000"/>
              <w:right w:val="single" w:sz="4" w:space="0" w:color="000000"/>
            </w:tcBorders>
            <w:shd w:val="clear" w:color="auto" w:fill="FFFFFF"/>
            <w:noWrap/>
            <w:vAlign w:val="center"/>
            <w:hideMark/>
          </w:tcPr>
          <w:p w14:paraId="2BD9FF57" w14:textId="71CF2175" w:rsidR="00590BF3" w:rsidRDefault="00590BF3">
            <w:pPr>
              <w:rPr>
                <w:rFonts w:ascii="Century Gothic" w:hAnsi="Century Gothic" w:cs="Arial"/>
                <w:color w:val="000000"/>
                <w:sz w:val="18"/>
                <w:szCs w:val="18"/>
              </w:rPr>
            </w:pPr>
            <w:r>
              <w:rPr>
                <w:rFonts w:ascii="Century Gothic" w:hAnsi="Century Gothic" w:cs="Arial"/>
                <w:color w:val="000000"/>
                <w:sz w:val="18"/>
                <w:szCs w:val="18"/>
              </w:rPr>
              <w:t>OCT-22_FY-23</w:t>
            </w:r>
          </w:p>
        </w:tc>
      </w:tr>
      <w:tr w:rsidR="00590BF3" w14:paraId="3E9C30A3" w14:textId="77777777" w:rsidTr="00590BF3">
        <w:trPr>
          <w:trHeight w:val="528"/>
        </w:trPr>
        <w:tc>
          <w:tcPr>
            <w:tcW w:w="1015" w:type="dxa"/>
            <w:tcBorders>
              <w:top w:val="nil"/>
              <w:left w:val="single" w:sz="4" w:space="0" w:color="000000"/>
              <w:bottom w:val="single" w:sz="4" w:space="0" w:color="000000"/>
              <w:right w:val="single" w:sz="4" w:space="0" w:color="000000"/>
            </w:tcBorders>
            <w:shd w:val="clear" w:color="auto" w:fill="auto"/>
            <w:noWrap/>
            <w:vAlign w:val="center"/>
            <w:hideMark/>
          </w:tcPr>
          <w:p w14:paraId="69B52B54"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610000</w:t>
            </w:r>
          </w:p>
        </w:tc>
        <w:tc>
          <w:tcPr>
            <w:tcW w:w="1480" w:type="dxa"/>
            <w:tcBorders>
              <w:top w:val="nil"/>
              <w:left w:val="nil"/>
              <w:bottom w:val="single" w:sz="4" w:space="0" w:color="000000"/>
              <w:right w:val="single" w:sz="4" w:space="0" w:color="000000"/>
            </w:tcBorders>
            <w:shd w:val="clear" w:color="auto" w:fill="auto"/>
            <w:noWrap/>
            <w:vAlign w:val="center"/>
            <w:hideMark/>
          </w:tcPr>
          <w:p w14:paraId="664C2130" w14:textId="10FF2FD7" w:rsidR="00590BF3" w:rsidRDefault="00590BF3">
            <w:pPr>
              <w:jc w:val="right"/>
              <w:rPr>
                <w:rFonts w:ascii="Century Gothic" w:hAnsi="Century Gothic" w:cs="Arial"/>
                <w:color w:val="000000"/>
                <w:sz w:val="18"/>
                <w:szCs w:val="18"/>
              </w:rPr>
            </w:pPr>
          </w:p>
        </w:tc>
        <w:tc>
          <w:tcPr>
            <w:tcW w:w="1480" w:type="dxa"/>
            <w:tcBorders>
              <w:top w:val="nil"/>
              <w:left w:val="nil"/>
              <w:bottom w:val="single" w:sz="4" w:space="0" w:color="000000"/>
              <w:right w:val="single" w:sz="4" w:space="0" w:color="000000"/>
            </w:tcBorders>
            <w:shd w:val="clear" w:color="auto" w:fill="auto"/>
            <w:noWrap/>
            <w:vAlign w:val="center"/>
            <w:hideMark/>
          </w:tcPr>
          <w:p w14:paraId="11A208F4" w14:textId="4F034594"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960" w:type="dxa"/>
            <w:tcBorders>
              <w:top w:val="nil"/>
              <w:left w:val="nil"/>
              <w:bottom w:val="single" w:sz="4" w:space="0" w:color="000000"/>
              <w:right w:val="single" w:sz="4" w:space="0" w:color="000000"/>
            </w:tcBorders>
            <w:shd w:val="clear" w:color="auto" w:fill="auto"/>
            <w:noWrap/>
            <w:vAlign w:val="center"/>
            <w:hideMark/>
          </w:tcPr>
          <w:p w14:paraId="103E3C4E" w14:textId="20E2C240" w:rsidR="00590BF3" w:rsidRDefault="00590BF3">
            <w:pPr>
              <w:rPr>
                <w:rFonts w:ascii="Century Gothic" w:hAnsi="Century Gothic" w:cs="Arial"/>
                <w:color w:val="000000"/>
                <w:sz w:val="18"/>
                <w:szCs w:val="18"/>
              </w:rPr>
            </w:pPr>
            <w:r>
              <w:rPr>
                <w:rFonts w:ascii="Century Gothic" w:hAnsi="Century Gothic" w:cs="Arial"/>
                <w:color w:val="000000"/>
                <w:sz w:val="18"/>
                <w:szCs w:val="18"/>
              </w:rPr>
              <w:t>OCT-22_FY-23</w:t>
            </w:r>
          </w:p>
        </w:tc>
      </w:tr>
      <w:tr w:rsidR="00590BF3" w14:paraId="72D5D889" w14:textId="77777777" w:rsidTr="00590BF3">
        <w:trPr>
          <w:trHeight w:val="528"/>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0902AED1"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480200</w:t>
            </w:r>
          </w:p>
        </w:tc>
        <w:tc>
          <w:tcPr>
            <w:tcW w:w="1480" w:type="dxa"/>
            <w:tcBorders>
              <w:top w:val="nil"/>
              <w:left w:val="nil"/>
              <w:bottom w:val="single" w:sz="4" w:space="0" w:color="000000"/>
              <w:right w:val="single" w:sz="4" w:space="0" w:color="000000"/>
            </w:tcBorders>
            <w:shd w:val="clear" w:color="auto" w:fill="FFFFFF"/>
            <w:noWrap/>
            <w:vAlign w:val="center"/>
            <w:hideMark/>
          </w:tcPr>
          <w:p w14:paraId="46F933FC" w14:textId="28DAF6F1" w:rsidR="00590BF3" w:rsidRDefault="00590BF3">
            <w:pPr>
              <w:jc w:val="right"/>
              <w:rPr>
                <w:rFonts w:ascii="Century Gothic" w:hAnsi="Century Gothic" w:cs="Arial"/>
                <w:color w:val="000000"/>
                <w:sz w:val="18"/>
                <w:szCs w:val="18"/>
              </w:rPr>
            </w:pPr>
          </w:p>
        </w:tc>
        <w:tc>
          <w:tcPr>
            <w:tcW w:w="1480" w:type="dxa"/>
            <w:tcBorders>
              <w:top w:val="nil"/>
              <w:left w:val="nil"/>
              <w:bottom w:val="single" w:sz="4" w:space="0" w:color="000000"/>
              <w:right w:val="single" w:sz="4" w:space="0" w:color="000000"/>
            </w:tcBorders>
            <w:shd w:val="clear" w:color="auto" w:fill="FFFFFF"/>
            <w:noWrap/>
            <w:vAlign w:val="center"/>
            <w:hideMark/>
          </w:tcPr>
          <w:p w14:paraId="614C1CE4" w14:textId="02D8034C"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960" w:type="dxa"/>
            <w:tcBorders>
              <w:top w:val="nil"/>
              <w:left w:val="nil"/>
              <w:bottom w:val="single" w:sz="4" w:space="0" w:color="000000"/>
              <w:right w:val="single" w:sz="4" w:space="0" w:color="000000"/>
            </w:tcBorders>
            <w:shd w:val="clear" w:color="auto" w:fill="FFFFFF"/>
            <w:noWrap/>
            <w:vAlign w:val="center"/>
            <w:hideMark/>
          </w:tcPr>
          <w:p w14:paraId="3FFD4892" w14:textId="3B50DBEE" w:rsidR="00590BF3" w:rsidRDefault="00590BF3">
            <w:pPr>
              <w:rPr>
                <w:rFonts w:ascii="Century Gothic" w:hAnsi="Century Gothic" w:cs="Arial"/>
                <w:color w:val="000000"/>
                <w:sz w:val="18"/>
                <w:szCs w:val="18"/>
              </w:rPr>
            </w:pPr>
            <w:r>
              <w:rPr>
                <w:rFonts w:ascii="Century Gothic" w:hAnsi="Century Gothic" w:cs="Arial"/>
                <w:color w:val="000000"/>
                <w:sz w:val="18"/>
                <w:szCs w:val="18"/>
              </w:rPr>
              <w:t>OCT-22_FY-23</w:t>
            </w:r>
          </w:p>
        </w:tc>
      </w:tr>
      <w:tr w:rsidR="00590BF3" w14:paraId="0ECA2A4B" w14:textId="77777777" w:rsidTr="00590BF3">
        <w:trPr>
          <w:trHeight w:val="528"/>
        </w:trPr>
        <w:tc>
          <w:tcPr>
            <w:tcW w:w="1015" w:type="dxa"/>
            <w:tcBorders>
              <w:top w:val="nil"/>
              <w:left w:val="single" w:sz="4" w:space="0" w:color="000000"/>
              <w:bottom w:val="single" w:sz="4" w:space="0" w:color="000000"/>
              <w:right w:val="single" w:sz="4" w:space="0" w:color="000000"/>
            </w:tcBorders>
            <w:noWrap/>
            <w:vAlign w:val="center"/>
            <w:hideMark/>
          </w:tcPr>
          <w:p w14:paraId="10E0F543"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490200</w:t>
            </w:r>
          </w:p>
        </w:tc>
        <w:tc>
          <w:tcPr>
            <w:tcW w:w="1480" w:type="dxa"/>
            <w:tcBorders>
              <w:top w:val="nil"/>
              <w:left w:val="nil"/>
              <w:bottom w:val="single" w:sz="4" w:space="0" w:color="000000"/>
              <w:right w:val="single" w:sz="4" w:space="0" w:color="000000"/>
            </w:tcBorders>
            <w:noWrap/>
            <w:vAlign w:val="center"/>
            <w:hideMark/>
          </w:tcPr>
          <w:p w14:paraId="212DB7A0" w14:textId="35CA08BA"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480" w:type="dxa"/>
            <w:tcBorders>
              <w:top w:val="nil"/>
              <w:left w:val="nil"/>
              <w:bottom w:val="single" w:sz="4" w:space="0" w:color="000000"/>
              <w:right w:val="single" w:sz="4" w:space="0" w:color="000000"/>
            </w:tcBorders>
            <w:shd w:val="clear" w:color="auto" w:fill="FFFFFF"/>
            <w:noWrap/>
            <w:vAlign w:val="center"/>
            <w:hideMark/>
          </w:tcPr>
          <w:p w14:paraId="71EA3603" w14:textId="734038FD" w:rsidR="00590BF3" w:rsidRDefault="00590BF3">
            <w:pPr>
              <w:jc w:val="right"/>
              <w:rPr>
                <w:rFonts w:ascii="Century Gothic" w:hAnsi="Century Gothic" w:cs="Arial"/>
                <w:color w:val="000000"/>
                <w:sz w:val="18"/>
                <w:szCs w:val="18"/>
              </w:rPr>
            </w:pPr>
          </w:p>
        </w:tc>
        <w:tc>
          <w:tcPr>
            <w:tcW w:w="1960" w:type="dxa"/>
            <w:tcBorders>
              <w:top w:val="nil"/>
              <w:left w:val="nil"/>
              <w:bottom w:val="single" w:sz="4" w:space="0" w:color="000000"/>
              <w:right w:val="single" w:sz="4" w:space="0" w:color="000000"/>
            </w:tcBorders>
            <w:shd w:val="clear" w:color="auto" w:fill="FFFFFF"/>
            <w:noWrap/>
            <w:vAlign w:val="center"/>
            <w:hideMark/>
          </w:tcPr>
          <w:p w14:paraId="4126F678" w14:textId="59F0F1D5" w:rsidR="00590BF3" w:rsidRDefault="00590BF3">
            <w:pPr>
              <w:rPr>
                <w:rFonts w:ascii="Century Gothic" w:hAnsi="Century Gothic" w:cs="Arial"/>
                <w:color w:val="000000"/>
                <w:sz w:val="18"/>
                <w:szCs w:val="18"/>
              </w:rPr>
            </w:pPr>
            <w:r>
              <w:rPr>
                <w:rFonts w:ascii="Century Gothic" w:hAnsi="Century Gothic" w:cs="Arial"/>
                <w:color w:val="000000"/>
                <w:sz w:val="18"/>
                <w:szCs w:val="18"/>
              </w:rPr>
              <w:t>OCT-22_FY-23</w:t>
            </w:r>
          </w:p>
        </w:tc>
      </w:tr>
      <w:tr w:rsidR="00590BF3" w14:paraId="1E4F9E13" w14:textId="77777777" w:rsidTr="00590BF3">
        <w:trPr>
          <w:trHeight w:val="528"/>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7CC54AC5"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570000</w:t>
            </w:r>
          </w:p>
        </w:tc>
        <w:tc>
          <w:tcPr>
            <w:tcW w:w="1480" w:type="dxa"/>
            <w:tcBorders>
              <w:top w:val="nil"/>
              <w:left w:val="nil"/>
              <w:bottom w:val="single" w:sz="4" w:space="0" w:color="000000"/>
              <w:right w:val="single" w:sz="4" w:space="0" w:color="000000"/>
            </w:tcBorders>
            <w:shd w:val="clear" w:color="auto" w:fill="FFFFFF"/>
            <w:noWrap/>
            <w:vAlign w:val="center"/>
            <w:hideMark/>
          </w:tcPr>
          <w:p w14:paraId="37D26B5E" w14:textId="2DAE54B3"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480" w:type="dxa"/>
            <w:tcBorders>
              <w:top w:val="nil"/>
              <w:left w:val="nil"/>
              <w:bottom w:val="single" w:sz="4" w:space="0" w:color="000000"/>
              <w:right w:val="single" w:sz="4" w:space="0" w:color="000000"/>
            </w:tcBorders>
            <w:shd w:val="clear" w:color="auto" w:fill="FFFFFF"/>
            <w:noWrap/>
            <w:vAlign w:val="center"/>
            <w:hideMark/>
          </w:tcPr>
          <w:p w14:paraId="1E6DBC1C" w14:textId="01D74005" w:rsidR="00590BF3" w:rsidRDefault="00590BF3">
            <w:pPr>
              <w:jc w:val="right"/>
              <w:rPr>
                <w:rFonts w:ascii="Century Gothic" w:hAnsi="Century Gothic" w:cs="Arial"/>
                <w:color w:val="000000"/>
                <w:sz w:val="18"/>
                <w:szCs w:val="18"/>
              </w:rPr>
            </w:pPr>
          </w:p>
        </w:tc>
        <w:tc>
          <w:tcPr>
            <w:tcW w:w="1960" w:type="dxa"/>
            <w:tcBorders>
              <w:top w:val="nil"/>
              <w:left w:val="nil"/>
              <w:bottom w:val="single" w:sz="4" w:space="0" w:color="000000"/>
              <w:right w:val="single" w:sz="4" w:space="0" w:color="000000"/>
            </w:tcBorders>
            <w:shd w:val="clear" w:color="auto" w:fill="FFFFFF"/>
            <w:noWrap/>
            <w:vAlign w:val="center"/>
            <w:hideMark/>
          </w:tcPr>
          <w:p w14:paraId="72D6322B" w14:textId="6ED37E76" w:rsidR="00590BF3" w:rsidRDefault="00590BF3">
            <w:pPr>
              <w:rPr>
                <w:rFonts w:ascii="Century Gothic" w:hAnsi="Century Gothic" w:cs="Arial"/>
                <w:color w:val="000000"/>
                <w:sz w:val="18"/>
                <w:szCs w:val="18"/>
              </w:rPr>
            </w:pPr>
            <w:r>
              <w:rPr>
                <w:rFonts w:ascii="Century Gothic" w:hAnsi="Century Gothic" w:cs="Arial"/>
                <w:color w:val="000000"/>
                <w:sz w:val="18"/>
                <w:szCs w:val="18"/>
              </w:rPr>
              <w:t>OCT-22_FY-23</w:t>
            </w:r>
          </w:p>
        </w:tc>
      </w:tr>
      <w:tr w:rsidR="00590BF3" w14:paraId="6284D9E8" w14:textId="77777777" w:rsidTr="00590BF3">
        <w:trPr>
          <w:trHeight w:val="528"/>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6F6FFB84"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310700</w:t>
            </w:r>
          </w:p>
        </w:tc>
        <w:tc>
          <w:tcPr>
            <w:tcW w:w="1480" w:type="dxa"/>
            <w:tcBorders>
              <w:top w:val="nil"/>
              <w:left w:val="nil"/>
              <w:bottom w:val="single" w:sz="4" w:space="0" w:color="000000"/>
              <w:right w:val="single" w:sz="4" w:space="0" w:color="000000"/>
            </w:tcBorders>
            <w:shd w:val="clear" w:color="auto" w:fill="FFFFFF"/>
            <w:noWrap/>
            <w:vAlign w:val="center"/>
            <w:hideMark/>
          </w:tcPr>
          <w:p w14:paraId="3610F522" w14:textId="39BFA7E7" w:rsidR="00590BF3" w:rsidRDefault="00590BF3">
            <w:pPr>
              <w:jc w:val="right"/>
              <w:rPr>
                <w:rFonts w:ascii="Century Gothic" w:hAnsi="Century Gothic" w:cs="Arial"/>
                <w:color w:val="000000"/>
                <w:sz w:val="18"/>
                <w:szCs w:val="18"/>
              </w:rPr>
            </w:pPr>
          </w:p>
        </w:tc>
        <w:tc>
          <w:tcPr>
            <w:tcW w:w="1480" w:type="dxa"/>
            <w:tcBorders>
              <w:top w:val="nil"/>
              <w:left w:val="nil"/>
              <w:bottom w:val="single" w:sz="4" w:space="0" w:color="000000"/>
              <w:right w:val="single" w:sz="4" w:space="0" w:color="000000"/>
            </w:tcBorders>
            <w:shd w:val="clear" w:color="auto" w:fill="FFFFFF"/>
            <w:noWrap/>
            <w:vAlign w:val="center"/>
            <w:hideMark/>
          </w:tcPr>
          <w:p w14:paraId="4398EEB2" w14:textId="18FA17C1"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250</w:t>
            </w:r>
            <w:r w:rsidR="00590BF3">
              <w:rPr>
                <w:rFonts w:ascii="Century Gothic" w:hAnsi="Century Gothic" w:cs="Arial"/>
                <w:color w:val="000000"/>
                <w:sz w:val="18"/>
                <w:szCs w:val="18"/>
              </w:rPr>
              <w:t xml:space="preserve"> </w:t>
            </w:r>
          </w:p>
        </w:tc>
        <w:tc>
          <w:tcPr>
            <w:tcW w:w="1960" w:type="dxa"/>
            <w:tcBorders>
              <w:top w:val="nil"/>
              <w:left w:val="nil"/>
              <w:bottom w:val="single" w:sz="4" w:space="0" w:color="000000"/>
              <w:right w:val="single" w:sz="4" w:space="0" w:color="000000"/>
            </w:tcBorders>
            <w:shd w:val="clear" w:color="auto" w:fill="FFFFFF"/>
            <w:noWrap/>
            <w:vAlign w:val="center"/>
            <w:hideMark/>
          </w:tcPr>
          <w:p w14:paraId="5D09F83B" w14:textId="2B885934" w:rsidR="00590BF3" w:rsidRDefault="00590BF3">
            <w:pPr>
              <w:rPr>
                <w:rFonts w:ascii="Century Gothic" w:hAnsi="Century Gothic" w:cs="Arial"/>
                <w:color w:val="000000"/>
                <w:sz w:val="18"/>
                <w:szCs w:val="18"/>
              </w:rPr>
            </w:pPr>
            <w:r>
              <w:rPr>
                <w:rFonts w:ascii="Century Gothic" w:hAnsi="Century Gothic" w:cs="Arial"/>
                <w:color w:val="000000"/>
                <w:sz w:val="18"/>
                <w:szCs w:val="18"/>
              </w:rPr>
              <w:t>OCT-22_FY-23</w:t>
            </w:r>
          </w:p>
        </w:tc>
      </w:tr>
    </w:tbl>
    <w:p w14:paraId="1DA87765" w14:textId="77777777" w:rsidR="00590BF3" w:rsidRDefault="00590BF3" w:rsidP="00590BF3">
      <w:pPr>
        <w:rPr>
          <w:rFonts w:asciiTheme="minorHAnsi" w:eastAsiaTheme="minorHAnsi" w:hAnsiTheme="minorHAnsi" w:cstheme="minorBidi"/>
          <w:b/>
          <w:sz w:val="22"/>
          <w:szCs w:val="22"/>
        </w:rPr>
      </w:pPr>
    </w:p>
    <w:p w14:paraId="62F9168F" w14:textId="054AC537" w:rsidR="00590BF3" w:rsidRDefault="00220CD7" w:rsidP="006559A2">
      <w:pPr>
        <w:pStyle w:val="ListParagraph"/>
        <w:numPr>
          <w:ilvl w:val="0"/>
          <w:numId w:val="3"/>
        </w:numPr>
        <w:rPr>
          <w:b/>
        </w:rPr>
      </w:pPr>
      <w:r>
        <w:rPr>
          <w:b/>
        </w:rPr>
        <w:t xml:space="preserve">TC B604: </w:t>
      </w:r>
      <w:r w:rsidR="00590BF3">
        <w:rPr>
          <w:b/>
        </w:rPr>
        <w:t xml:space="preserve">Entry to Record </w:t>
      </w:r>
      <w:r w:rsidR="00590BF3">
        <w:rPr>
          <w:b/>
          <w:u w:val="single"/>
        </w:rPr>
        <w:t>Actual</w:t>
      </w:r>
      <w:r w:rsidR="00590BF3">
        <w:rPr>
          <w:b/>
        </w:rPr>
        <w:t xml:space="preserve"> September 2022 Expenses. </w:t>
      </w:r>
    </w:p>
    <w:tbl>
      <w:tblPr>
        <w:tblW w:w="5935" w:type="dxa"/>
        <w:tblLook w:val="04A0" w:firstRow="1" w:lastRow="0" w:firstColumn="1" w:lastColumn="0" w:noHBand="0" w:noVBand="1"/>
      </w:tblPr>
      <w:tblGrid>
        <w:gridCol w:w="1015"/>
        <w:gridCol w:w="1364"/>
        <w:gridCol w:w="1364"/>
        <w:gridCol w:w="2192"/>
      </w:tblGrid>
      <w:tr w:rsidR="00590BF3" w14:paraId="59893F27" w14:textId="77777777" w:rsidTr="005622A3">
        <w:trPr>
          <w:trHeight w:val="792"/>
        </w:trPr>
        <w:tc>
          <w:tcPr>
            <w:tcW w:w="101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E366FC"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SGL</w:t>
            </w:r>
          </w:p>
        </w:tc>
        <w:tc>
          <w:tcPr>
            <w:tcW w:w="1364" w:type="dxa"/>
            <w:tcBorders>
              <w:top w:val="single" w:sz="4" w:space="0" w:color="000000"/>
              <w:left w:val="nil"/>
              <w:bottom w:val="single" w:sz="4" w:space="0" w:color="000000"/>
              <w:right w:val="single" w:sz="4" w:space="0" w:color="000000"/>
            </w:tcBorders>
            <w:shd w:val="clear" w:color="auto" w:fill="FFFFFF"/>
            <w:vAlign w:val="center"/>
            <w:hideMark/>
          </w:tcPr>
          <w:p w14:paraId="16F28EC4"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Dr</w:t>
            </w:r>
          </w:p>
        </w:tc>
        <w:tc>
          <w:tcPr>
            <w:tcW w:w="1364" w:type="dxa"/>
            <w:tcBorders>
              <w:top w:val="single" w:sz="4" w:space="0" w:color="000000"/>
              <w:left w:val="nil"/>
              <w:bottom w:val="single" w:sz="4" w:space="0" w:color="000000"/>
              <w:right w:val="single" w:sz="4" w:space="0" w:color="000000"/>
            </w:tcBorders>
            <w:shd w:val="clear" w:color="auto" w:fill="FFFFFF"/>
            <w:vAlign w:val="center"/>
            <w:hideMark/>
          </w:tcPr>
          <w:p w14:paraId="725BB809" w14:textId="77777777" w:rsidR="00590BF3" w:rsidRDefault="00590BF3">
            <w:pPr>
              <w:jc w:val="right"/>
              <w:rPr>
                <w:rFonts w:ascii="Century Gothic" w:hAnsi="Century Gothic" w:cs="Arial"/>
                <w:color w:val="000000"/>
                <w:sz w:val="18"/>
                <w:szCs w:val="18"/>
              </w:rPr>
            </w:pPr>
            <w:r>
              <w:rPr>
                <w:rFonts w:ascii="Century Gothic" w:hAnsi="Century Gothic" w:cs="Arial"/>
                <w:color w:val="000000"/>
                <w:sz w:val="18"/>
                <w:szCs w:val="18"/>
              </w:rPr>
              <w:t>Entered Cr</w:t>
            </w:r>
          </w:p>
        </w:tc>
        <w:tc>
          <w:tcPr>
            <w:tcW w:w="2192" w:type="dxa"/>
            <w:tcBorders>
              <w:top w:val="single" w:sz="4" w:space="0" w:color="000000"/>
              <w:left w:val="nil"/>
              <w:bottom w:val="single" w:sz="4" w:space="0" w:color="000000"/>
              <w:right w:val="single" w:sz="4" w:space="0" w:color="000000"/>
            </w:tcBorders>
            <w:shd w:val="clear" w:color="auto" w:fill="FFFFFF"/>
            <w:vAlign w:val="center"/>
            <w:hideMark/>
          </w:tcPr>
          <w:p w14:paraId="43B0325F"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Period Name</w:t>
            </w:r>
          </w:p>
        </w:tc>
      </w:tr>
      <w:tr w:rsidR="00590BF3" w14:paraId="1F2E3E0A" w14:textId="77777777" w:rsidTr="005622A3">
        <w:trPr>
          <w:trHeight w:val="656"/>
        </w:trPr>
        <w:tc>
          <w:tcPr>
            <w:tcW w:w="1015" w:type="dxa"/>
            <w:tcBorders>
              <w:top w:val="nil"/>
              <w:left w:val="single" w:sz="4" w:space="0" w:color="000000"/>
              <w:bottom w:val="single" w:sz="4" w:space="0" w:color="000000"/>
              <w:right w:val="single" w:sz="4" w:space="0" w:color="000000"/>
            </w:tcBorders>
            <w:shd w:val="clear" w:color="auto" w:fill="auto"/>
            <w:noWrap/>
            <w:vAlign w:val="center"/>
            <w:hideMark/>
          </w:tcPr>
          <w:p w14:paraId="01489071" w14:textId="77777777" w:rsidR="00590BF3" w:rsidRPr="00590BF3" w:rsidRDefault="00590BF3">
            <w:pPr>
              <w:rPr>
                <w:rFonts w:ascii="Century Gothic" w:hAnsi="Century Gothic" w:cs="Arial"/>
                <w:color w:val="000000"/>
                <w:sz w:val="18"/>
                <w:szCs w:val="18"/>
              </w:rPr>
            </w:pPr>
            <w:r w:rsidRPr="00590BF3">
              <w:rPr>
                <w:rFonts w:ascii="Century Gothic" w:hAnsi="Century Gothic" w:cs="Arial"/>
                <w:color w:val="000000"/>
                <w:sz w:val="18"/>
                <w:szCs w:val="18"/>
              </w:rPr>
              <w:t>610000</w:t>
            </w:r>
          </w:p>
        </w:tc>
        <w:tc>
          <w:tcPr>
            <w:tcW w:w="1364" w:type="dxa"/>
            <w:tcBorders>
              <w:top w:val="nil"/>
              <w:left w:val="nil"/>
              <w:bottom w:val="single" w:sz="4" w:space="0" w:color="000000"/>
              <w:right w:val="single" w:sz="4" w:space="0" w:color="000000"/>
            </w:tcBorders>
            <w:shd w:val="clear" w:color="auto" w:fill="auto"/>
            <w:noWrap/>
            <w:vAlign w:val="center"/>
            <w:hideMark/>
          </w:tcPr>
          <w:p w14:paraId="57D9E749" w14:textId="4CC9F859" w:rsidR="00590BF3" w:rsidRP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225</w:t>
            </w:r>
            <w:r w:rsidR="00590BF3" w:rsidRPr="00590BF3">
              <w:rPr>
                <w:rFonts w:ascii="Century Gothic" w:hAnsi="Century Gothic" w:cs="Arial"/>
                <w:color w:val="000000"/>
                <w:sz w:val="18"/>
                <w:szCs w:val="18"/>
              </w:rPr>
              <w:t xml:space="preserve"> </w:t>
            </w:r>
          </w:p>
        </w:tc>
        <w:tc>
          <w:tcPr>
            <w:tcW w:w="1364" w:type="dxa"/>
            <w:tcBorders>
              <w:top w:val="nil"/>
              <w:left w:val="nil"/>
              <w:bottom w:val="single" w:sz="4" w:space="0" w:color="000000"/>
              <w:right w:val="single" w:sz="4" w:space="0" w:color="000000"/>
            </w:tcBorders>
            <w:shd w:val="clear" w:color="auto" w:fill="auto"/>
            <w:noWrap/>
            <w:vAlign w:val="center"/>
            <w:hideMark/>
          </w:tcPr>
          <w:p w14:paraId="5D8ACA1D" w14:textId="7B4959C7" w:rsidR="00590BF3" w:rsidRPr="00590BF3" w:rsidRDefault="00590BF3">
            <w:pPr>
              <w:jc w:val="right"/>
              <w:rPr>
                <w:rFonts w:ascii="Century Gothic" w:hAnsi="Century Gothic" w:cs="Arial"/>
                <w:color w:val="000000"/>
                <w:sz w:val="18"/>
                <w:szCs w:val="18"/>
              </w:rPr>
            </w:pPr>
          </w:p>
        </w:tc>
        <w:tc>
          <w:tcPr>
            <w:tcW w:w="2192" w:type="dxa"/>
            <w:tcBorders>
              <w:top w:val="nil"/>
              <w:left w:val="nil"/>
              <w:bottom w:val="single" w:sz="4" w:space="0" w:color="000000"/>
              <w:right w:val="single" w:sz="4" w:space="0" w:color="000000"/>
            </w:tcBorders>
            <w:shd w:val="clear" w:color="auto" w:fill="auto"/>
            <w:noWrap/>
            <w:hideMark/>
          </w:tcPr>
          <w:p w14:paraId="3078A3BC" w14:textId="3D740FE1" w:rsidR="00590BF3" w:rsidRPr="00590BF3" w:rsidRDefault="00590BF3">
            <w:pPr>
              <w:rPr>
                <w:rFonts w:ascii="Century Gothic" w:hAnsi="Century Gothic" w:cs="Arial"/>
                <w:color w:val="000000"/>
                <w:sz w:val="18"/>
                <w:szCs w:val="18"/>
              </w:rPr>
            </w:pPr>
            <w:r w:rsidRPr="00590BF3">
              <w:rPr>
                <w:rFonts w:ascii="Century Gothic" w:hAnsi="Century Gothic" w:cs="Arial"/>
                <w:color w:val="000000"/>
                <w:sz w:val="18"/>
                <w:szCs w:val="18"/>
              </w:rPr>
              <w:t>OCT-22_FY-23</w:t>
            </w:r>
          </w:p>
        </w:tc>
      </w:tr>
      <w:tr w:rsidR="00590BF3" w14:paraId="05A5654A" w14:textId="77777777" w:rsidTr="005622A3">
        <w:trPr>
          <w:trHeight w:val="548"/>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4C0EB7D6"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140000</w:t>
            </w:r>
          </w:p>
        </w:tc>
        <w:tc>
          <w:tcPr>
            <w:tcW w:w="1364" w:type="dxa"/>
            <w:tcBorders>
              <w:top w:val="nil"/>
              <w:left w:val="nil"/>
              <w:bottom w:val="single" w:sz="4" w:space="0" w:color="000000"/>
              <w:right w:val="single" w:sz="4" w:space="0" w:color="000000"/>
            </w:tcBorders>
            <w:shd w:val="clear" w:color="auto" w:fill="FFFFFF"/>
            <w:noWrap/>
            <w:vAlign w:val="center"/>
            <w:hideMark/>
          </w:tcPr>
          <w:p w14:paraId="6BAF5B0A" w14:textId="48061344"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shd w:val="clear" w:color="auto" w:fill="FFFFFF"/>
            <w:noWrap/>
            <w:vAlign w:val="center"/>
            <w:hideMark/>
          </w:tcPr>
          <w:p w14:paraId="414487B8" w14:textId="0447D0F6"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225</w:t>
            </w:r>
          </w:p>
        </w:tc>
        <w:tc>
          <w:tcPr>
            <w:tcW w:w="2192" w:type="dxa"/>
            <w:tcBorders>
              <w:top w:val="nil"/>
              <w:left w:val="nil"/>
              <w:bottom w:val="single" w:sz="4" w:space="0" w:color="000000"/>
              <w:right w:val="single" w:sz="4" w:space="0" w:color="000000"/>
            </w:tcBorders>
            <w:shd w:val="clear" w:color="auto" w:fill="FFFFFF"/>
            <w:noWrap/>
            <w:hideMark/>
          </w:tcPr>
          <w:p w14:paraId="7D1765B2" w14:textId="747BE319" w:rsidR="00590BF3" w:rsidRPr="001F61F3" w:rsidRDefault="00590BF3">
            <w:pPr>
              <w:rPr>
                <w:rFonts w:ascii="Century Gothic" w:hAnsi="Century Gothic" w:cs="Arial"/>
                <w:color w:val="000000"/>
                <w:sz w:val="18"/>
                <w:szCs w:val="18"/>
              </w:rPr>
            </w:pPr>
            <w:r w:rsidRPr="001F61F3">
              <w:rPr>
                <w:rFonts w:ascii="Century Gothic" w:hAnsi="Century Gothic" w:cs="Arial"/>
                <w:color w:val="000000"/>
                <w:sz w:val="18"/>
                <w:szCs w:val="18"/>
              </w:rPr>
              <w:t>OCT-22_FY-23</w:t>
            </w:r>
          </w:p>
        </w:tc>
      </w:tr>
      <w:tr w:rsidR="00590BF3" w14:paraId="40147201" w14:textId="77777777" w:rsidTr="005622A3">
        <w:trPr>
          <w:trHeight w:val="512"/>
        </w:trPr>
        <w:tc>
          <w:tcPr>
            <w:tcW w:w="1015" w:type="dxa"/>
            <w:tcBorders>
              <w:top w:val="nil"/>
              <w:left w:val="single" w:sz="4" w:space="0" w:color="000000"/>
              <w:bottom w:val="single" w:sz="4" w:space="0" w:color="000000"/>
              <w:right w:val="single" w:sz="4" w:space="0" w:color="000000"/>
            </w:tcBorders>
            <w:noWrap/>
            <w:vAlign w:val="center"/>
            <w:hideMark/>
          </w:tcPr>
          <w:p w14:paraId="352B72AB"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490200</w:t>
            </w:r>
          </w:p>
        </w:tc>
        <w:tc>
          <w:tcPr>
            <w:tcW w:w="1364" w:type="dxa"/>
            <w:tcBorders>
              <w:top w:val="nil"/>
              <w:left w:val="nil"/>
              <w:bottom w:val="single" w:sz="4" w:space="0" w:color="000000"/>
              <w:right w:val="single" w:sz="4" w:space="0" w:color="000000"/>
            </w:tcBorders>
            <w:noWrap/>
            <w:vAlign w:val="center"/>
            <w:hideMark/>
          </w:tcPr>
          <w:p w14:paraId="5EDAD918" w14:textId="52281036"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noWrap/>
            <w:vAlign w:val="center"/>
            <w:hideMark/>
          </w:tcPr>
          <w:p w14:paraId="0CC758CB" w14:textId="5A937FA3"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225</w:t>
            </w:r>
          </w:p>
        </w:tc>
        <w:tc>
          <w:tcPr>
            <w:tcW w:w="2192" w:type="dxa"/>
            <w:tcBorders>
              <w:top w:val="nil"/>
              <w:left w:val="nil"/>
              <w:bottom w:val="single" w:sz="4" w:space="0" w:color="000000"/>
              <w:right w:val="single" w:sz="4" w:space="0" w:color="000000"/>
            </w:tcBorders>
            <w:shd w:val="clear" w:color="auto" w:fill="FFFFFF"/>
            <w:noWrap/>
            <w:hideMark/>
          </w:tcPr>
          <w:p w14:paraId="56A62CE0" w14:textId="31B1AAE4" w:rsidR="00590BF3" w:rsidRPr="001F61F3" w:rsidRDefault="00590BF3">
            <w:pPr>
              <w:rPr>
                <w:rFonts w:ascii="Century Gothic" w:hAnsi="Century Gothic" w:cs="Arial"/>
                <w:color w:val="000000"/>
                <w:sz w:val="18"/>
                <w:szCs w:val="18"/>
              </w:rPr>
            </w:pPr>
            <w:r w:rsidRPr="001F61F3">
              <w:rPr>
                <w:rFonts w:ascii="Century Gothic" w:hAnsi="Century Gothic" w:cs="Arial"/>
                <w:color w:val="000000"/>
                <w:sz w:val="18"/>
                <w:szCs w:val="18"/>
              </w:rPr>
              <w:t>OCT-22_FY-23</w:t>
            </w:r>
          </w:p>
        </w:tc>
      </w:tr>
      <w:tr w:rsidR="00590BF3" w14:paraId="7239F357" w14:textId="77777777" w:rsidTr="005622A3">
        <w:trPr>
          <w:trHeight w:val="440"/>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6B666807"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480200</w:t>
            </w:r>
          </w:p>
        </w:tc>
        <w:tc>
          <w:tcPr>
            <w:tcW w:w="1364" w:type="dxa"/>
            <w:tcBorders>
              <w:top w:val="nil"/>
              <w:left w:val="nil"/>
              <w:bottom w:val="single" w:sz="4" w:space="0" w:color="000000"/>
              <w:right w:val="single" w:sz="4" w:space="0" w:color="000000"/>
            </w:tcBorders>
            <w:shd w:val="clear" w:color="auto" w:fill="FFFFFF"/>
            <w:noWrap/>
            <w:vAlign w:val="center"/>
            <w:hideMark/>
          </w:tcPr>
          <w:p w14:paraId="52B1C250" w14:textId="32F68249"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225</w:t>
            </w:r>
          </w:p>
        </w:tc>
        <w:tc>
          <w:tcPr>
            <w:tcW w:w="1364" w:type="dxa"/>
            <w:tcBorders>
              <w:top w:val="nil"/>
              <w:left w:val="nil"/>
              <w:bottom w:val="single" w:sz="4" w:space="0" w:color="000000"/>
              <w:right w:val="single" w:sz="4" w:space="0" w:color="000000"/>
            </w:tcBorders>
            <w:shd w:val="clear" w:color="auto" w:fill="FFFFFF"/>
            <w:noWrap/>
            <w:vAlign w:val="center"/>
            <w:hideMark/>
          </w:tcPr>
          <w:p w14:paraId="087854F4" w14:textId="67948507" w:rsidR="00590BF3" w:rsidRDefault="00590BF3">
            <w:pPr>
              <w:jc w:val="right"/>
              <w:rPr>
                <w:rFonts w:ascii="Century Gothic" w:hAnsi="Century Gothic" w:cs="Arial"/>
                <w:color w:val="000000"/>
                <w:sz w:val="18"/>
                <w:szCs w:val="18"/>
              </w:rPr>
            </w:pPr>
          </w:p>
        </w:tc>
        <w:tc>
          <w:tcPr>
            <w:tcW w:w="2192" w:type="dxa"/>
            <w:tcBorders>
              <w:top w:val="nil"/>
              <w:left w:val="nil"/>
              <w:bottom w:val="single" w:sz="4" w:space="0" w:color="000000"/>
              <w:right w:val="single" w:sz="4" w:space="0" w:color="000000"/>
            </w:tcBorders>
            <w:shd w:val="clear" w:color="auto" w:fill="FFFFFF"/>
            <w:noWrap/>
            <w:hideMark/>
          </w:tcPr>
          <w:p w14:paraId="0B5FB89C" w14:textId="79101418" w:rsidR="00590BF3" w:rsidRPr="001F61F3" w:rsidRDefault="00590BF3">
            <w:pPr>
              <w:rPr>
                <w:rFonts w:ascii="Century Gothic" w:hAnsi="Century Gothic" w:cs="Arial"/>
                <w:color w:val="000000"/>
                <w:sz w:val="18"/>
                <w:szCs w:val="18"/>
              </w:rPr>
            </w:pPr>
            <w:r w:rsidRPr="001F61F3">
              <w:rPr>
                <w:rFonts w:ascii="Century Gothic" w:hAnsi="Century Gothic" w:cs="Arial"/>
                <w:color w:val="000000"/>
                <w:sz w:val="18"/>
                <w:szCs w:val="18"/>
              </w:rPr>
              <w:t>OCT-22_FY-23</w:t>
            </w:r>
          </w:p>
        </w:tc>
      </w:tr>
      <w:tr w:rsidR="00590BF3" w14:paraId="7B2D33AE" w14:textId="77777777" w:rsidTr="005622A3">
        <w:trPr>
          <w:trHeight w:val="458"/>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34393310"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310700</w:t>
            </w:r>
          </w:p>
        </w:tc>
        <w:tc>
          <w:tcPr>
            <w:tcW w:w="1364" w:type="dxa"/>
            <w:tcBorders>
              <w:top w:val="nil"/>
              <w:left w:val="nil"/>
              <w:bottom w:val="single" w:sz="4" w:space="0" w:color="000000"/>
              <w:right w:val="single" w:sz="4" w:space="0" w:color="000000"/>
            </w:tcBorders>
            <w:shd w:val="clear" w:color="auto" w:fill="FFFFFF"/>
            <w:noWrap/>
            <w:vAlign w:val="center"/>
            <w:hideMark/>
          </w:tcPr>
          <w:p w14:paraId="1168BA5E" w14:textId="04BFF8BD"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225</w:t>
            </w:r>
          </w:p>
        </w:tc>
        <w:tc>
          <w:tcPr>
            <w:tcW w:w="1364" w:type="dxa"/>
            <w:tcBorders>
              <w:top w:val="nil"/>
              <w:left w:val="nil"/>
              <w:bottom w:val="single" w:sz="4" w:space="0" w:color="000000"/>
              <w:right w:val="single" w:sz="4" w:space="0" w:color="000000"/>
            </w:tcBorders>
            <w:shd w:val="clear" w:color="auto" w:fill="FFFFFF"/>
            <w:noWrap/>
            <w:vAlign w:val="center"/>
            <w:hideMark/>
          </w:tcPr>
          <w:p w14:paraId="79C25B8C" w14:textId="47C03E33" w:rsidR="00590BF3" w:rsidRDefault="00590BF3">
            <w:pPr>
              <w:jc w:val="right"/>
              <w:rPr>
                <w:rFonts w:ascii="Century Gothic" w:hAnsi="Century Gothic" w:cs="Arial"/>
                <w:color w:val="000000"/>
                <w:sz w:val="18"/>
                <w:szCs w:val="18"/>
              </w:rPr>
            </w:pPr>
          </w:p>
        </w:tc>
        <w:tc>
          <w:tcPr>
            <w:tcW w:w="2192" w:type="dxa"/>
            <w:tcBorders>
              <w:top w:val="nil"/>
              <w:left w:val="nil"/>
              <w:bottom w:val="single" w:sz="4" w:space="0" w:color="000000"/>
              <w:right w:val="single" w:sz="4" w:space="0" w:color="000000"/>
            </w:tcBorders>
            <w:shd w:val="clear" w:color="auto" w:fill="FFFFFF"/>
            <w:noWrap/>
            <w:hideMark/>
          </w:tcPr>
          <w:p w14:paraId="303EFAED" w14:textId="3E53851B" w:rsidR="00590BF3" w:rsidRPr="001F61F3" w:rsidRDefault="00590BF3">
            <w:pPr>
              <w:rPr>
                <w:rFonts w:ascii="Century Gothic" w:hAnsi="Century Gothic" w:cs="Arial"/>
                <w:color w:val="000000"/>
                <w:sz w:val="18"/>
                <w:szCs w:val="18"/>
              </w:rPr>
            </w:pPr>
            <w:r w:rsidRPr="001F61F3">
              <w:rPr>
                <w:rFonts w:ascii="Century Gothic" w:hAnsi="Century Gothic" w:cs="Arial"/>
                <w:color w:val="000000"/>
                <w:sz w:val="18"/>
                <w:szCs w:val="18"/>
              </w:rPr>
              <w:t>OCT-22_FY-23</w:t>
            </w:r>
          </w:p>
        </w:tc>
      </w:tr>
      <w:tr w:rsidR="00590BF3" w14:paraId="3E7EA797" w14:textId="77777777" w:rsidTr="005622A3">
        <w:trPr>
          <w:trHeight w:val="395"/>
        </w:trPr>
        <w:tc>
          <w:tcPr>
            <w:tcW w:w="1015" w:type="dxa"/>
            <w:tcBorders>
              <w:top w:val="nil"/>
              <w:left w:val="single" w:sz="4" w:space="0" w:color="000000"/>
              <w:bottom w:val="single" w:sz="4" w:space="0" w:color="000000"/>
              <w:right w:val="single" w:sz="4" w:space="0" w:color="000000"/>
            </w:tcBorders>
            <w:shd w:val="clear" w:color="auto" w:fill="FFFFFF"/>
            <w:noWrap/>
            <w:vAlign w:val="center"/>
            <w:hideMark/>
          </w:tcPr>
          <w:p w14:paraId="10249565" w14:textId="77777777" w:rsidR="00590BF3" w:rsidRDefault="00590BF3">
            <w:pPr>
              <w:rPr>
                <w:rFonts w:ascii="Century Gothic" w:hAnsi="Century Gothic" w:cs="Arial"/>
                <w:color w:val="000000"/>
                <w:sz w:val="18"/>
                <w:szCs w:val="18"/>
              </w:rPr>
            </w:pPr>
            <w:r>
              <w:rPr>
                <w:rFonts w:ascii="Century Gothic" w:hAnsi="Century Gothic" w:cs="Arial"/>
                <w:color w:val="000000"/>
                <w:sz w:val="18"/>
                <w:szCs w:val="18"/>
              </w:rPr>
              <w:t>570000</w:t>
            </w:r>
          </w:p>
        </w:tc>
        <w:tc>
          <w:tcPr>
            <w:tcW w:w="1364" w:type="dxa"/>
            <w:tcBorders>
              <w:top w:val="nil"/>
              <w:left w:val="nil"/>
              <w:bottom w:val="single" w:sz="4" w:space="0" w:color="000000"/>
              <w:right w:val="single" w:sz="4" w:space="0" w:color="000000"/>
            </w:tcBorders>
            <w:shd w:val="clear" w:color="auto" w:fill="FFFFFF"/>
            <w:noWrap/>
            <w:vAlign w:val="center"/>
            <w:hideMark/>
          </w:tcPr>
          <w:p w14:paraId="66840ED8" w14:textId="74AD63C0" w:rsidR="00590BF3" w:rsidRDefault="00590BF3">
            <w:pPr>
              <w:jc w:val="right"/>
              <w:rPr>
                <w:rFonts w:ascii="Century Gothic" w:hAnsi="Century Gothic" w:cs="Arial"/>
                <w:color w:val="000000"/>
                <w:sz w:val="18"/>
                <w:szCs w:val="18"/>
              </w:rPr>
            </w:pPr>
          </w:p>
        </w:tc>
        <w:tc>
          <w:tcPr>
            <w:tcW w:w="1364" w:type="dxa"/>
            <w:tcBorders>
              <w:top w:val="nil"/>
              <w:left w:val="nil"/>
              <w:bottom w:val="single" w:sz="4" w:space="0" w:color="000000"/>
              <w:right w:val="single" w:sz="4" w:space="0" w:color="000000"/>
            </w:tcBorders>
            <w:shd w:val="clear" w:color="auto" w:fill="FFFFFF"/>
            <w:noWrap/>
            <w:vAlign w:val="center"/>
            <w:hideMark/>
          </w:tcPr>
          <w:p w14:paraId="733A556C" w14:textId="0A68E1DC" w:rsidR="00590BF3" w:rsidRDefault="001F61F3">
            <w:pPr>
              <w:jc w:val="right"/>
              <w:rPr>
                <w:rFonts w:ascii="Century Gothic" w:hAnsi="Century Gothic" w:cs="Arial"/>
                <w:color w:val="000000"/>
                <w:sz w:val="18"/>
                <w:szCs w:val="18"/>
              </w:rPr>
            </w:pPr>
            <w:r>
              <w:rPr>
                <w:rFonts w:ascii="Century Gothic" w:hAnsi="Century Gothic" w:cs="Arial"/>
                <w:color w:val="000000"/>
                <w:sz w:val="18"/>
                <w:szCs w:val="18"/>
              </w:rPr>
              <w:t>225</w:t>
            </w:r>
          </w:p>
        </w:tc>
        <w:tc>
          <w:tcPr>
            <w:tcW w:w="2192" w:type="dxa"/>
            <w:tcBorders>
              <w:top w:val="nil"/>
              <w:left w:val="nil"/>
              <w:bottom w:val="single" w:sz="4" w:space="0" w:color="000000"/>
              <w:right w:val="single" w:sz="4" w:space="0" w:color="000000"/>
            </w:tcBorders>
            <w:shd w:val="clear" w:color="auto" w:fill="FFFFFF"/>
            <w:noWrap/>
            <w:hideMark/>
          </w:tcPr>
          <w:p w14:paraId="1FEC1216" w14:textId="46504CDF" w:rsidR="00590BF3" w:rsidRDefault="00590BF3">
            <w:pPr>
              <w:rPr>
                <w:rFonts w:asciiTheme="minorHAnsi" w:eastAsiaTheme="minorHAnsi" w:hAnsiTheme="minorHAnsi" w:cstheme="minorBidi"/>
                <w:sz w:val="22"/>
                <w:szCs w:val="22"/>
              </w:rPr>
            </w:pPr>
            <w:r w:rsidRPr="001F61F3">
              <w:rPr>
                <w:rFonts w:ascii="Century Gothic" w:hAnsi="Century Gothic" w:cs="Arial"/>
                <w:color w:val="000000"/>
                <w:sz w:val="18"/>
                <w:szCs w:val="18"/>
              </w:rPr>
              <w:t>OCT-22_FY-23</w:t>
            </w:r>
          </w:p>
        </w:tc>
      </w:tr>
    </w:tbl>
    <w:p w14:paraId="1BF01E47" w14:textId="77777777" w:rsidR="00590BF3" w:rsidRDefault="00590BF3" w:rsidP="00590BF3">
      <w:pPr>
        <w:rPr>
          <w:rFonts w:asciiTheme="minorHAnsi" w:hAnsiTheme="minorHAnsi" w:cstheme="minorBidi"/>
          <w:b/>
          <w:sz w:val="22"/>
          <w:szCs w:val="22"/>
        </w:rPr>
      </w:pPr>
    </w:p>
    <w:p w14:paraId="22840401" w14:textId="77777777" w:rsidR="00590BF3" w:rsidRDefault="00590BF3" w:rsidP="00590BF3">
      <w:pPr>
        <w:rPr>
          <w:b/>
        </w:rPr>
      </w:pPr>
    </w:p>
    <w:p w14:paraId="3D9A697D" w14:textId="77777777" w:rsidR="00590BF3" w:rsidRDefault="00590BF3" w:rsidP="00590BF3">
      <w:pPr>
        <w:rPr>
          <w:b/>
        </w:rPr>
      </w:pPr>
    </w:p>
    <w:p w14:paraId="251E815B" w14:textId="77777777" w:rsidR="004762DB" w:rsidRDefault="004762DB">
      <w:pPr>
        <w:spacing w:after="160" w:line="259" w:lineRule="auto"/>
        <w:rPr>
          <w:b/>
          <w:u w:val="single"/>
        </w:rPr>
      </w:pPr>
      <w:r>
        <w:rPr>
          <w:b/>
          <w:u w:val="single"/>
        </w:rPr>
        <w:br w:type="page"/>
      </w:r>
    </w:p>
    <w:p w14:paraId="67CDB30E" w14:textId="3F88A182" w:rsidR="00590BF3" w:rsidRDefault="00590BF3" w:rsidP="00590BF3">
      <w:pPr>
        <w:rPr>
          <w:b/>
          <w:u w:val="single"/>
        </w:rPr>
      </w:pPr>
      <w:r>
        <w:rPr>
          <w:b/>
          <w:u w:val="single"/>
        </w:rPr>
        <w:lastRenderedPageBreak/>
        <w:t>Impact on FY</w:t>
      </w:r>
      <w:r w:rsidR="00CB7071">
        <w:rPr>
          <w:b/>
          <w:u w:val="single"/>
        </w:rPr>
        <w:t xml:space="preserve"> </w:t>
      </w:r>
      <w:r>
        <w:rPr>
          <w:b/>
          <w:u w:val="single"/>
        </w:rPr>
        <w:t>2023 Trial Balance</w:t>
      </w:r>
    </w:p>
    <w:tbl>
      <w:tblPr>
        <w:tblW w:w="6685" w:type="dxa"/>
        <w:tblLook w:val="04A0" w:firstRow="1" w:lastRow="0" w:firstColumn="1" w:lastColumn="0" w:noHBand="0" w:noVBand="1"/>
      </w:tblPr>
      <w:tblGrid>
        <w:gridCol w:w="939"/>
        <w:gridCol w:w="946"/>
        <w:gridCol w:w="1016"/>
        <w:gridCol w:w="602"/>
        <w:gridCol w:w="3526"/>
      </w:tblGrid>
      <w:tr w:rsidR="00590BF3" w14:paraId="11B629AC" w14:textId="77777777" w:rsidTr="00590BF3">
        <w:trPr>
          <w:trHeight w:val="238"/>
        </w:trPr>
        <w:tc>
          <w:tcPr>
            <w:tcW w:w="939" w:type="dxa"/>
            <w:noWrap/>
            <w:vAlign w:val="bottom"/>
            <w:hideMark/>
          </w:tcPr>
          <w:p w14:paraId="595B0756" w14:textId="77777777" w:rsidR="00590BF3" w:rsidRDefault="00590BF3">
            <w:pPr>
              <w:rPr>
                <w:b/>
                <w:u w:val="single"/>
              </w:rPr>
            </w:pPr>
          </w:p>
        </w:tc>
        <w:tc>
          <w:tcPr>
            <w:tcW w:w="602" w:type="dxa"/>
            <w:noWrap/>
            <w:vAlign w:val="bottom"/>
            <w:hideMark/>
          </w:tcPr>
          <w:p w14:paraId="143553A0" w14:textId="3C706968" w:rsidR="00590BF3" w:rsidRDefault="00590BF3">
            <w:pPr>
              <w:jc w:val="right"/>
              <w:rPr>
                <w:rFonts w:ascii="Calibri" w:hAnsi="Calibri" w:cs="Calibri"/>
                <w:b/>
                <w:bCs/>
                <w:color w:val="000000"/>
              </w:rPr>
            </w:pPr>
            <w:r>
              <w:rPr>
                <w:rFonts w:ascii="Calibri" w:hAnsi="Calibri" w:cs="Calibri"/>
                <w:b/>
                <w:bCs/>
                <w:color w:val="000000"/>
              </w:rPr>
              <w:t>4902</w:t>
            </w:r>
            <w:r w:rsidR="00CB7071">
              <w:rPr>
                <w:rFonts w:ascii="Calibri" w:hAnsi="Calibri" w:cs="Calibri"/>
                <w:b/>
                <w:bCs/>
                <w:color w:val="000000"/>
              </w:rPr>
              <w:t>00</w:t>
            </w:r>
          </w:p>
        </w:tc>
        <w:tc>
          <w:tcPr>
            <w:tcW w:w="1016" w:type="dxa"/>
            <w:noWrap/>
            <w:vAlign w:val="bottom"/>
            <w:hideMark/>
          </w:tcPr>
          <w:p w14:paraId="5CD5CB62" w14:textId="77777777" w:rsidR="00590BF3" w:rsidRDefault="00590BF3">
            <w:pPr>
              <w:rPr>
                <w:rFonts w:ascii="Calibri" w:hAnsi="Calibri" w:cs="Calibri"/>
                <w:b/>
                <w:bCs/>
                <w:color w:val="000000"/>
              </w:rPr>
            </w:pPr>
          </w:p>
        </w:tc>
        <w:tc>
          <w:tcPr>
            <w:tcW w:w="602" w:type="dxa"/>
            <w:noWrap/>
            <w:vAlign w:val="bottom"/>
            <w:hideMark/>
          </w:tcPr>
          <w:p w14:paraId="10E85987" w14:textId="77777777" w:rsidR="00590BF3" w:rsidRDefault="00590BF3">
            <w:pPr>
              <w:rPr>
                <w:sz w:val="20"/>
                <w:szCs w:val="20"/>
              </w:rPr>
            </w:pPr>
          </w:p>
        </w:tc>
        <w:tc>
          <w:tcPr>
            <w:tcW w:w="3526" w:type="dxa"/>
            <w:noWrap/>
            <w:vAlign w:val="bottom"/>
            <w:hideMark/>
          </w:tcPr>
          <w:p w14:paraId="3CBF4B3D" w14:textId="77777777" w:rsidR="00590BF3" w:rsidRDefault="00590BF3">
            <w:pPr>
              <w:rPr>
                <w:sz w:val="20"/>
                <w:szCs w:val="20"/>
              </w:rPr>
            </w:pPr>
          </w:p>
        </w:tc>
      </w:tr>
      <w:tr w:rsidR="00590BF3" w14:paraId="1E456C67" w14:textId="77777777" w:rsidTr="00590BF3">
        <w:trPr>
          <w:trHeight w:val="212"/>
        </w:trPr>
        <w:tc>
          <w:tcPr>
            <w:tcW w:w="939" w:type="dxa"/>
            <w:tcBorders>
              <w:top w:val="single" w:sz="8" w:space="0" w:color="auto"/>
              <w:left w:val="nil"/>
              <w:bottom w:val="nil"/>
              <w:right w:val="nil"/>
            </w:tcBorders>
            <w:noWrap/>
            <w:vAlign w:val="bottom"/>
            <w:hideMark/>
          </w:tcPr>
          <w:p w14:paraId="14695C0A" w14:textId="77777777" w:rsidR="00590BF3" w:rsidRDefault="00590BF3">
            <w:pPr>
              <w:rPr>
                <w:rFonts w:ascii="Calibri" w:hAnsi="Calibri" w:cs="Calibri"/>
                <w:color w:val="000000"/>
                <w:sz w:val="22"/>
                <w:szCs w:val="22"/>
              </w:rPr>
            </w:pPr>
            <w:r>
              <w:rPr>
                <w:rFonts w:ascii="Calibri" w:hAnsi="Calibri" w:cs="Calibri"/>
                <w:color w:val="000000"/>
              </w:rPr>
              <w:t> </w:t>
            </w:r>
          </w:p>
        </w:tc>
        <w:tc>
          <w:tcPr>
            <w:tcW w:w="602" w:type="dxa"/>
            <w:tcBorders>
              <w:top w:val="single" w:sz="8" w:space="0" w:color="auto"/>
              <w:left w:val="nil"/>
              <w:bottom w:val="nil"/>
              <w:right w:val="nil"/>
            </w:tcBorders>
            <w:noWrap/>
            <w:vAlign w:val="bottom"/>
            <w:hideMark/>
          </w:tcPr>
          <w:p w14:paraId="28FCBA16" w14:textId="77777777" w:rsidR="00590BF3" w:rsidRDefault="00590BF3">
            <w:pPr>
              <w:rPr>
                <w:rFonts w:ascii="Calibri" w:hAnsi="Calibri" w:cs="Calibri"/>
                <w:color w:val="000000"/>
              </w:rPr>
            </w:pPr>
            <w:r>
              <w:rPr>
                <w:rFonts w:ascii="Calibri" w:hAnsi="Calibri" w:cs="Calibri"/>
                <w:color w:val="000000"/>
              </w:rPr>
              <w:t> </w:t>
            </w:r>
          </w:p>
        </w:tc>
        <w:tc>
          <w:tcPr>
            <w:tcW w:w="1016" w:type="dxa"/>
            <w:tcBorders>
              <w:top w:val="single" w:sz="8" w:space="0" w:color="auto"/>
              <w:left w:val="single" w:sz="8" w:space="0" w:color="auto"/>
              <w:bottom w:val="nil"/>
              <w:right w:val="nil"/>
            </w:tcBorders>
            <w:noWrap/>
            <w:vAlign w:val="bottom"/>
            <w:hideMark/>
          </w:tcPr>
          <w:p w14:paraId="027B984A" w14:textId="77777777" w:rsidR="00590BF3" w:rsidRDefault="00590BF3">
            <w:pPr>
              <w:rPr>
                <w:rFonts w:ascii="Calibri" w:hAnsi="Calibri" w:cs="Calibri"/>
                <w:color w:val="000000"/>
              </w:rPr>
            </w:pPr>
            <w:r>
              <w:rPr>
                <w:rFonts w:ascii="Calibri" w:hAnsi="Calibri" w:cs="Calibri"/>
                <w:color w:val="000000"/>
              </w:rPr>
              <w:t> </w:t>
            </w:r>
          </w:p>
        </w:tc>
        <w:tc>
          <w:tcPr>
            <w:tcW w:w="602" w:type="dxa"/>
            <w:tcBorders>
              <w:top w:val="single" w:sz="8" w:space="0" w:color="auto"/>
              <w:left w:val="nil"/>
              <w:bottom w:val="nil"/>
              <w:right w:val="nil"/>
            </w:tcBorders>
            <w:noWrap/>
            <w:vAlign w:val="bottom"/>
            <w:hideMark/>
          </w:tcPr>
          <w:p w14:paraId="5A8E0E7F" w14:textId="77777777" w:rsidR="00590BF3" w:rsidRDefault="00590BF3">
            <w:pPr>
              <w:rPr>
                <w:rFonts w:ascii="Calibri" w:hAnsi="Calibri" w:cs="Calibri"/>
                <w:color w:val="000000"/>
              </w:rPr>
            </w:pPr>
            <w:r>
              <w:rPr>
                <w:rFonts w:ascii="Calibri" w:hAnsi="Calibri" w:cs="Calibri"/>
                <w:color w:val="000000"/>
              </w:rPr>
              <w:t> </w:t>
            </w:r>
          </w:p>
        </w:tc>
        <w:tc>
          <w:tcPr>
            <w:tcW w:w="3526" w:type="dxa"/>
            <w:noWrap/>
            <w:vAlign w:val="bottom"/>
            <w:hideMark/>
          </w:tcPr>
          <w:p w14:paraId="16CF0026" w14:textId="77777777" w:rsidR="00590BF3" w:rsidRDefault="00590BF3">
            <w:pPr>
              <w:rPr>
                <w:rFonts w:ascii="Calibri" w:hAnsi="Calibri" w:cs="Calibri"/>
                <w:color w:val="000000"/>
              </w:rPr>
            </w:pPr>
          </w:p>
        </w:tc>
      </w:tr>
      <w:tr w:rsidR="00590BF3" w14:paraId="2DFFBAF4" w14:textId="77777777" w:rsidTr="00590BF3">
        <w:trPr>
          <w:trHeight w:val="212"/>
        </w:trPr>
        <w:tc>
          <w:tcPr>
            <w:tcW w:w="939" w:type="dxa"/>
            <w:noWrap/>
            <w:vAlign w:val="bottom"/>
            <w:hideMark/>
          </w:tcPr>
          <w:p w14:paraId="685C608A" w14:textId="5BB36B18" w:rsidR="00590BF3" w:rsidRDefault="00590BF3">
            <w:pPr>
              <w:jc w:val="right"/>
              <w:rPr>
                <w:rFonts w:ascii="Calibri" w:hAnsi="Calibri" w:cs="Calibri"/>
                <w:color w:val="000000"/>
                <w:sz w:val="22"/>
                <w:szCs w:val="22"/>
              </w:rPr>
            </w:pPr>
            <w:r>
              <w:rPr>
                <w:rFonts w:ascii="Calibri" w:hAnsi="Calibri" w:cs="Calibri"/>
                <w:color w:val="000000"/>
              </w:rPr>
              <w:t xml:space="preserve">1. </w:t>
            </w:r>
            <w:r w:rsidR="001F61F3">
              <w:rPr>
                <w:rFonts w:ascii="Calibri" w:hAnsi="Calibri" w:cs="Calibri"/>
                <w:color w:val="000000"/>
              </w:rPr>
              <w:t>250</w:t>
            </w:r>
          </w:p>
        </w:tc>
        <w:tc>
          <w:tcPr>
            <w:tcW w:w="602" w:type="dxa"/>
            <w:tcBorders>
              <w:top w:val="nil"/>
              <w:left w:val="nil"/>
              <w:bottom w:val="nil"/>
              <w:right w:val="single" w:sz="8" w:space="0" w:color="auto"/>
            </w:tcBorders>
            <w:noWrap/>
            <w:vAlign w:val="bottom"/>
            <w:hideMark/>
          </w:tcPr>
          <w:p w14:paraId="3AF08605" w14:textId="77777777" w:rsidR="00590BF3" w:rsidRDefault="00590BF3">
            <w:pPr>
              <w:rPr>
                <w:rFonts w:ascii="Calibri" w:hAnsi="Calibri" w:cs="Calibri"/>
                <w:color w:val="000000"/>
              </w:rPr>
            </w:pPr>
            <w:r>
              <w:rPr>
                <w:rFonts w:ascii="Calibri" w:hAnsi="Calibri" w:cs="Calibri"/>
                <w:color w:val="000000"/>
              </w:rPr>
              <w:t> </w:t>
            </w:r>
          </w:p>
        </w:tc>
        <w:tc>
          <w:tcPr>
            <w:tcW w:w="1016" w:type="dxa"/>
            <w:noWrap/>
            <w:vAlign w:val="bottom"/>
            <w:hideMark/>
          </w:tcPr>
          <w:p w14:paraId="38523945" w14:textId="77777777" w:rsidR="00590BF3" w:rsidRDefault="00590BF3">
            <w:pPr>
              <w:rPr>
                <w:rFonts w:ascii="Calibri" w:hAnsi="Calibri" w:cs="Calibri"/>
                <w:color w:val="000000"/>
              </w:rPr>
            </w:pPr>
          </w:p>
        </w:tc>
        <w:tc>
          <w:tcPr>
            <w:tcW w:w="602" w:type="dxa"/>
            <w:noWrap/>
            <w:vAlign w:val="bottom"/>
            <w:hideMark/>
          </w:tcPr>
          <w:p w14:paraId="456BE289" w14:textId="77777777" w:rsidR="00590BF3" w:rsidRDefault="00590BF3">
            <w:pPr>
              <w:rPr>
                <w:sz w:val="20"/>
                <w:szCs w:val="20"/>
              </w:rPr>
            </w:pPr>
          </w:p>
        </w:tc>
        <w:tc>
          <w:tcPr>
            <w:tcW w:w="3526" w:type="dxa"/>
            <w:noWrap/>
            <w:vAlign w:val="bottom"/>
            <w:hideMark/>
          </w:tcPr>
          <w:p w14:paraId="56DE6CC6" w14:textId="20E92B35" w:rsidR="00590BF3" w:rsidRDefault="00590BF3">
            <w:pPr>
              <w:rPr>
                <w:rFonts w:ascii="Calibri" w:hAnsi="Calibri" w:cs="Calibri"/>
                <w:color w:val="000000"/>
                <w:sz w:val="22"/>
                <w:szCs w:val="22"/>
              </w:rPr>
            </w:pPr>
            <w:r>
              <w:rPr>
                <w:rFonts w:ascii="Calibri" w:hAnsi="Calibri" w:cs="Calibri"/>
                <w:color w:val="000000"/>
              </w:rPr>
              <w:t xml:space="preserve">1. Reversal of September Expense </w:t>
            </w:r>
            <w:r w:rsidR="002B3B00">
              <w:rPr>
                <w:rFonts w:ascii="Calibri" w:hAnsi="Calibri" w:cs="Calibri"/>
                <w:color w:val="000000"/>
              </w:rPr>
              <w:t>Entry</w:t>
            </w:r>
            <w:r>
              <w:rPr>
                <w:rFonts w:ascii="Calibri" w:hAnsi="Calibri" w:cs="Calibri"/>
                <w:color w:val="000000"/>
              </w:rPr>
              <w:t xml:space="preserve"> (October 1, 2022).</w:t>
            </w:r>
          </w:p>
        </w:tc>
      </w:tr>
      <w:tr w:rsidR="00590BF3" w14:paraId="4C7C2052" w14:textId="77777777" w:rsidTr="00590BF3">
        <w:trPr>
          <w:trHeight w:val="212"/>
        </w:trPr>
        <w:tc>
          <w:tcPr>
            <w:tcW w:w="939" w:type="dxa"/>
            <w:noWrap/>
            <w:vAlign w:val="bottom"/>
            <w:hideMark/>
          </w:tcPr>
          <w:p w14:paraId="46B3E002" w14:textId="77777777" w:rsidR="00590BF3" w:rsidRDefault="00590BF3">
            <w:pPr>
              <w:rPr>
                <w:rFonts w:ascii="Calibri" w:hAnsi="Calibri" w:cs="Calibri"/>
                <w:color w:val="000000"/>
              </w:rPr>
            </w:pPr>
          </w:p>
        </w:tc>
        <w:tc>
          <w:tcPr>
            <w:tcW w:w="602" w:type="dxa"/>
            <w:noWrap/>
            <w:vAlign w:val="bottom"/>
            <w:hideMark/>
          </w:tcPr>
          <w:p w14:paraId="7DA57D7F" w14:textId="77777777" w:rsidR="00590BF3" w:rsidRDefault="00590BF3">
            <w:pPr>
              <w:rPr>
                <w:sz w:val="20"/>
                <w:szCs w:val="20"/>
              </w:rPr>
            </w:pPr>
          </w:p>
        </w:tc>
        <w:tc>
          <w:tcPr>
            <w:tcW w:w="1016" w:type="dxa"/>
            <w:tcBorders>
              <w:top w:val="nil"/>
              <w:left w:val="single" w:sz="8" w:space="0" w:color="auto"/>
              <w:bottom w:val="nil"/>
              <w:right w:val="nil"/>
            </w:tcBorders>
            <w:noWrap/>
            <w:vAlign w:val="bottom"/>
            <w:hideMark/>
          </w:tcPr>
          <w:p w14:paraId="50CC69FF" w14:textId="1615EB7F" w:rsidR="00590BF3" w:rsidRDefault="00590BF3">
            <w:pPr>
              <w:rPr>
                <w:rFonts w:ascii="Calibri" w:hAnsi="Calibri" w:cs="Calibri"/>
                <w:color w:val="000000"/>
                <w:sz w:val="22"/>
                <w:szCs w:val="22"/>
              </w:rPr>
            </w:pPr>
            <w:r>
              <w:rPr>
                <w:rFonts w:ascii="Calibri" w:hAnsi="Calibri" w:cs="Calibri"/>
                <w:color w:val="000000"/>
              </w:rPr>
              <w:t xml:space="preserve">2.   </w:t>
            </w:r>
            <w:r w:rsidR="006559A2">
              <w:rPr>
                <w:rFonts w:ascii="Calibri" w:hAnsi="Calibri" w:cs="Calibri"/>
                <w:color w:val="000000"/>
              </w:rPr>
              <w:t>225</w:t>
            </w:r>
            <w:r>
              <w:rPr>
                <w:rFonts w:ascii="Calibri" w:hAnsi="Calibri" w:cs="Calibri"/>
                <w:color w:val="000000"/>
              </w:rPr>
              <w:t xml:space="preserve">         </w:t>
            </w:r>
          </w:p>
        </w:tc>
        <w:tc>
          <w:tcPr>
            <w:tcW w:w="602" w:type="dxa"/>
            <w:noWrap/>
            <w:vAlign w:val="bottom"/>
            <w:hideMark/>
          </w:tcPr>
          <w:p w14:paraId="4D0B3507" w14:textId="77777777" w:rsidR="00590BF3" w:rsidRDefault="00590BF3">
            <w:pPr>
              <w:rPr>
                <w:rFonts w:ascii="Calibri" w:hAnsi="Calibri" w:cs="Calibri"/>
                <w:color w:val="000000"/>
              </w:rPr>
            </w:pPr>
          </w:p>
        </w:tc>
        <w:tc>
          <w:tcPr>
            <w:tcW w:w="3526" w:type="dxa"/>
            <w:noWrap/>
            <w:vAlign w:val="bottom"/>
            <w:hideMark/>
          </w:tcPr>
          <w:p w14:paraId="41FE1BC5" w14:textId="5970B5E4" w:rsidR="00590BF3" w:rsidRDefault="00590BF3">
            <w:pPr>
              <w:rPr>
                <w:rFonts w:ascii="Calibri" w:hAnsi="Calibri" w:cs="Calibri"/>
                <w:color w:val="000000"/>
                <w:sz w:val="22"/>
                <w:szCs w:val="22"/>
              </w:rPr>
            </w:pPr>
            <w:r>
              <w:rPr>
                <w:rFonts w:ascii="Calibri" w:hAnsi="Calibri" w:cs="Calibri"/>
                <w:color w:val="000000"/>
              </w:rPr>
              <w:t>2. Recording of Actual September Expenses (October 1, 2022).</w:t>
            </w:r>
          </w:p>
        </w:tc>
      </w:tr>
      <w:tr w:rsidR="00590BF3" w14:paraId="2272F384" w14:textId="77777777" w:rsidTr="00590BF3">
        <w:trPr>
          <w:trHeight w:val="212"/>
        </w:trPr>
        <w:tc>
          <w:tcPr>
            <w:tcW w:w="939" w:type="dxa"/>
            <w:noWrap/>
            <w:vAlign w:val="bottom"/>
            <w:hideMark/>
          </w:tcPr>
          <w:p w14:paraId="50F0B5C4" w14:textId="77777777" w:rsidR="00590BF3" w:rsidRDefault="00590BF3">
            <w:pPr>
              <w:rPr>
                <w:rFonts w:ascii="Calibri" w:hAnsi="Calibri" w:cs="Calibri"/>
                <w:color w:val="000000"/>
              </w:rPr>
            </w:pPr>
          </w:p>
        </w:tc>
        <w:tc>
          <w:tcPr>
            <w:tcW w:w="602" w:type="dxa"/>
            <w:noWrap/>
            <w:vAlign w:val="bottom"/>
            <w:hideMark/>
          </w:tcPr>
          <w:p w14:paraId="3D7A0116" w14:textId="77777777" w:rsidR="00590BF3" w:rsidRDefault="00590BF3">
            <w:pPr>
              <w:rPr>
                <w:sz w:val="20"/>
                <w:szCs w:val="20"/>
              </w:rPr>
            </w:pPr>
          </w:p>
        </w:tc>
        <w:tc>
          <w:tcPr>
            <w:tcW w:w="1016" w:type="dxa"/>
            <w:tcBorders>
              <w:top w:val="nil"/>
              <w:left w:val="single" w:sz="8" w:space="0" w:color="auto"/>
              <w:bottom w:val="nil"/>
              <w:right w:val="nil"/>
            </w:tcBorders>
            <w:noWrap/>
            <w:vAlign w:val="bottom"/>
            <w:hideMark/>
          </w:tcPr>
          <w:p w14:paraId="0C887D84" w14:textId="77777777" w:rsidR="00590BF3" w:rsidRDefault="00590BF3">
            <w:pPr>
              <w:rPr>
                <w:rFonts w:ascii="Calibri" w:hAnsi="Calibri" w:cs="Calibri"/>
                <w:color w:val="000000"/>
                <w:sz w:val="22"/>
                <w:szCs w:val="22"/>
              </w:rPr>
            </w:pPr>
            <w:r>
              <w:rPr>
                <w:rFonts w:ascii="Calibri" w:hAnsi="Calibri" w:cs="Calibri"/>
                <w:color w:val="000000"/>
              </w:rPr>
              <w:t> </w:t>
            </w:r>
          </w:p>
        </w:tc>
        <w:tc>
          <w:tcPr>
            <w:tcW w:w="602" w:type="dxa"/>
            <w:noWrap/>
            <w:vAlign w:val="bottom"/>
            <w:hideMark/>
          </w:tcPr>
          <w:p w14:paraId="6B43E03B" w14:textId="77777777" w:rsidR="00590BF3" w:rsidRDefault="00590BF3">
            <w:pPr>
              <w:rPr>
                <w:rFonts w:ascii="Calibri" w:hAnsi="Calibri" w:cs="Calibri"/>
                <w:color w:val="000000"/>
              </w:rPr>
            </w:pPr>
          </w:p>
        </w:tc>
        <w:tc>
          <w:tcPr>
            <w:tcW w:w="3526" w:type="dxa"/>
            <w:noWrap/>
            <w:vAlign w:val="bottom"/>
            <w:hideMark/>
          </w:tcPr>
          <w:p w14:paraId="25FE28E1" w14:textId="77777777" w:rsidR="00590BF3" w:rsidRDefault="00590BF3">
            <w:pPr>
              <w:rPr>
                <w:sz w:val="20"/>
                <w:szCs w:val="20"/>
              </w:rPr>
            </w:pPr>
          </w:p>
        </w:tc>
      </w:tr>
      <w:tr w:rsidR="00590BF3" w14:paraId="0E01F189" w14:textId="77777777" w:rsidTr="00590BF3">
        <w:trPr>
          <w:trHeight w:val="221"/>
        </w:trPr>
        <w:tc>
          <w:tcPr>
            <w:tcW w:w="939" w:type="dxa"/>
            <w:noWrap/>
            <w:vAlign w:val="bottom"/>
            <w:hideMark/>
          </w:tcPr>
          <w:p w14:paraId="2EF4D623" w14:textId="77777777" w:rsidR="00590BF3" w:rsidRDefault="00590BF3">
            <w:pPr>
              <w:rPr>
                <w:sz w:val="20"/>
                <w:szCs w:val="20"/>
              </w:rPr>
            </w:pPr>
          </w:p>
        </w:tc>
        <w:tc>
          <w:tcPr>
            <w:tcW w:w="602" w:type="dxa"/>
            <w:noWrap/>
            <w:vAlign w:val="bottom"/>
            <w:hideMark/>
          </w:tcPr>
          <w:p w14:paraId="01C7C5A0" w14:textId="77777777" w:rsidR="00590BF3" w:rsidRDefault="00590BF3">
            <w:pPr>
              <w:rPr>
                <w:sz w:val="20"/>
                <w:szCs w:val="20"/>
              </w:rPr>
            </w:pPr>
          </w:p>
        </w:tc>
        <w:tc>
          <w:tcPr>
            <w:tcW w:w="1016" w:type="dxa"/>
            <w:tcBorders>
              <w:top w:val="nil"/>
              <w:left w:val="single" w:sz="8" w:space="0" w:color="auto"/>
              <w:bottom w:val="nil"/>
              <w:right w:val="nil"/>
            </w:tcBorders>
            <w:noWrap/>
            <w:vAlign w:val="bottom"/>
            <w:hideMark/>
          </w:tcPr>
          <w:p w14:paraId="67F5347C" w14:textId="77777777" w:rsidR="00590BF3" w:rsidRDefault="00590BF3">
            <w:pPr>
              <w:rPr>
                <w:rFonts w:ascii="Calibri" w:hAnsi="Calibri" w:cs="Calibri"/>
                <w:color w:val="000000"/>
                <w:sz w:val="22"/>
                <w:szCs w:val="22"/>
              </w:rPr>
            </w:pPr>
            <w:r>
              <w:rPr>
                <w:rFonts w:ascii="Calibri" w:hAnsi="Calibri" w:cs="Calibri"/>
                <w:color w:val="000000"/>
              </w:rPr>
              <w:t> </w:t>
            </w:r>
          </w:p>
        </w:tc>
        <w:tc>
          <w:tcPr>
            <w:tcW w:w="602" w:type="dxa"/>
            <w:tcBorders>
              <w:top w:val="nil"/>
              <w:left w:val="nil"/>
              <w:bottom w:val="single" w:sz="8" w:space="0" w:color="auto"/>
              <w:right w:val="nil"/>
            </w:tcBorders>
            <w:noWrap/>
            <w:vAlign w:val="bottom"/>
            <w:hideMark/>
          </w:tcPr>
          <w:p w14:paraId="44EB5D14" w14:textId="77777777" w:rsidR="00590BF3" w:rsidRDefault="00590BF3">
            <w:pPr>
              <w:rPr>
                <w:rFonts w:ascii="Calibri" w:hAnsi="Calibri" w:cs="Calibri"/>
                <w:color w:val="000000"/>
              </w:rPr>
            </w:pPr>
            <w:r>
              <w:rPr>
                <w:rFonts w:ascii="Calibri" w:hAnsi="Calibri" w:cs="Calibri"/>
                <w:color w:val="000000"/>
              </w:rPr>
              <w:t> </w:t>
            </w:r>
          </w:p>
        </w:tc>
        <w:tc>
          <w:tcPr>
            <w:tcW w:w="3526" w:type="dxa"/>
            <w:noWrap/>
            <w:vAlign w:val="bottom"/>
            <w:hideMark/>
          </w:tcPr>
          <w:p w14:paraId="145EA58E" w14:textId="77777777" w:rsidR="00590BF3" w:rsidRDefault="00590BF3">
            <w:pPr>
              <w:rPr>
                <w:rFonts w:ascii="Calibri" w:hAnsi="Calibri" w:cs="Calibri"/>
                <w:color w:val="000000"/>
              </w:rPr>
            </w:pPr>
          </w:p>
        </w:tc>
      </w:tr>
      <w:tr w:rsidR="00590BF3" w14:paraId="1DA3817E" w14:textId="77777777" w:rsidTr="00590BF3">
        <w:trPr>
          <w:trHeight w:val="212"/>
        </w:trPr>
        <w:tc>
          <w:tcPr>
            <w:tcW w:w="939" w:type="dxa"/>
            <w:tcBorders>
              <w:top w:val="single" w:sz="8" w:space="0" w:color="auto"/>
              <w:left w:val="nil"/>
              <w:bottom w:val="nil"/>
              <w:right w:val="nil"/>
            </w:tcBorders>
            <w:noWrap/>
            <w:vAlign w:val="bottom"/>
            <w:hideMark/>
          </w:tcPr>
          <w:p w14:paraId="7B9BCA0A" w14:textId="77777777" w:rsidR="00590BF3" w:rsidRDefault="00590BF3">
            <w:pPr>
              <w:rPr>
                <w:rFonts w:ascii="Calibri" w:hAnsi="Calibri" w:cs="Calibri"/>
                <w:color w:val="000000"/>
                <w:sz w:val="22"/>
                <w:szCs w:val="22"/>
              </w:rPr>
            </w:pPr>
            <w:r>
              <w:rPr>
                <w:rFonts w:ascii="Calibri" w:hAnsi="Calibri" w:cs="Calibri"/>
                <w:color w:val="000000"/>
              </w:rPr>
              <w:t> </w:t>
            </w:r>
          </w:p>
        </w:tc>
        <w:tc>
          <w:tcPr>
            <w:tcW w:w="602" w:type="dxa"/>
            <w:tcBorders>
              <w:top w:val="single" w:sz="8" w:space="0" w:color="auto"/>
              <w:left w:val="nil"/>
              <w:bottom w:val="nil"/>
              <w:right w:val="nil"/>
            </w:tcBorders>
            <w:noWrap/>
            <w:vAlign w:val="bottom"/>
            <w:hideMark/>
          </w:tcPr>
          <w:p w14:paraId="22A2E775" w14:textId="77777777" w:rsidR="00590BF3" w:rsidRDefault="00590BF3">
            <w:pPr>
              <w:rPr>
                <w:rFonts w:ascii="Calibri" w:hAnsi="Calibri" w:cs="Calibri"/>
                <w:color w:val="000000"/>
              </w:rPr>
            </w:pPr>
            <w:r>
              <w:rPr>
                <w:rFonts w:ascii="Calibri" w:hAnsi="Calibri" w:cs="Calibri"/>
                <w:color w:val="000000"/>
              </w:rPr>
              <w:t> </w:t>
            </w:r>
          </w:p>
        </w:tc>
        <w:tc>
          <w:tcPr>
            <w:tcW w:w="1016" w:type="dxa"/>
            <w:tcBorders>
              <w:top w:val="single" w:sz="8" w:space="0" w:color="auto"/>
              <w:left w:val="single" w:sz="8" w:space="0" w:color="auto"/>
              <w:bottom w:val="nil"/>
              <w:right w:val="nil"/>
            </w:tcBorders>
            <w:noWrap/>
            <w:vAlign w:val="bottom"/>
            <w:hideMark/>
          </w:tcPr>
          <w:p w14:paraId="5E9636DD" w14:textId="77777777" w:rsidR="00590BF3" w:rsidRDefault="00590BF3">
            <w:pPr>
              <w:rPr>
                <w:rFonts w:ascii="Calibri" w:hAnsi="Calibri" w:cs="Calibri"/>
                <w:color w:val="000000"/>
              </w:rPr>
            </w:pPr>
            <w:r>
              <w:rPr>
                <w:rFonts w:ascii="Calibri" w:hAnsi="Calibri" w:cs="Calibri"/>
                <w:color w:val="000000"/>
              </w:rPr>
              <w:t> </w:t>
            </w:r>
          </w:p>
        </w:tc>
        <w:tc>
          <w:tcPr>
            <w:tcW w:w="602" w:type="dxa"/>
            <w:noWrap/>
            <w:vAlign w:val="bottom"/>
            <w:hideMark/>
          </w:tcPr>
          <w:p w14:paraId="43C3A170" w14:textId="77777777" w:rsidR="00590BF3" w:rsidRDefault="00590BF3">
            <w:pPr>
              <w:rPr>
                <w:rFonts w:ascii="Calibri" w:hAnsi="Calibri" w:cs="Calibri"/>
                <w:color w:val="000000"/>
              </w:rPr>
            </w:pPr>
          </w:p>
        </w:tc>
        <w:tc>
          <w:tcPr>
            <w:tcW w:w="3526" w:type="dxa"/>
            <w:noWrap/>
            <w:vAlign w:val="bottom"/>
            <w:hideMark/>
          </w:tcPr>
          <w:p w14:paraId="431527C5" w14:textId="77777777" w:rsidR="00590BF3" w:rsidRDefault="00590BF3">
            <w:pPr>
              <w:rPr>
                <w:sz w:val="20"/>
                <w:szCs w:val="20"/>
              </w:rPr>
            </w:pPr>
          </w:p>
        </w:tc>
      </w:tr>
      <w:tr w:rsidR="00590BF3" w14:paraId="02A2BA07" w14:textId="77777777" w:rsidTr="00590BF3">
        <w:trPr>
          <w:trHeight w:val="212"/>
        </w:trPr>
        <w:tc>
          <w:tcPr>
            <w:tcW w:w="939" w:type="dxa"/>
            <w:noWrap/>
            <w:vAlign w:val="bottom"/>
            <w:hideMark/>
          </w:tcPr>
          <w:p w14:paraId="24AB78D8" w14:textId="2206EA80" w:rsidR="00590BF3" w:rsidRDefault="00590BF3">
            <w:pPr>
              <w:rPr>
                <w:rFonts w:ascii="Calibri" w:hAnsi="Calibri" w:cs="Calibri"/>
                <w:color w:val="000000"/>
                <w:sz w:val="22"/>
                <w:szCs w:val="22"/>
              </w:rPr>
            </w:pPr>
            <w:r>
              <w:rPr>
                <w:rFonts w:ascii="Calibri" w:hAnsi="Calibri" w:cs="Calibri"/>
                <w:color w:val="000000"/>
              </w:rPr>
              <w:t xml:space="preserve">     </w:t>
            </w:r>
            <w:r w:rsidR="001F61F3">
              <w:rPr>
                <w:rFonts w:ascii="Calibri" w:hAnsi="Calibri" w:cs="Calibri"/>
                <w:color w:val="000000"/>
              </w:rPr>
              <w:t>25</w:t>
            </w:r>
            <w:r>
              <w:rPr>
                <w:rFonts w:ascii="Calibri" w:hAnsi="Calibri" w:cs="Calibri"/>
                <w:color w:val="000000"/>
              </w:rPr>
              <w:t xml:space="preserve"> </w:t>
            </w:r>
          </w:p>
        </w:tc>
        <w:tc>
          <w:tcPr>
            <w:tcW w:w="602" w:type="dxa"/>
            <w:noWrap/>
            <w:vAlign w:val="bottom"/>
            <w:hideMark/>
          </w:tcPr>
          <w:p w14:paraId="6147C78A" w14:textId="77777777" w:rsidR="00590BF3" w:rsidRDefault="00590BF3">
            <w:pPr>
              <w:rPr>
                <w:rFonts w:ascii="Calibri" w:hAnsi="Calibri" w:cs="Calibri"/>
                <w:color w:val="000000"/>
              </w:rPr>
            </w:pPr>
          </w:p>
        </w:tc>
        <w:tc>
          <w:tcPr>
            <w:tcW w:w="1016" w:type="dxa"/>
            <w:tcBorders>
              <w:top w:val="nil"/>
              <w:left w:val="single" w:sz="8" w:space="0" w:color="auto"/>
              <w:bottom w:val="nil"/>
              <w:right w:val="nil"/>
            </w:tcBorders>
            <w:noWrap/>
            <w:vAlign w:val="bottom"/>
            <w:hideMark/>
          </w:tcPr>
          <w:p w14:paraId="19BEE781" w14:textId="76AC66BD" w:rsidR="006559A2" w:rsidRPr="006559A2" w:rsidRDefault="00590BF3">
            <w:pPr>
              <w:rPr>
                <w:rFonts w:ascii="Calibri" w:hAnsi="Calibri" w:cs="Calibri"/>
                <w:color w:val="000000"/>
              </w:rPr>
            </w:pPr>
            <w:r>
              <w:rPr>
                <w:rFonts w:ascii="Calibri" w:hAnsi="Calibri" w:cs="Calibri"/>
                <w:color w:val="000000"/>
              </w:rPr>
              <w:t> </w:t>
            </w:r>
          </w:p>
        </w:tc>
        <w:tc>
          <w:tcPr>
            <w:tcW w:w="602" w:type="dxa"/>
            <w:noWrap/>
            <w:vAlign w:val="bottom"/>
            <w:hideMark/>
          </w:tcPr>
          <w:p w14:paraId="4BC408B1" w14:textId="77777777" w:rsidR="00590BF3" w:rsidRDefault="00590BF3">
            <w:pPr>
              <w:rPr>
                <w:rFonts w:ascii="Calibri" w:hAnsi="Calibri" w:cs="Calibri"/>
                <w:color w:val="000000"/>
              </w:rPr>
            </w:pPr>
          </w:p>
        </w:tc>
        <w:tc>
          <w:tcPr>
            <w:tcW w:w="3526" w:type="dxa"/>
            <w:noWrap/>
            <w:vAlign w:val="bottom"/>
            <w:hideMark/>
          </w:tcPr>
          <w:p w14:paraId="3A8E5D6C" w14:textId="77777777" w:rsidR="00590BF3" w:rsidRDefault="00590BF3">
            <w:pPr>
              <w:rPr>
                <w:sz w:val="20"/>
                <w:szCs w:val="20"/>
              </w:rPr>
            </w:pPr>
          </w:p>
        </w:tc>
      </w:tr>
    </w:tbl>
    <w:p w14:paraId="3D8A5769" w14:textId="787FCB3E" w:rsidR="00590BF3" w:rsidRDefault="00590BF3" w:rsidP="0003682D">
      <w:pPr>
        <w:autoSpaceDE w:val="0"/>
        <w:autoSpaceDN w:val="0"/>
        <w:adjustRightInd w:val="0"/>
        <w:rPr>
          <w:color w:val="000000"/>
          <w:sz w:val="23"/>
          <w:szCs w:val="23"/>
        </w:rPr>
      </w:pPr>
    </w:p>
    <w:p w14:paraId="59A4F485" w14:textId="28457AD8" w:rsidR="006559A2" w:rsidRDefault="006559A2" w:rsidP="0003682D">
      <w:pPr>
        <w:autoSpaceDE w:val="0"/>
        <w:autoSpaceDN w:val="0"/>
        <w:adjustRightInd w:val="0"/>
        <w:rPr>
          <w:color w:val="000000"/>
          <w:sz w:val="23"/>
          <w:szCs w:val="23"/>
        </w:rPr>
      </w:pPr>
    </w:p>
    <w:p w14:paraId="0C8672DC" w14:textId="5D3BE61D" w:rsidR="006559A2" w:rsidRPr="005622A3" w:rsidRDefault="006559A2" w:rsidP="0003682D">
      <w:pPr>
        <w:autoSpaceDE w:val="0"/>
        <w:autoSpaceDN w:val="0"/>
        <w:adjustRightInd w:val="0"/>
        <w:rPr>
          <w:b/>
          <w:bCs/>
          <w:color w:val="000000"/>
          <w:sz w:val="23"/>
          <w:szCs w:val="23"/>
        </w:rPr>
      </w:pPr>
      <w:r w:rsidRPr="005622A3">
        <w:rPr>
          <w:b/>
          <w:bCs/>
          <w:color w:val="000000"/>
          <w:sz w:val="23"/>
          <w:szCs w:val="23"/>
        </w:rPr>
        <w:t>Points of Contention:</w:t>
      </w:r>
    </w:p>
    <w:p w14:paraId="5DF7C1CC" w14:textId="04D29218" w:rsidR="006559A2" w:rsidRDefault="006559A2" w:rsidP="0003682D">
      <w:pPr>
        <w:autoSpaceDE w:val="0"/>
        <w:autoSpaceDN w:val="0"/>
        <w:adjustRightInd w:val="0"/>
        <w:rPr>
          <w:color w:val="000000"/>
          <w:sz w:val="23"/>
          <w:szCs w:val="23"/>
        </w:rPr>
      </w:pPr>
    </w:p>
    <w:p w14:paraId="1D3B542D" w14:textId="4A7286A7" w:rsidR="006559A2" w:rsidRDefault="006559A2" w:rsidP="0003682D">
      <w:pPr>
        <w:autoSpaceDE w:val="0"/>
        <w:autoSpaceDN w:val="0"/>
        <w:adjustRightInd w:val="0"/>
        <w:rPr>
          <w:color w:val="000000"/>
          <w:sz w:val="23"/>
          <w:szCs w:val="23"/>
        </w:rPr>
      </w:pPr>
      <w:r w:rsidRPr="005622A3">
        <w:rPr>
          <w:b/>
          <w:bCs/>
          <w:color w:val="000000"/>
          <w:sz w:val="23"/>
          <w:szCs w:val="23"/>
        </w:rPr>
        <w:t>Entry #2</w:t>
      </w:r>
      <w:r>
        <w:rPr>
          <w:color w:val="000000"/>
          <w:sz w:val="23"/>
          <w:szCs w:val="23"/>
        </w:rPr>
        <w:t xml:space="preserve"> – Do we have an actual expense here or is this an estimate?  </w:t>
      </w:r>
      <w:r w:rsidR="009A502A">
        <w:rPr>
          <w:color w:val="000000"/>
          <w:sz w:val="23"/>
          <w:szCs w:val="23"/>
        </w:rPr>
        <w:t xml:space="preserve">USSGL account </w:t>
      </w:r>
      <w:r>
        <w:rPr>
          <w:color w:val="000000"/>
          <w:sz w:val="23"/>
          <w:szCs w:val="23"/>
        </w:rPr>
        <w:t xml:space="preserve">490200 is only supposed to be impacted once the entity has incurred an </w:t>
      </w:r>
      <w:r w:rsidRPr="00220CD7">
        <w:rPr>
          <w:b/>
          <w:bCs/>
          <w:color w:val="000000"/>
          <w:sz w:val="23"/>
          <w:szCs w:val="23"/>
        </w:rPr>
        <w:t>actual</w:t>
      </w:r>
      <w:r>
        <w:rPr>
          <w:color w:val="000000"/>
          <w:sz w:val="23"/>
          <w:szCs w:val="23"/>
        </w:rPr>
        <w:t xml:space="preserve"> expense.  </w:t>
      </w:r>
      <w:r w:rsidR="00220CD7">
        <w:rPr>
          <w:color w:val="000000"/>
          <w:sz w:val="23"/>
          <w:szCs w:val="23"/>
        </w:rPr>
        <w:t xml:space="preserve">What type of documentation supports an expense being posted here?  </w:t>
      </w:r>
      <w:r>
        <w:rPr>
          <w:color w:val="000000"/>
          <w:sz w:val="23"/>
          <w:szCs w:val="23"/>
        </w:rPr>
        <w:t xml:space="preserve">Furthermore, the advance (previously posted in entry #1) is being reduced and under </w:t>
      </w:r>
      <w:r w:rsidR="000F5919">
        <w:rPr>
          <w:color w:val="000000"/>
          <w:sz w:val="23"/>
          <w:szCs w:val="23"/>
        </w:rPr>
        <w:t xml:space="preserve">FASAB </w:t>
      </w:r>
      <w:r>
        <w:rPr>
          <w:color w:val="000000"/>
          <w:sz w:val="23"/>
          <w:szCs w:val="23"/>
        </w:rPr>
        <w:t xml:space="preserve">SFFAS 1 </w:t>
      </w:r>
      <w:r w:rsidR="000F5919">
        <w:rPr>
          <w:color w:val="000000"/>
          <w:sz w:val="23"/>
          <w:szCs w:val="23"/>
        </w:rPr>
        <w:t>paragraph</w:t>
      </w:r>
      <w:r>
        <w:rPr>
          <w:color w:val="000000"/>
          <w:sz w:val="23"/>
          <w:szCs w:val="23"/>
        </w:rPr>
        <w:t xml:space="preserve"> 59 </w:t>
      </w:r>
      <w:r w:rsidRPr="000F5919">
        <w:rPr>
          <w:i/>
          <w:iCs/>
          <w:color w:val="000000"/>
          <w:sz w:val="23"/>
          <w:szCs w:val="23"/>
        </w:rPr>
        <w:t>advances and prepayments are reduced when goods or services are received, contract terms are met, progress is made under a contract, or prepaid expenses expire</w:t>
      </w:r>
      <w:r>
        <w:rPr>
          <w:color w:val="000000"/>
          <w:sz w:val="23"/>
          <w:szCs w:val="23"/>
        </w:rPr>
        <w:t>.</w:t>
      </w:r>
      <w:r w:rsidR="00220CD7">
        <w:rPr>
          <w:color w:val="000000"/>
          <w:sz w:val="23"/>
          <w:szCs w:val="23"/>
        </w:rPr>
        <w:t xml:space="preserve">  In this entry is the entity meeting the terms under SFFAS 1 for which an advance should be reduced?</w:t>
      </w:r>
    </w:p>
    <w:p w14:paraId="09DEE5DF" w14:textId="4725533C" w:rsidR="00220CD7" w:rsidRDefault="00220CD7" w:rsidP="0003682D">
      <w:pPr>
        <w:autoSpaceDE w:val="0"/>
        <w:autoSpaceDN w:val="0"/>
        <w:adjustRightInd w:val="0"/>
        <w:rPr>
          <w:color w:val="000000"/>
          <w:sz w:val="23"/>
          <w:szCs w:val="23"/>
        </w:rPr>
      </w:pPr>
    </w:p>
    <w:p w14:paraId="7DF6F99D" w14:textId="432B3363" w:rsidR="00220CD7" w:rsidRDefault="00220CD7" w:rsidP="0003682D">
      <w:pPr>
        <w:autoSpaceDE w:val="0"/>
        <w:autoSpaceDN w:val="0"/>
        <w:adjustRightInd w:val="0"/>
        <w:rPr>
          <w:color w:val="000000"/>
          <w:sz w:val="23"/>
          <w:szCs w:val="23"/>
        </w:rPr>
      </w:pPr>
      <w:r w:rsidRPr="005622A3">
        <w:rPr>
          <w:b/>
          <w:bCs/>
          <w:color w:val="000000"/>
          <w:sz w:val="23"/>
          <w:szCs w:val="23"/>
        </w:rPr>
        <w:t>Entry #</w:t>
      </w:r>
      <w:r w:rsidR="005622A3" w:rsidRPr="005622A3">
        <w:rPr>
          <w:b/>
          <w:bCs/>
          <w:color w:val="000000"/>
          <w:sz w:val="23"/>
          <w:szCs w:val="23"/>
        </w:rPr>
        <w:t>3</w:t>
      </w:r>
      <w:r>
        <w:rPr>
          <w:color w:val="000000"/>
          <w:sz w:val="23"/>
          <w:szCs w:val="23"/>
        </w:rPr>
        <w:t xml:space="preserve"> – Why is this reversal ne</w:t>
      </w:r>
      <w:r w:rsidR="005622A3">
        <w:rPr>
          <w:color w:val="000000"/>
          <w:sz w:val="23"/>
          <w:szCs w:val="23"/>
        </w:rPr>
        <w:t>cessary</w:t>
      </w:r>
      <w:r>
        <w:rPr>
          <w:color w:val="000000"/>
          <w:sz w:val="23"/>
          <w:szCs w:val="23"/>
        </w:rPr>
        <w:t>?</w:t>
      </w:r>
      <w:r w:rsidR="00824E8D">
        <w:rPr>
          <w:color w:val="000000"/>
          <w:sz w:val="23"/>
          <w:szCs w:val="23"/>
        </w:rPr>
        <w:t xml:space="preserve">  If entry #2 is based off an actual expense, then the reversal shouldn’t be necessary unless an actual refund is being collected.  Also, since we are crossing </w:t>
      </w:r>
      <w:r w:rsidR="009A502A">
        <w:rPr>
          <w:color w:val="000000"/>
          <w:sz w:val="23"/>
          <w:szCs w:val="23"/>
        </w:rPr>
        <w:t>f</w:t>
      </w:r>
      <w:r w:rsidR="00824E8D">
        <w:rPr>
          <w:color w:val="000000"/>
          <w:sz w:val="23"/>
          <w:szCs w:val="23"/>
        </w:rPr>
        <w:t xml:space="preserve">iscal </w:t>
      </w:r>
      <w:r w:rsidR="009A502A">
        <w:rPr>
          <w:color w:val="000000"/>
          <w:sz w:val="23"/>
          <w:szCs w:val="23"/>
        </w:rPr>
        <w:t>y</w:t>
      </w:r>
      <w:r w:rsidR="00824E8D">
        <w:rPr>
          <w:color w:val="000000"/>
          <w:sz w:val="23"/>
          <w:szCs w:val="23"/>
        </w:rPr>
        <w:t xml:space="preserve">ears the refund would </w:t>
      </w:r>
      <w:r w:rsidR="009A502A">
        <w:rPr>
          <w:color w:val="000000"/>
          <w:sz w:val="23"/>
          <w:szCs w:val="23"/>
        </w:rPr>
        <w:t>be recorded as a debit to USSGL account</w:t>
      </w:r>
      <w:r w:rsidR="00824E8D">
        <w:rPr>
          <w:color w:val="000000"/>
          <w:sz w:val="23"/>
          <w:szCs w:val="23"/>
        </w:rPr>
        <w:t xml:space="preserve"> 497200 </w:t>
      </w:r>
      <w:r w:rsidR="009A502A">
        <w:rPr>
          <w:color w:val="000000"/>
          <w:sz w:val="23"/>
          <w:szCs w:val="23"/>
        </w:rPr>
        <w:t>instead of USSGL account</w:t>
      </w:r>
      <w:r w:rsidR="00824E8D">
        <w:rPr>
          <w:color w:val="000000"/>
          <w:sz w:val="23"/>
          <w:szCs w:val="23"/>
        </w:rPr>
        <w:t xml:space="preserve"> 490200. </w:t>
      </w:r>
      <w:r w:rsidR="009A502A">
        <w:rPr>
          <w:color w:val="000000"/>
          <w:sz w:val="23"/>
          <w:szCs w:val="23"/>
        </w:rPr>
        <w:t>This is consistent with A-11 guidance.</w:t>
      </w:r>
      <w:r w:rsidR="00824E8D">
        <w:rPr>
          <w:color w:val="000000"/>
          <w:sz w:val="23"/>
          <w:szCs w:val="23"/>
        </w:rPr>
        <w:t xml:space="preserve"> Our understanding currently is that entry #2 is based off an estimate in which the entity is looking to </w:t>
      </w:r>
      <w:r w:rsidR="002B3B00">
        <w:rPr>
          <w:color w:val="000000"/>
          <w:sz w:val="23"/>
          <w:szCs w:val="23"/>
        </w:rPr>
        <w:t xml:space="preserve">record </w:t>
      </w:r>
      <w:r w:rsidR="00824E8D">
        <w:rPr>
          <w:color w:val="000000"/>
          <w:sz w:val="23"/>
          <w:szCs w:val="23"/>
        </w:rPr>
        <w:t xml:space="preserve">expenses in the proper period.  Therefore entry #3 is a reversal of the </w:t>
      </w:r>
      <w:r w:rsidR="002B3B00">
        <w:rPr>
          <w:color w:val="000000"/>
          <w:sz w:val="23"/>
          <w:szCs w:val="23"/>
        </w:rPr>
        <w:t xml:space="preserve">expense </w:t>
      </w:r>
      <w:r w:rsidR="00824E8D">
        <w:rPr>
          <w:color w:val="000000"/>
          <w:sz w:val="23"/>
          <w:szCs w:val="23"/>
        </w:rPr>
        <w:t>entry.</w:t>
      </w:r>
      <w:r w:rsidR="000F5919">
        <w:rPr>
          <w:color w:val="000000"/>
          <w:sz w:val="23"/>
          <w:szCs w:val="23"/>
        </w:rPr>
        <w:t xml:space="preserve">  </w:t>
      </w:r>
    </w:p>
    <w:p w14:paraId="54DA1373" w14:textId="4D2910EC" w:rsidR="000F5919" w:rsidRDefault="000F5919" w:rsidP="0003682D">
      <w:pPr>
        <w:autoSpaceDE w:val="0"/>
        <w:autoSpaceDN w:val="0"/>
        <w:adjustRightInd w:val="0"/>
        <w:rPr>
          <w:color w:val="000000"/>
          <w:sz w:val="23"/>
          <w:szCs w:val="23"/>
        </w:rPr>
      </w:pPr>
    </w:p>
    <w:p w14:paraId="3B7B0806" w14:textId="1C6BDBCA" w:rsidR="000F5919" w:rsidRDefault="000F5919" w:rsidP="0003682D">
      <w:pPr>
        <w:autoSpaceDE w:val="0"/>
        <w:autoSpaceDN w:val="0"/>
        <w:adjustRightInd w:val="0"/>
        <w:rPr>
          <w:color w:val="000000"/>
          <w:sz w:val="23"/>
          <w:szCs w:val="23"/>
        </w:rPr>
      </w:pPr>
      <w:r w:rsidRPr="000F5919">
        <w:rPr>
          <w:b/>
          <w:bCs/>
          <w:color w:val="000000"/>
          <w:sz w:val="23"/>
          <w:szCs w:val="23"/>
        </w:rPr>
        <w:t>Path to Resolution</w:t>
      </w:r>
      <w:r>
        <w:rPr>
          <w:color w:val="000000"/>
          <w:sz w:val="23"/>
          <w:szCs w:val="23"/>
        </w:rPr>
        <w:t xml:space="preserve"> – We believe a working group featuring OMB, USSGL Team, DOT, and potentially others to further discuss is necessary.  If you are interest</w:t>
      </w:r>
      <w:r w:rsidR="002B3B00">
        <w:rPr>
          <w:color w:val="000000"/>
          <w:sz w:val="23"/>
          <w:szCs w:val="23"/>
        </w:rPr>
        <w:t>ed</w:t>
      </w:r>
      <w:r>
        <w:rPr>
          <w:color w:val="000000"/>
          <w:sz w:val="23"/>
          <w:szCs w:val="23"/>
        </w:rPr>
        <w:t xml:space="preserve"> in being part of this discussion please contact </w:t>
      </w:r>
      <w:hyperlink r:id="rId7" w:history="1">
        <w:r w:rsidR="00D848E5" w:rsidRPr="00A60F57">
          <w:rPr>
            <w:rStyle w:val="Hyperlink"/>
            <w:sz w:val="23"/>
            <w:szCs w:val="23"/>
          </w:rPr>
          <w:t>USSGLteam@fiscal.treasury.gov</w:t>
        </w:r>
      </w:hyperlink>
      <w:r>
        <w:rPr>
          <w:color w:val="000000"/>
          <w:sz w:val="23"/>
          <w:szCs w:val="23"/>
        </w:rPr>
        <w:t xml:space="preserve"> as soon as possible.</w:t>
      </w:r>
    </w:p>
    <w:bookmarkEnd w:id="0"/>
    <w:p w14:paraId="1A355BFE" w14:textId="77777777" w:rsidR="004D2CA5" w:rsidRDefault="004D2CA5" w:rsidP="00292AE6">
      <w:pPr>
        <w:autoSpaceDE w:val="0"/>
        <w:autoSpaceDN w:val="0"/>
        <w:adjustRightInd w:val="0"/>
        <w:spacing w:after="240"/>
        <w:rPr>
          <w:color w:val="000000"/>
          <w:sz w:val="23"/>
          <w:szCs w:val="23"/>
        </w:rPr>
      </w:pPr>
    </w:p>
    <w:p w14:paraId="58A05AD6" w14:textId="77777777" w:rsidR="00292AE6" w:rsidRDefault="00292AE6" w:rsidP="00292AE6"/>
    <w:p w14:paraId="1AC99BEF" w14:textId="77777777" w:rsidR="00B81813" w:rsidRDefault="00B81813" w:rsidP="00292AE6"/>
    <w:p w14:paraId="70E69D69" w14:textId="5A31A760" w:rsidR="00F30F86" w:rsidRDefault="00F30F86" w:rsidP="00230169">
      <w:pPr>
        <w:pStyle w:val="Default"/>
        <w:rPr>
          <w:rFonts w:asciiTheme="minorHAnsi" w:hAnsiTheme="minorHAnsi" w:cstheme="minorHAnsi"/>
          <w:bCs/>
          <w:sz w:val="22"/>
          <w:szCs w:val="22"/>
        </w:rPr>
      </w:pPr>
    </w:p>
    <w:p w14:paraId="16B7B720" w14:textId="77777777" w:rsidR="00F30F86" w:rsidRPr="0017355C" w:rsidRDefault="00F30F86" w:rsidP="00230169">
      <w:pPr>
        <w:pStyle w:val="Default"/>
        <w:rPr>
          <w:rFonts w:asciiTheme="minorHAnsi" w:hAnsiTheme="minorHAnsi" w:cstheme="minorHAnsi"/>
          <w:bCs/>
          <w:sz w:val="22"/>
          <w:szCs w:val="22"/>
        </w:rPr>
      </w:pPr>
    </w:p>
    <w:p w14:paraId="27DD2AE3" w14:textId="77777777" w:rsidR="00230169" w:rsidRPr="00230169" w:rsidRDefault="00230169" w:rsidP="00292AE6"/>
    <w:sectPr w:rsidR="00230169" w:rsidRPr="0023016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BE4FC" w14:textId="77777777" w:rsidR="00D86F85" w:rsidRDefault="00D86F85" w:rsidP="00292AE6">
      <w:r>
        <w:separator/>
      </w:r>
    </w:p>
  </w:endnote>
  <w:endnote w:type="continuationSeparator" w:id="0">
    <w:p w14:paraId="0C7B5644" w14:textId="77777777" w:rsidR="00D86F85" w:rsidRDefault="00D86F85" w:rsidP="0029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4DF6" w14:textId="3035F1BE" w:rsidR="00292AE6" w:rsidRPr="00292AE6" w:rsidRDefault="00292AE6" w:rsidP="00292AE6">
    <w:pPr>
      <w:pStyle w:val="Footer"/>
      <w:tabs>
        <w:tab w:val="clear" w:pos="4680"/>
        <w:tab w:val="clear" w:pos="9360"/>
      </w:tabs>
      <w:jc w:val="right"/>
      <w:rPr>
        <w:color w:val="595959" w:themeColor="text1" w:themeTint="A6"/>
      </w:rPr>
    </w:pPr>
    <w:r w:rsidRPr="00292AE6">
      <w:rPr>
        <w:color w:val="595959" w:themeColor="text1" w:themeTint="A6"/>
      </w:rPr>
      <w:t>IRC Handout April 2</w:t>
    </w:r>
    <w:r w:rsidR="00817E7E">
      <w:rPr>
        <w:color w:val="595959" w:themeColor="text1" w:themeTint="A6"/>
      </w:rPr>
      <w:t>1</w:t>
    </w:r>
    <w:r w:rsidRPr="00292AE6">
      <w:rPr>
        <w:color w:val="595959" w:themeColor="text1" w:themeTint="A6"/>
      </w:rPr>
      <w:t>, 202</w:t>
    </w:r>
    <w:r w:rsidR="00817E7E">
      <w:rPr>
        <w:color w:val="595959" w:themeColor="text1" w:themeTint="A6"/>
      </w:rPr>
      <w:t>1</w:t>
    </w:r>
  </w:p>
  <w:p w14:paraId="4CF3C87C" w14:textId="77777777" w:rsidR="00292AE6" w:rsidRDefault="00292AE6" w:rsidP="00292AE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E095" w14:textId="77777777" w:rsidR="00D86F85" w:rsidRDefault="00D86F85" w:rsidP="00292AE6">
      <w:r>
        <w:separator/>
      </w:r>
    </w:p>
  </w:footnote>
  <w:footnote w:type="continuationSeparator" w:id="0">
    <w:p w14:paraId="4F556FBD" w14:textId="77777777" w:rsidR="00D86F85" w:rsidRDefault="00D86F85" w:rsidP="00292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104A5"/>
    <w:multiLevelType w:val="hybridMultilevel"/>
    <w:tmpl w:val="30B049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567FA0"/>
    <w:multiLevelType w:val="hybridMultilevel"/>
    <w:tmpl w:val="37E48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93BA5"/>
    <w:multiLevelType w:val="hybridMultilevel"/>
    <w:tmpl w:val="2694562A"/>
    <w:lvl w:ilvl="0" w:tplc="1D5A4C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E6"/>
    <w:rsid w:val="00005A8E"/>
    <w:rsid w:val="0003682D"/>
    <w:rsid w:val="00042E15"/>
    <w:rsid w:val="000A4777"/>
    <w:rsid w:val="000F5919"/>
    <w:rsid w:val="001F61F3"/>
    <w:rsid w:val="00220CD7"/>
    <w:rsid w:val="00230169"/>
    <w:rsid w:val="00292AE6"/>
    <w:rsid w:val="002B3B00"/>
    <w:rsid w:val="002B4350"/>
    <w:rsid w:val="003D5423"/>
    <w:rsid w:val="003E336A"/>
    <w:rsid w:val="004762DB"/>
    <w:rsid w:val="004D2CA5"/>
    <w:rsid w:val="004D2F4E"/>
    <w:rsid w:val="005622A3"/>
    <w:rsid w:val="00590BF3"/>
    <w:rsid w:val="005B3B4D"/>
    <w:rsid w:val="0060639E"/>
    <w:rsid w:val="0062413E"/>
    <w:rsid w:val="00631A88"/>
    <w:rsid w:val="006559A2"/>
    <w:rsid w:val="007D7975"/>
    <w:rsid w:val="00817E7E"/>
    <w:rsid w:val="00824E8D"/>
    <w:rsid w:val="009A502A"/>
    <w:rsid w:val="00A26019"/>
    <w:rsid w:val="00B81813"/>
    <w:rsid w:val="00CB7071"/>
    <w:rsid w:val="00D57597"/>
    <w:rsid w:val="00D848E5"/>
    <w:rsid w:val="00D86F85"/>
    <w:rsid w:val="00E97A91"/>
    <w:rsid w:val="00F21CDE"/>
    <w:rsid w:val="00F3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60B9"/>
  <w15:chartTrackingRefBased/>
  <w15:docId w15:val="{9FC70CF0-3F83-45B1-986F-66F545EC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A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E6"/>
    <w:pPr>
      <w:tabs>
        <w:tab w:val="center" w:pos="4680"/>
        <w:tab w:val="right" w:pos="9360"/>
      </w:tabs>
    </w:pPr>
  </w:style>
  <w:style w:type="character" w:customStyle="1" w:styleId="HeaderChar">
    <w:name w:val="Header Char"/>
    <w:basedOn w:val="DefaultParagraphFont"/>
    <w:link w:val="Header"/>
    <w:uiPriority w:val="99"/>
    <w:rsid w:val="00292A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2AE6"/>
    <w:pPr>
      <w:tabs>
        <w:tab w:val="center" w:pos="4680"/>
        <w:tab w:val="right" w:pos="9360"/>
      </w:tabs>
    </w:pPr>
  </w:style>
  <w:style w:type="character" w:customStyle="1" w:styleId="FooterChar">
    <w:name w:val="Footer Char"/>
    <w:basedOn w:val="DefaultParagraphFont"/>
    <w:link w:val="Footer"/>
    <w:uiPriority w:val="99"/>
    <w:rsid w:val="00292AE6"/>
    <w:rPr>
      <w:rFonts w:ascii="Times New Roman" w:eastAsia="Times New Roman" w:hAnsi="Times New Roman" w:cs="Times New Roman"/>
      <w:sz w:val="24"/>
      <w:szCs w:val="24"/>
    </w:rPr>
  </w:style>
  <w:style w:type="paragraph" w:customStyle="1" w:styleId="Default">
    <w:name w:val="Default"/>
    <w:rsid w:val="002301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90BF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F5919"/>
    <w:rPr>
      <w:color w:val="0563C1" w:themeColor="hyperlink"/>
      <w:u w:val="single"/>
    </w:rPr>
  </w:style>
  <w:style w:type="character" w:styleId="UnresolvedMention">
    <w:name w:val="Unresolved Mention"/>
    <w:basedOn w:val="DefaultParagraphFont"/>
    <w:uiPriority w:val="99"/>
    <w:semiHidden/>
    <w:unhideWhenUsed/>
    <w:rsid w:val="000F5919"/>
    <w:rPr>
      <w:color w:val="605E5C"/>
      <w:shd w:val="clear" w:color="auto" w:fill="E1DFDD"/>
    </w:rPr>
  </w:style>
  <w:style w:type="paragraph" w:styleId="BalloonText">
    <w:name w:val="Balloon Text"/>
    <w:basedOn w:val="Normal"/>
    <w:link w:val="BalloonTextChar"/>
    <w:uiPriority w:val="99"/>
    <w:semiHidden/>
    <w:unhideWhenUsed/>
    <w:rsid w:val="002B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350"/>
    <w:rPr>
      <w:rFonts w:ascii="Segoe UI" w:eastAsia="Times New Roman" w:hAnsi="Segoe UI" w:cs="Segoe UI"/>
      <w:sz w:val="18"/>
      <w:szCs w:val="18"/>
    </w:rPr>
  </w:style>
  <w:style w:type="paragraph" w:styleId="Revision">
    <w:name w:val="Revision"/>
    <w:hidden/>
    <w:uiPriority w:val="99"/>
    <w:semiHidden/>
    <w:rsid w:val="00CB707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425946">
      <w:bodyDiv w:val="1"/>
      <w:marLeft w:val="0"/>
      <w:marRight w:val="0"/>
      <w:marTop w:val="0"/>
      <w:marBottom w:val="0"/>
      <w:divBdr>
        <w:top w:val="none" w:sz="0" w:space="0" w:color="auto"/>
        <w:left w:val="none" w:sz="0" w:space="0" w:color="auto"/>
        <w:bottom w:val="none" w:sz="0" w:space="0" w:color="auto"/>
        <w:right w:val="none" w:sz="0" w:space="0" w:color="auto"/>
      </w:divBdr>
    </w:div>
    <w:div w:id="111910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Elizabeth W. Burke</cp:lastModifiedBy>
  <cp:revision>2</cp:revision>
  <dcterms:created xsi:type="dcterms:W3CDTF">2021-04-22T21:33:00Z</dcterms:created>
  <dcterms:modified xsi:type="dcterms:W3CDTF">2021-04-22T21:33:00Z</dcterms:modified>
</cp:coreProperties>
</file>