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D6AC2" w14:textId="5D3F1212" w:rsidR="00F479BE" w:rsidRDefault="00C92F0D" w:rsidP="00C92F0D">
      <w:pPr>
        <w:jc w:val="center"/>
        <w:rPr>
          <w:rFonts w:ascii="Times New Roman" w:hAnsi="Times New Roman" w:cs="Times New Roman"/>
          <w:b/>
          <w:bCs/>
          <w:sz w:val="28"/>
          <w:szCs w:val="28"/>
        </w:rPr>
      </w:pPr>
      <w:r w:rsidRPr="004172C3">
        <w:rPr>
          <w:rFonts w:ascii="Times New Roman" w:hAnsi="Times New Roman" w:cs="Times New Roman"/>
          <w:b/>
          <w:bCs/>
          <w:sz w:val="28"/>
          <w:szCs w:val="28"/>
        </w:rPr>
        <w:t>Proposed New USSGL Account for 2022:</w:t>
      </w:r>
    </w:p>
    <w:p w14:paraId="7D99FE91" w14:textId="6AF2B9DF" w:rsidR="001C30C2" w:rsidRPr="001C30C2" w:rsidRDefault="001C30C2" w:rsidP="001C30C2">
      <w:pPr>
        <w:pStyle w:val="Default"/>
        <w:ind w:left="1920" w:hanging="1920"/>
      </w:pPr>
      <w:r w:rsidRPr="001C30C2">
        <w:rPr>
          <w:b/>
          <w:bCs/>
        </w:rPr>
        <w:t xml:space="preserve">Account Title: </w:t>
      </w:r>
      <w:r w:rsidRPr="001C30C2">
        <w:t>Transfers of Contract Authority - Allocation – Prior</w:t>
      </w:r>
      <w:r>
        <w:t>-</w:t>
      </w:r>
      <w:r w:rsidRPr="001C30C2">
        <w:t>Year Authority</w:t>
      </w:r>
    </w:p>
    <w:p w14:paraId="17C7F4BE" w14:textId="77777777" w:rsidR="001C30C2" w:rsidRPr="001C30C2" w:rsidRDefault="001C30C2" w:rsidP="001C30C2">
      <w:pPr>
        <w:pStyle w:val="Default"/>
      </w:pPr>
      <w:r w:rsidRPr="001C30C2">
        <w:rPr>
          <w:b/>
          <w:bCs/>
        </w:rPr>
        <w:t xml:space="preserve">Account Number: </w:t>
      </w:r>
      <w:r w:rsidRPr="001C30C2">
        <w:t xml:space="preserve">413712 </w:t>
      </w:r>
    </w:p>
    <w:p w14:paraId="6D04DE6F" w14:textId="77777777" w:rsidR="001C30C2" w:rsidRPr="001C30C2" w:rsidRDefault="001C30C2" w:rsidP="001C30C2">
      <w:pPr>
        <w:pStyle w:val="Default"/>
      </w:pPr>
      <w:r w:rsidRPr="001C30C2">
        <w:rPr>
          <w:b/>
          <w:bCs/>
        </w:rPr>
        <w:t xml:space="preserve">Normal Balance: </w:t>
      </w:r>
      <w:r w:rsidRPr="001C30C2">
        <w:t xml:space="preserve">Debit </w:t>
      </w:r>
    </w:p>
    <w:p w14:paraId="6ED6381D" w14:textId="49A06D1B" w:rsidR="001C30C2" w:rsidRDefault="001C30C2" w:rsidP="001C30C2">
      <w:pPr>
        <w:rPr>
          <w:rFonts w:ascii="Times New Roman" w:hAnsi="Times New Roman" w:cs="Times New Roman"/>
          <w:sz w:val="24"/>
          <w:szCs w:val="24"/>
        </w:rPr>
      </w:pPr>
      <w:r w:rsidRPr="001C30C2">
        <w:rPr>
          <w:rFonts w:ascii="Times New Roman" w:hAnsi="Times New Roman" w:cs="Times New Roman"/>
          <w:b/>
          <w:bCs/>
          <w:sz w:val="24"/>
          <w:szCs w:val="24"/>
        </w:rPr>
        <w:t xml:space="preserve">Definition: </w:t>
      </w:r>
      <w:r w:rsidRPr="001C30C2">
        <w:rPr>
          <w:rFonts w:ascii="Times New Roman" w:hAnsi="Times New Roman" w:cs="Times New Roman"/>
          <w:sz w:val="24"/>
          <w:szCs w:val="24"/>
        </w:rPr>
        <w:t xml:space="preserve">This account is used to record the amount of prior-year contract authority transferred between parent and allocation (child) Treasury Appropriation Fund Symbols based upon an approved letter. This occurs before the actual transfer of funds, which is to be accomplished as a non-expenditure allocation transfer. Although the normal balance for this account is debit, it is acceptable for this account to have a credit balance. </w:t>
      </w:r>
    </w:p>
    <w:p w14:paraId="2A869354" w14:textId="0D6FF3BA" w:rsidR="001C30C2" w:rsidRPr="001C30C2" w:rsidRDefault="001C30C2" w:rsidP="001C30C2">
      <w:pPr>
        <w:rPr>
          <w:rFonts w:ascii="Times New Roman" w:hAnsi="Times New Roman" w:cs="Times New Roman"/>
          <w:sz w:val="24"/>
          <w:szCs w:val="24"/>
        </w:rPr>
      </w:pPr>
      <w:r>
        <w:rPr>
          <w:rFonts w:ascii="Times New Roman" w:hAnsi="Times New Roman" w:cs="Times New Roman"/>
          <w:b/>
          <w:bCs/>
          <w:sz w:val="24"/>
          <w:szCs w:val="24"/>
        </w:rPr>
        <w:t xml:space="preserve">Justification: </w:t>
      </w:r>
      <w:r>
        <w:rPr>
          <w:rFonts w:ascii="Times New Roman" w:hAnsi="Times New Roman" w:cs="Times New Roman"/>
          <w:sz w:val="24"/>
          <w:szCs w:val="24"/>
        </w:rPr>
        <w:t>New USSGL account to separate prior-year authority from current-year authority.</w:t>
      </w:r>
    </w:p>
    <w:p w14:paraId="77C5D8F3" w14:textId="2824996D" w:rsidR="001C30C2" w:rsidRDefault="001C30C2" w:rsidP="00690C41">
      <w:pPr>
        <w:pStyle w:val="Default"/>
        <w:ind w:left="1920" w:hanging="1920"/>
        <w:rPr>
          <w:b/>
          <w:bCs/>
        </w:rPr>
      </w:pPr>
    </w:p>
    <w:p w14:paraId="1F1EB65A" w14:textId="09E9C744" w:rsidR="006A4827" w:rsidRDefault="006A4827" w:rsidP="00690C41">
      <w:pPr>
        <w:pStyle w:val="Default"/>
        <w:ind w:left="1920" w:hanging="1920"/>
        <w:rPr>
          <w:b/>
          <w:bCs/>
        </w:rPr>
      </w:pPr>
    </w:p>
    <w:p w14:paraId="31644D01" w14:textId="654A263D" w:rsidR="006A4827" w:rsidRPr="001C30C2" w:rsidRDefault="006A4827" w:rsidP="006A4827">
      <w:pPr>
        <w:pStyle w:val="Default"/>
        <w:ind w:left="1920" w:hanging="1920"/>
      </w:pPr>
      <w:r w:rsidRPr="001C30C2">
        <w:rPr>
          <w:b/>
          <w:bCs/>
        </w:rPr>
        <w:t xml:space="preserve">Account Title: </w:t>
      </w:r>
      <w:r>
        <w:t>Appropriation to Liquidate Contract Authority - FMSTF</w:t>
      </w:r>
    </w:p>
    <w:p w14:paraId="6FEAF90D" w14:textId="405B09DB" w:rsidR="006A4827" w:rsidRPr="001C30C2" w:rsidRDefault="006A4827" w:rsidP="006A4827">
      <w:pPr>
        <w:pStyle w:val="Default"/>
      </w:pPr>
      <w:r w:rsidRPr="001C30C2">
        <w:rPr>
          <w:b/>
          <w:bCs/>
        </w:rPr>
        <w:t xml:space="preserve">Account Number: </w:t>
      </w:r>
      <w:r w:rsidRPr="001C30C2">
        <w:t>413</w:t>
      </w:r>
      <w:r>
        <w:t>810</w:t>
      </w:r>
      <w:r w:rsidRPr="001C30C2">
        <w:t xml:space="preserve"> </w:t>
      </w:r>
    </w:p>
    <w:p w14:paraId="246151D3" w14:textId="77777777" w:rsidR="006A4827" w:rsidRPr="001C30C2" w:rsidRDefault="006A4827" w:rsidP="006A4827">
      <w:pPr>
        <w:pStyle w:val="Default"/>
      </w:pPr>
      <w:r w:rsidRPr="001C30C2">
        <w:rPr>
          <w:b/>
          <w:bCs/>
        </w:rPr>
        <w:t xml:space="preserve">Normal Balance: </w:t>
      </w:r>
      <w:r w:rsidRPr="001C30C2">
        <w:t xml:space="preserve">Debit </w:t>
      </w:r>
    </w:p>
    <w:p w14:paraId="448CC6EC" w14:textId="6F3DF687" w:rsidR="006A4827" w:rsidRDefault="006A4827" w:rsidP="006A4827">
      <w:pPr>
        <w:rPr>
          <w:rFonts w:ascii="Times New Roman" w:hAnsi="Times New Roman" w:cs="Times New Roman"/>
          <w:sz w:val="24"/>
          <w:szCs w:val="24"/>
        </w:rPr>
      </w:pPr>
      <w:r w:rsidRPr="001C30C2">
        <w:rPr>
          <w:rFonts w:ascii="Times New Roman" w:hAnsi="Times New Roman" w:cs="Times New Roman"/>
          <w:b/>
          <w:bCs/>
          <w:sz w:val="24"/>
          <w:szCs w:val="24"/>
        </w:rPr>
        <w:t xml:space="preserve">Definition: </w:t>
      </w:r>
      <w:r w:rsidRPr="001C30C2">
        <w:rPr>
          <w:rFonts w:ascii="Times New Roman" w:hAnsi="Times New Roman" w:cs="Times New Roman"/>
          <w:sz w:val="24"/>
          <w:szCs w:val="24"/>
        </w:rPr>
        <w:t xml:space="preserve">This account is used to record the amount </w:t>
      </w:r>
      <w:r>
        <w:rPr>
          <w:rFonts w:ascii="Times New Roman" w:hAnsi="Times New Roman" w:cs="Times New Roman"/>
          <w:sz w:val="24"/>
          <w:szCs w:val="24"/>
        </w:rPr>
        <w:t>of liquidating appropriations (recorded in a trust non-revolving expenditure account directly associated with available trust fund non-revolving receipt accounts) received during the fiscal year to fund contract authority as specified in the appropriation language. For use with Foreign Military Sales Trust Fund (FMSTF) only.</w:t>
      </w:r>
    </w:p>
    <w:p w14:paraId="67B81935" w14:textId="5001A5A1" w:rsidR="006A4827" w:rsidRPr="001C30C2" w:rsidRDefault="006A4827" w:rsidP="006A4827">
      <w:pPr>
        <w:rPr>
          <w:rFonts w:ascii="Times New Roman" w:hAnsi="Times New Roman" w:cs="Times New Roman"/>
          <w:sz w:val="24"/>
          <w:szCs w:val="24"/>
        </w:rPr>
      </w:pPr>
      <w:r>
        <w:rPr>
          <w:rFonts w:ascii="Times New Roman" w:hAnsi="Times New Roman" w:cs="Times New Roman"/>
          <w:b/>
          <w:bCs/>
          <w:sz w:val="24"/>
          <w:szCs w:val="24"/>
        </w:rPr>
        <w:t xml:space="preserve">Justification: </w:t>
      </w:r>
      <w:r>
        <w:rPr>
          <w:rFonts w:ascii="Times New Roman" w:hAnsi="Times New Roman" w:cs="Times New Roman"/>
          <w:sz w:val="24"/>
          <w:szCs w:val="24"/>
        </w:rPr>
        <w:t>New USSGL account specifically for FMSTF to record appropriations to liquidate contract authority.</w:t>
      </w:r>
    </w:p>
    <w:p w14:paraId="688E2D14" w14:textId="77777777" w:rsidR="006A4827" w:rsidRDefault="006A4827" w:rsidP="00690C41">
      <w:pPr>
        <w:pStyle w:val="Default"/>
        <w:ind w:left="1920" w:hanging="1920"/>
        <w:rPr>
          <w:b/>
          <w:bCs/>
        </w:rPr>
      </w:pPr>
    </w:p>
    <w:p w14:paraId="23AE6A5A" w14:textId="77777777" w:rsidR="006A4827" w:rsidRDefault="006A4827" w:rsidP="00690C41">
      <w:pPr>
        <w:pStyle w:val="Default"/>
        <w:ind w:left="1920" w:hanging="1920"/>
        <w:rPr>
          <w:b/>
          <w:bCs/>
        </w:rPr>
      </w:pPr>
    </w:p>
    <w:p w14:paraId="71DA674D" w14:textId="47753D84" w:rsidR="000816CF" w:rsidRDefault="006D5129" w:rsidP="00690C41">
      <w:pPr>
        <w:pStyle w:val="Default"/>
        <w:ind w:left="1920" w:hanging="1920"/>
      </w:pPr>
      <w:r w:rsidRPr="006D5129">
        <w:rPr>
          <w:b/>
          <w:bCs/>
        </w:rPr>
        <w:t xml:space="preserve">Account Title: </w:t>
      </w:r>
      <w:r w:rsidRPr="006D5129">
        <w:t>Actual Repayment of</w:t>
      </w:r>
      <w:r w:rsidR="000816CF">
        <w:t xml:space="preserve"> Definite</w:t>
      </w:r>
      <w:r w:rsidRPr="006D5129">
        <w:t xml:space="preserve"> Borrowing Authority Converted to Cash</w:t>
      </w:r>
      <w:r w:rsidR="00F01341">
        <w:t xml:space="preserve"> - </w:t>
      </w:r>
      <w:r w:rsidRPr="006D5129">
        <w:t>Prior-</w:t>
      </w:r>
    </w:p>
    <w:p w14:paraId="439B32B6" w14:textId="726D113C" w:rsidR="006D5129" w:rsidRPr="006D5129" w:rsidRDefault="006D5129" w:rsidP="00690C41">
      <w:pPr>
        <w:pStyle w:val="Default"/>
        <w:ind w:left="1920" w:hanging="1920"/>
      </w:pPr>
      <w:r w:rsidRPr="006D5129">
        <w:t xml:space="preserve">Year Balances </w:t>
      </w:r>
    </w:p>
    <w:p w14:paraId="33F54FCD" w14:textId="77777777" w:rsidR="006D5129" w:rsidRPr="006D5129" w:rsidRDefault="006D5129" w:rsidP="00690C41">
      <w:pPr>
        <w:pStyle w:val="Default"/>
      </w:pPr>
      <w:r w:rsidRPr="006D5129">
        <w:rPr>
          <w:b/>
          <w:bCs/>
        </w:rPr>
        <w:t xml:space="preserve">Account Number: </w:t>
      </w:r>
      <w:r w:rsidRPr="006D5129">
        <w:t xml:space="preserve">414202 </w:t>
      </w:r>
    </w:p>
    <w:p w14:paraId="65034396" w14:textId="77777777" w:rsidR="006D5129" w:rsidRPr="006D5129" w:rsidRDefault="006D5129" w:rsidP="00690C41">
      <w:pPr>
        <w:pStyle w:val="Default"/>
      </w:pPr>
      <w:r w:rsidRPr="006D5129">
        <w:rPr>
          <w:b/>
          <w:bCs/>
        </w:rPr>
        <w:t xml:space="preserve">Normal Balance: </w:t>
      </w:r>
      <w:r w:rsidRPr="006D5129">
        <w:t xml:space="preserve">Credit </w:t>
      </w:r>
    </w:p>
    <w:p w14:paraId="4944C2B5" w14:textId="746E4F76" w:rsidR="006D5129" w:rsidRDefault="006D5129" w:rsidP="00690C41">
      <w:pPr>
        <w:spacing w:after="0"/>
        <w:rPr>
          <w:rFonts w:ascii="Times New Roman" w:hAnsi="Times New Roman" w:cs="Times New Roman"/>
          <w:sz w:val="24"/>
          <w:szCs w:val="24"/>
        </w:rPr>
      </w:pPr>
      <w:r w:rsidRPr="006D5129">
        <w:rPr>
          <w:rFonts w:ascii="Times New Roman" w:hAnsi="Times New Roman" w:cs="Times New Roman"/>
          <w:b/>
          <w:bCs/>
          <w:sz w:val="24"/>
          <w:szCs w:val="24"/>
        </w:rPr>
        <w:t xml:space="preserve">Definition: </w:t>
      </w:r>
      <w:r w:rsidR="00B24087">
        <w:rPr>
          <w:rFonts w:ascii="Times New Roman" w:hAnsi="Times New Roman" w:cs="Times New Roman"/>
          <w:sz w:val="24"/>
          <w:szCs w:val="24"/>
        </w:rPr>
        <w:t>This account is used to record a</w:t>
      </w:r>
      <w:r w:rsidRPr="006D5129">
        <w:rPr>
          <w:rFonts w:ascii="Times New Roman" w:hAnsi="Times New Roman" w:cs="Times New Roman"/>
          <w:sz w:val="24"/>
          <w:szCs w:val="24"/>
        </w:rPr>
        <w:t>mounts transferred to the General Fund of the U.S. Government by a non-expenditure transfer of prior-year balances for unused or excess borrowing amounts to repay debt. The prior-year definite borrowing authority has been exercised but has not been used to liquidate obligations.</w:t>
      </w:r>
    </w:p>
    <w:p w14:paraId="46EB59FA" w14:textId="77777777" w:rsidR="001C30C2" w:rsidRDefault="001C30C2" w:rsidP="00690C41">
      <w:pPr>
        <w:spacing w:after="0"/>
        <w:rPr>
          <w:rFonts w:ascii="Times New Roman" w:hAnsi="Times New Roman" w:cs="Times New Roman"/>
          <w:sz w:val="24"/>
          <w:szCs w:val="24"/>
        </w:rPr>
      </w:pPr>
    </w:p>
    <w:p w14:paraId="66DF0B5D" w14:textId="60F09773" w:rsidR="00B059E9" w:rsidRDefault="00B059E9" w:rsidP="00690C41">
      <w:pPr>
        <w:spacing w:after="0"/>
        <w:rPr>
          <w:rFonts w:ascii="Times New Roman" w:hAnsi="Times New Roman" w:cs="Times New Roman"/>
          <w:sz w:val="24"/>
          <w:szCs w:val="24"/>
        </w:rPr>
      </w:pPr>
      <w:r>
        <w:rPr>
          <w:rFonts w:ascii="Times New Roman" w:hAnsi="Times New Roman" w:cs="Times New Roman"/>
          <w:b/>
          <w:bCs/>
          <w:sz w:val="24"/>
          <w:szCs w:val="24"/>
        </w:rPr>
        <w:t>Justification</w:t>
      </w:r>
      <w:r>
        <w:rPr>
          <w:rFonts w:ascii="Times New Roman" w:hAnsi="Times New Roman" w:cs="Times New Roman"/>
          <w:sz w:val="24"/>
          <w:szCs w:val="24"/>
        </w:rPr>
        <w:t>: New USSGL account to separate prior-year from current-year</w:t>
      </w:r>
      <w:r w:rsidR="00631D8B">
        <w:rPr>
          <w:rFonts w:ascii="Times New Roman" w:hAnsi="Times New Roman" w:cs="Times New Roman"/>
          <w:sz w:val="24"/>
          <w:szCs w:val="24"/>
        </w:rPr>
        <w:t xml:space="preserve"> and to separate definite borrowing authority from indefinite borrowing authority</w:t>
      </w:r>
      <w:r>
        <w:rPr>
          <w:rFonts w:ascii="Times New Roman" w:hAnsi="Times New Roman" w:cs="Times New Roman"/>
          <w:sz w:val="24"/>
          <w:szCs w:val="24"/>
        </w:rPr>
        <w:t>.</w:t>
      </w:r>
    </w:p>
    <w:p w14:paraId="4F77CF53" w14:textId="68D36C90" w:rsidR="00B24087" w:rsidRDefault="00B24087" w:rsidP="00690C41">
      <w:pPr>
        <w:spacing w:after="0"/>
        <w:rPr>
          <w:rFonts w:ascii="Times New Roman" w:hAnsi="Times New Roman" w:cs="Times New Roman"/>
          <w:sz w:val="24"/>
          <w:szCs w:val="24"/>
        </w:rPr>
      </w:pPr>
    </w:p>
    <w:p w14:paraId="2F9AAC7F" w14:textId="77777777" w:rsidR="002E0E49" w:rsidRDefault="002E0E49" w:rsidP="002E0E49">
      <w:pPr>
        <w:pStyle w:val="Default"/>
        <w:ind w:left="1920" w:hanging="1920"/>
        <w:rPr>
          <w:b/>
          <w:bCs/>
        </w:rPr>
      </w:pPr>
    </w:p>
    <w:p w14:paraId="149788A5" w14:textId="77777777" w:rsidR="002E0E49" w:rsidRDefault="002E0E49" w:rsidP="002E0E49">
      <w:pPr>
        <w:pStyle w:val="Default"/>
        <w:ind w:left="1920" w:hanging="1920"/>
        <w:rPr>
          <w:b/>
          <w:bCs/>
        </w:rPr>
      </w:pPr>
    </w:p>
    <w:p w14:paraId="570E0AE5" w14:textId="77777777" w:rsidR="002E0E49" w:rsidRDefault="002E0E49" w:rsidP="002E0E49">
      <w:pPr>
        <w:pStyle w:val="Default"/>
        <w:ind w:left="1920" w:hanging="1920"/>
        <w:rPr>
          <w:b/>
          <w:bCs/>
        </w:rPr>
      </w:pPr>
    </w:p>
    <w:p w14:paraId="2A02F1AF" w14:textId="77777777" w:rsidR="002E0E49" w:rsidRDefault="002E0E49" w:rsidP="002E0E49">
      <w:pPr>
        <w:pStyle w:val="Default"/>
        <w:ind w:left="1920" w:hanging="1920"/>
        <w:rPr>
          <w:b/>
          <w:bCs/>
        </w:rPr>
      </w:pPr>
    </w:p>
    <w:p w14:paraId="37384F69" w14:textId="77777777" w:rsidR="002E0E49" w:rsidRDefault="002E0E49" w:rsidP="002E0E49">
      <w:pPr>
        <w:pStyle w:val="Default"/>
        <w:ind w:left="1920" w:hanging="1920"/>
        <w:rPr>
          <w:b/>
          <w:bCs/>
        </w:rPr>
      </w:pPr>
    </w:p>
    <w:p w14:paraId="124FB0CE" w14:textId="77777777" w:rsidR="002E0E49" w:rsidRDefault="002E0E49" w:rsidP="002E0E49">
      <w:pPr>
        <w:pStyle w:val="Default"/>
        <w:ind w:left="1920" w:hanging="1920"/>
        <w:rPr>
          <w:b/>
          <w:bCs/>
        </w:rPr>
      </w:pPr>
    </w:p>
    <w:p w14:paraId="7AFC9BFC" w14:textId="77777777" w:rsidR="002E0E49" w:rsidRDefault="002E0E49" w:rsidP="002E0E49">
      <w:pPr>
        <w:pStyle w:val="Default"/>
        <w:ind w:left="1920" w:hanging="1920"/>
        <w:rPr>
          <w:b/>
          <w:bCs/>
        </w:rPr>
      </w:pPr>
    </w:p>
    <w:p w14:paraId="0C9BA0B9" w14:textId="163E9C3D" w:rsidR="002E0E49" w:rsidRDefault="002E0E49" w:rsidP="002E0E49">
      <w:pPr>
        <w:pStyle w:val="Default"/>
        <w:ind w:left="1920" w:hanging="1920"/>
      </w:pPr>
      <w:r w:rsidRPr="006D5129">
        <w:rPr>
          <w:b/>
          <w:bCs/>
        </w:rPr>
        <w:t xml:space="preserve">Account Title: </w:t>
      </w:r>
      <w:r w:rsidRPr="006D5129">
        <w:t>Actual Repayment of</w:t>
      </w:r>
      <w:r>
        <w:t xml:space="preserve"> Indefinite</w:t>
      </w:r>
      <w:r w:rsidRPr="006D5129">
        <w:t xml:space="preserve"> Borrowing Authority Converted to Cash</w:t>
      </w:r>
      <w:r>
        <w:t xml:space="preserve"> - </w:t>
      </w:r>
      <w:r w:rsidRPr="006D5129">
        <w:t>Prior-</w:t>
      </w:r>
    </w:p>
    <w:p w14:paraId="49718317" w14:textId="77777777" w:rsidR="002E0E49" w:rsidRPr="006D5129" w:rsidRDefault="002E0E49" w:rsidP="002E0E49">
      <w:pPr>
        <w:pStyle w:val="Default"/>
        <w:ind w:left="1920" w:hanging="1920"/>
      </w:pPr>
      <w:r w:rsidRPr="006D5129">
        <w:t xml:space="preserve">Year Balances </w:t>
      </w:r>
    </w:p>
    <w:p w14:paraId="22BEF7CD" w14:textId="09844D31" w:rsidR="002E0E49" w:rsidRPr="006D5129" w:rsidRDefault="002E0E49" w:rsidP="002E0E49">
      <w:pPr>
        <w:pStyle w:val="Default"/>
      </w:pPr>
      <w:r w:rsidRPr="006D5129">
        <w:rPr>
          <w:b/>
          <w:bCs/>
        </w:rPr>
        <w:t xml:space="preserve">Account Number: </w:t>
      </w:r>
      <w:r w:rsidRPr="006D5129">
        <w:t>41420</w:t>
      </w:r>
      <w:r>
        <w:t>3</w:t>
      </w:r>
      <w:r w:rsidRPr="006D5129">
        <w:t xml:space="preserve"> </w:t>
      </w:r>
    </w:p>
    <w:p w14:paraId="13354346" w14:textId="77777777" w:rsidR="002E0E49" w:rsidRPr="006D5129" w:rsidRDefault="002E0E49" w:rsidP="002E0E49">
      <w:pPr>
        <w:pStyle w:val="Default"/>
      </w:pPr>
      <w:r w:rsidRPr="006D5129">
        <w:rPr>
          <w:b/>
          <w:bCs/>
        </w:rPr>
        <w:t xml:space="preserve">Normal Balance: </w:t>
      </w:r>
      <w:r w:rsidRPr="006D5129">
        <w:t xml:space="preserve">Credit </w:t>
      </w:r>
    </w:p>
    <w:p w14:paraId="7D629910" w14:textId="1B218E85" w:rsidR="002E0E49" w:rsidRDefault="002E0E49" w:rsidP="002E0E49">
      <w:pPr>
        <w:spacing w:after="0"/>
        <w:rPr>
          <w:rFonts w:ascii="Times New Roman" w:hAnsi="Times New Roman" w:cs="Times New Roman"/>
          <w:sz w:val="24"/>
          <w:szCs w:val="24"/>
        </w:rPr>
      </w:pPr>
      <w:r w:rsidRPr="006D5129">
        <w:rPr>
          <w:rFonts w:ascii="Times New Roman" w:hAnsi="Times New Roman" w:cs="Times New Roman"/>
          <w:b/>
          <w:bCs/>
          <w:sz w:val="24"/>
          <w:szCs w:val="24"/>
        </w:rPr>
        <w:t xml:space="preserve">Definition: </w:t>
      </w:r>
      <w:r>
        <w:rPr>
          <w:rFonts w:ascii="Times New Roman" w:hAnsi="Times New Roman" w:cs="Times New Roman"/>
          <w:sz w:val="24"/>
          <w:szCs w:val="24"/>
        </w:rPr>
        <w:t>This account is used to record a</w:t>
      </w:r>
      <w:r w:rsidRPr="006D5129">
        <w:rPr>
          <w:rFonts w:ascii="Times New Roman" w:hAnsi="Times New Roman" w:cs="Times New Roman"/>
          <w:sz w:val="24"/>
          <w:szCs w:val="24"/>
        </w:rPr>
        <w:t xml:space="preserve">mounts transferred to the General Fund of the U.S. Government by a non-expenditure transfer of prior-year balances for unused or excess borrowing amounts to repay debt. The prior-year </w:t>
      </w:r>
      <w:r>
        <w:rPr>
          <w:rFonts w:ascii="Times New Roman" w:hAnsi="Times New Roman" w:cs="Times New Roman"/>
          <w:sz w:val="24"/>
          <w:szCs w:val="24"/>
        </w:rPr>
        <w:t>in</w:t>
      </w:r>
      <w:r w:rsidRPr="006D5129">
        <w:rPr>
          <w:rFonts w:ascii="Times New Roman" w:hAnsi="Times New Roman" w:cs="Times New Roman"/>
          <w:sz w:val="24"/>
          <w:szCs w:val="24"/>
        </w:rPr>
        <w:t>definite borrowing authority has been exercised but has not been used to liquidate obligations.</w:t>
      </w:r>
    </w:p>
    <w:p w14:paraId="4A96E356" w14:textId="77777777" w:rsidR="002E0E49" w:rsidRDefault="002E0E49" w:rsidP="002E0E49">
      <w:pPr>
        <w:spacing w:after="0"/>
        <w:rPr>
          <w:rFonts w:ascii="Times New Roman" w:hAnsi="Times New Roman" w:cs="Times New Roman"/>
          <w:sz w:val="24"/>
          <w:szCs w:val="24"/>
        </w:rPr>
      </w:pPr>
    </w:p>
    <w:p w14:paraId="66360DBA" w14:textId="77777777" w:rsidR="00631D8B" w:rsidRDefault="002E0E49" w:rsidP="00631D8B">
      <w:pPr>
        <w:spacing w:after="0"/>
        <w:rPr>
          <w:rFonts w:ascii="Times New Roman" w:hAnsi="Times New Roman" w:cs="Times New Roman"/>
          <w:sz w:val="24"/>
          <w:szCs w:val="24"/>
        </w:rPr>
      </w:pPr>
      <w:r>
        <w:rPr>
          <w:rFonts w:ascii="Times New Roman" w:hAnsi="Times New Roman" w:cs="Times New Roman"/>
          <w:b/>
          <w:bCs/>
          <w:sz w:val="24"/>
          <w:szCs w:val="24"/>
        </w:rPr>
        <w:t>Justification</w:t>
      </w:r>
      <w:r>
        <w:rPr>
          <w:rFonts w:ascii="Times New Roman" w:hAnsi="Times New Roman" w:cs="Times New Roman"/>
          <w:sz w:val="24"/>
          <w:szCs w:val="24"/>
        </w:rPr>
        <w:t xml:space="preserve">: </w:t>
      </w:r>
      <w:r w:rsidR="00631D8B">
        <w:rPr>
          <w:rFonts w:ascii="Times New Roman" w:hAnsi="Times New Roman" w:cs="Times New Roman"/>
          <w:sz w:val="24"/>
          <w:szCs w:val="24"/>
        </w:rPr>
        <w:t>New USSGL account to separate prior-year from current-year and to separate definite borrowing authority from indefinite borrowing authority.</w:t>
      </w:r>
    </w:p>
    <w:p w14:paraId="199C4312" w14:textId="42B97F4C" w:rsidR="002E0E49" w:rsidRDefault="002E0E49" w:rsidP="002E0E49">
      <w:pPr>
        <w:spacing w:after="0"/>
        <w:rPr>
          <w:rFonts w:ascii="Times New Roman" w:hAnsi="Times New Roman" w:cs="Times New Roman"/>
          <w:sz w:val="24"/>
          <w:szCs w:val="24"/>
        </w:rPr>
      </w:pPr>
    </w:p>
    <w:p w14:paraId="11F8B099" w14:textId="77777777" w:rsidR="002E0E49" w:rsidRDefault="002E0E49" w:rsidP="00690C41">
      <w:pPr>
        <w:spacing w:after="0"/>
        <w:rPr>
          <w:rFonts w:ascii="Times New Roman" w:hAnsi="Times New Roman" w:cs="Times New Roman"/>
          <w:sz w:val="24"/>
          <w:szCs w:val="24"/>
        </w:rPr>
      </w:pPr>
    </w:p>
    <w:p w14:paraId="5FE4E301" w14:textId="6AE595B2" w:rsidR="006A4827" w:rsidRDefault="006A4827" w:rsidP="00690C41">
      <w:pPr>
        <w:spacing w:after="0"/>
        <w:rPr>
          <w:rFonts w:ascii="Times New Roman" w:hAnsi="Times New Roman" w:cs="Times New Roman"/>
          <w:sz w:val="24"/>
          <w:szCs w:val="24"/>
        </w:rPr>
      </w:pPr>
    </w:p>
    <w:p w14:paraId="04ACC2EE" w14:textId="77777777" w:rsidR="006A4827" w:rsidRDefault="006A4827" w:rsidP="00690C41">
      <w:pPr>
        <w:spacing w:after="0"/>
        <w:rPr>
          <w:rFonts w:ascii="Times New Roman" w:hAnsi="Times New Roman" w:cs="Times New Roman"/>
          <w:sz w:val="24"/>
          <w:szCs w:val="24"/>
        </w:rPr>
      </w:pPr>
    </w:p>
    <w:p w14:paraId="1B675A2C" w14:textId="77777777" w:rsidR="001C30C2" w:rsidRPr="001C30C2" w:rsidRDefault="001C30C2" w:rsidP="001C30C2">
      <w:pPr>
        <w:pStyle w:val="Default"/>
        <w:ind w:left="1920" w:hanging="1920"/>
      </w:pPr>
      <w:r w:rsidRPr="001C30C2">
        <w:rPr>
          <w:b/>
          <w:bCs/>
        </w:rPr>
        <w:t xml:space="preserve">Account Title: </w:t>
      </w:r>
      <w:r w:rsidRPr="001C30C2">
        <w:t>Transfers of Contract Authority - Non-Allocation – Prior-Year Authority</w:t>
      </w:r>
    </w:p>
    <w:p w14:paraId="66FB082C" w14:textId="77777777" w:rsidR="001C30C2" w:rsidRPr="001C30C2" w:rsidRDefault="001C30C2" w:rsidP="001C30C2">
      <w:pPr>
        <w:pStyle w:val="Default"/>
      </w:pPr>
      <w:r w:rsidRPr="001C30C2">
        <w:rPr>
          <w:b/>
          <w:bCs/>
        </w:rPr>
        <w:t xml:space="preserve">Account Number: </w:t>
      </w:r>
      <w:r w:rsidRPr="001C30C2">
        <w:t xml:space="preserve">415312 </w:t>
      </w:r>
    </w:p>
    <w:p w14:paraId="4775770C" w14:textId="77777777" w:rsidR="001C30C2" w:rsidRPr="001C30C2" w:rsidRDefault="001C30C2" w:rsidP="001C30C2">
      <w:pPr>
        <w:pStyle w:val="Default"/>
      </w:pPr>
      <w:r w:rsidRPr="001C30C2">
        <w:rPr>
          <w:b/>
          <w:bCs/>
        </w:rPr>
        <w:t xml:space="preserve">Normal Balance: </w:t>
      </w:r>
      <w:r w:rsidRPr="001C30C2">
        <w:t xml:space="preserve">Debit </w:t>
      </w:r>
    </w:p>
    <w:p w14:paraId="0064D2E4" w14:textId="77777777" w:rsidR="001C30C2" w:rsidRPr="001C30C2" w:rsidRDefault="001C30C2" w:rsidP="001C30C2">
      <w:pPr>
        <w:rPr>
          <w:rFonts w:ascii="Times New Roman" w:hAnsi="Times New Roman" w:cs="Times New Roman"/>
          <w:sz w:val="24"/>
          <w:szCs w:val="24"/>
        </w:rPr>
      </w:pPr>
      <w:r w:rsidRPr="001C30C2">
        <w:rPr>
          <w:rFonts w:ascii="Times New Roman" w:hAnsi="Times New Roman" w:cs="Times New Roman"/>
          <w:b/>
          <w:bCs/>
          <w:sz w:val="24"/>
          <w:szCs w:val="24"/>
        </w:rPr>
        <w:t xml:space="preserve">Definition: </w:t>
      </w:r>
      <w:r w:rsidRPr="001C30C2">
        <w:rPr>
          <w:rFonts w:ascii="Times New Roman" w:hAnsi="Times New Roman" w:cs="Times New Roman"/>
          <w:sz w:val="24"/>
          <w:szCs w:val="24"/>
        </w:rPr>
        <w:t xml:space="preserve">This account is used to record the amount of prior-year contract authority transferred between two non-allocation Treasury Appropriation Fund Symbols. This occurs before the actual transfer of funds, which will later be accomplished as a non-expenditure non-allocation transfer. Only the Department of Transportation may use this account. Although the normal balance for this account is debit, it is acceptable for this account to have a credit balance. This account is reduced at year-end by the amount of appropriations received to liquidate contract authority non-allocation transferred. </w:t>
      </w:r>
    </w:p>
    <w:p w14:paraId="30D00271" w14:textId="04AB5FE3" w:rsidR="001C30C2" w:rsidRDefault="001C30C2" w:rsidP="00690C41">
      <w:pPr>
        <w:spacing w:after="0"/>
        <w:rPr>
          <w:rFonts w:ascii="Times New Roman" w:hAnsi="Times New Roman" w:cs="Times New Roman"/>
          <w:sz w:val="24"/>
          <w:szCs w:val="24"/>
        </w:rPr>
      </w:pPr>
      <w:r>
        <w:rPr>
          <w:rFonts w:ascii="Times New Roman" w:hAnsi="Times New Roman" w:cs="Times New Roman"/>
          <w:b/>
          <w:bCs/>
          <w:sz w:val="24"/>
          <w:szCs w:val="24"/>
        </w:rPr>
        <w:t xml:space="preserve">Justification: </w:t>
      </w:r>
      <w:r w:rsidR="00A926CF">
        <w:rPr>
          <w:rFonts w:ascii="Times New Roman" w:hAnsi="Times New Roman" w:cs="Times New Roman"/>
          <w:sz w:val="24"/>
          <w:szCs w:val="24"/>
        </w:rPr>
        <w:t>In lieu of using</w:t>
      </w:r>
      <w:r w:rsidR="00835EF2">
        <w:rPr>
          <w:rFonts w:ascii="Times New Roman" w:hAnsi="Times New Roman" w:cs="Times New Roman"/>
          <w:sz w:val="24"/>
          <w:szCs w:val="24"/>
        </w:rPr>
        <w:t xml:space="preserve"> GTAS attribute domain value</w:t>
      </w:r>
      <w:r w:rsidR="00A926CF">
        <w:rPr>
          <w:rFonts w:ascii="Times New Roman" w:hAnsi="Times New Roman" w:cs="Times New Roman"/>
          <w:sz w:val="24"/>
          <w:szCs w:val="24"/>
        </w:rPr>
        <w:t xml:space="preserve"> </w:t>
      </w:r>
      <w:r w:rsidR="00835EF2">
        <w:rPr>
          <w:rFonts w:ascii="Times New Roman" w:hAnsi="Times New Roman" w:cs="Times New Roman"/>
          <w:sz w:val="24"/>
          <w:szCs w:val="24"/>
        </w:rPr>
        <w:t>Y</w:t>
      </w:r>
      <w:r w:rsidR="00A926CF">
        <w:rPr>
          <w:rFonts w:ascii="Times New Roman" w:hAnsi="Times New Roman" w:cs="Times New Roman"/>
          <w:sz w:val="24"/>
          <w:szCs w:val="24"/>
        </w:rPr>
        <w:t xml:space="preserve">ear of </w:t>
      </w:r>
      <w:r w:rsidR="00835EF2">
        <w:rPr>
          <w:rFonts w:ascii="Times New Roman" w:hAnsi="Times New Roman" w:cs="Times New Roman"/>
          <w:sz w:val="24"/>
          <w:szCs w:val="24"/>
        </w:rPr>
        <w:t>B</w:t>
      </w:r>
      <w:r w:rsidR="00A926CF">
        <w:rPr>
          <w:rFonts w:ascii="Times New Roman" w:hAnsi="Times New Roman" w:cs="Times New Roman"/>
          <w:sz w:val="24"/>
          <w:szCs w:val="24"/>
        </w:rPr>
        <w:t xml:space="preserve">udget </w:t>
      </w:r>
      <w:r w:rsidR="00835EF2">
        <w:rPr>
          <w:rFonts w:ascii="Times New Roman" w:hAnsi="Times New Roman" w:cs="Times New Roman"/>
          <w:sz w:val="24"/>
          <w:szCs w:val="24"/>
        </w:rPr>
        <w:t>A</w:t>
      </w:r>
      <w:r w:rsidR="00A926CF">
        <w:rPr>
          <w:rFonts w:ascii="Times New Roman" w:hAnsi="Times New Roman" w:cs="Times New Roman"/>
          <w:sz w:val="24"/>
          <w:szCs w:val="24"/>
        </w:rPr>
        <w:t>uthority</w:t>
      </w:r>
      <w:r w:rsidR="00835EF2">
        <w:rPr>
          <w:rFonts w:ascii="Times New Roman" w:hAnsi="Times New Roman" w:cs="Times New Roman"/>
          <w:sz w:val="24"/>
          <w:szCs w:val="24"/>
        </w:rPr>
        <w:t xml:space="preserve"> Indicator</w:t>
      </w:r>
      <w:r w:rsidR="00A926CF">
        <w:rPr>
          <w:rFonts w:ascii="Times New Roman" w:hAnsi="Times New Roman" w:cs="Times New Roman"/>
          <w:sz w:val="24"/>
          <w:szCs w:val="24"/>
        </w:rPr>
        <w:t xml:space="preserve"> to distinguish between prior year and current year authority, </w:t>
      </w:r>
      <w:r w:rsidR="00BB730D">
        <w:rPr>
          <w:rFonts w:ascii="Times New Roman" w:hAnsi="Times New Roman" w:cs="Times New Roman"/>
          <w:sz w:val="24"/>
          <w:szCs w:val="24"/>
        </w:rPr>
        <w:t>this</w:t>
      </w:r>
      <w:r w:rsidR="00A926CF">
        <w:rPr>
          <w:rFonts w:ascii="Times New Roman" w:hAnsi="Times New Roman" w:cs="Times New Roman"/>
          <w:sz w:val="24"/>
          <w:szCs w:val="24"/>
        </w:rPr>
        <w:t xml:space="preserve"> new USSGL account</w:t>
      </w:r>
      <w:r w:rsidR="00BB730D">
        <w:rPr>
          <w:rFonts w:ascii="Times New Roman" w:hAnsi="Times New Roman" w:cs="Times New Roman"/>
          <w:sz w:val="24"/>
          <w:szCs w:val="24"/>
        </w:rPr>
        <w:t xml:space="preserve"> has been established</w:t>
      </w:r>
      <w:r w:rsidR="00A926CF">
        <w:rPr>
          <w:rFonts w:ascii="Times New Roman" w:hAnsi="Times New Roman" w:cs="Times New Roman"/>
          <w:sz w:val="24"/>
          <w:szCs w:val="24"/>
        </w:rPr>
        <w:t xml:space="preserve"> to make the distinction. </w:t>
      </w:r>
    </w:p>
    <w:p w14:paraId="41B32B10" w14:textId="1187E147" w:rsidR="001C30C2" w:rsidRDefault="001C30C2" w:rsidP="00690C41">
      <w:pPr>
        <w:spacing w:after="0"/>
        <w:rPr>
          <w:rFonts w:ascii="Times New Roman" w:hAnsi="Times New Roman" w:cs="Times New Roman"/>
          <w:sz w:val="24"/>
          <w:szCs w:val="24"/>
        </w:rPr>
      </w:pPr>
    </w:p>
    <w:p w14:paraId="1EDB03F6" w14:textId="5333B7F4" w:rsidR="001C30C2" w:rsidRDefault="001C30C2" w:rsidP="00690C41">
      <w:pPr>
        <w:spacing w:after="0"/>
        <w:rPr>
          <w:rFonts w:ascii="Times New Roman" w:hAnsi="Times New Roman" w:cs="Times New Roman"/>
          <w:sz w:val="24"/>
          <w:szCs w:val="24"/>
        </w:rPr>
      </w:pPr>
    </w:p>
    <w:p w14:paraId="5A430FD6" w14:textId="28E0EFDF" w:rsidR="00B24087" w:rsidRPr="006D5129" w:rsidRDefault="00B24087" w:rsidP="00B24087">
      <w:pPr>
        <w:pStyle w:val="Default"/>
        <w:ind w:left="1920" w:hanging="1920"/>
      </w:pPr>
      <w:r w:rsidRPr="006D5129">
        <w:rPr>
          <w:b/>
          <w:bCs/>
        </w:rPr>
        <w:t xml:space="preserve">Account Title: </w:t>
      </w:r>
      <w:r>
        <w:t>Anticipated Reimbursements from Non-Federal Sources</w:t>
      </w:r>
    </w:p>
    <w:p w14:paraId="59C3664C" w14:textId="75E86622" w:rsidR="00B24087" w:rsidRPr="006D5129" w:rsidRDefault="00B24087" w:rsidP="00B24087">
      <w:pPr>
        <w:pStyle w:val="Default"/>
      </w:pPr>
      <w:r w:rsidRPr="006D5129">
        <w:rPr>
          <w:b/>
          <w:bCs/>
        </w:rPr>
        <w:t xml:space="preserve">Account Number: </w:t>
      </w:r>
      <w:r w:rsidRPr="006D5129">
        <w:t>4</w:t>
      </w:r>
      <w:r>
        <w:t>21010</w:t>
      </w:r>
    </w:p>
    <w:p w14:paraId="38385E7B" w14:textId="7E78F33A" w:rsidR="00B24087" w:rsidRPr="006D5129" w:rsidRDefault="00B24087" w:rsidP="00B24087">
      <w:pPr>
        <w:pStyle w:val="Default"/>
      </w:pPr>
      <w:r w:rsidRPr="006D5129">
        <w:rPr>
          <w:b/>
          <w:bCs/>
        </w:rPr>
        <w:t xml:space="preserve">Normal Balance: </w:t>
      </w:r>
      <w:r>
        <w:t>Debit</w:t>
      </w:r>
      <w:r w:rsidRPr="006D5129">
        <w:t xml:space="preserve"> </w:t>
      </w:r>
    </w:p>
    <w:p w14:paraId="658D6B99" w14:textId="2D072E97" w:rsidR="00B24087" w:rsidRDefault="00B24087" w:rsidP="00B24087">
      <w:pPr>
        <w:spacing w:after="0"/>
        <w:rPr>
          <w:rFonts w:ascii="Times New Roman" w:hAnsi="Times New Roman" w:cs="Times New Roman"/>
          <w:sz w:val="24"/>
          <w:szCs w:val="24"/>
        </w:rPr>
      </w:pPr>
      <w:r w:rsidRPr="006D5129">
        <w:rPr>
          <w:rFonts w:ascii="Times New Roman" w:hAnsi="Times New Roman" w:cs="Times New Roman"/>
          <w:b/>
          <w:bCs/>
          <w:sz w:val="24"/>
          <w:szCs w:val="24"/>
        </w:rPr>
        <w:t xml:space="preserve">Definition: </w:t>
      </w:r>
      <w:r>
        <w:rPr>
          <w:rFonts w:ascii="Times New Roman" w:hAnsi="Times New Roman" w:cs="Times New Roman"/>
          <w:sz w:val="24"/>
          <w:szCs w:val="24"/>
        </w:rPr>
        <w:t xml:space="preserve">This account is used to record the estimate of customer orders with a cash advance for goods or services expected to be received or provided </w:t>
      </w:r>
      <w:r w:rsidR="00441469">
        <w:rPr>
          <w:rFonts w:ascii="Times New Roman" w:hAnsi="Times New Roman" w:cs="Times New Roman"/>
          <w:sz w:val="24"/>
          <w:szCs w:val="24"/>
        </w:rPr>
        <w:t>d</w:t>
      </w:r>
      <w:r>
        <w:rPr>
          <w:rFonts w:ascii="Times New Roman" w:hAnsi="Times New Roman" w:cs="Times New Roman"/>
          <w:sz w:val="24"/>
          <w:szCs w:val="24"/>
        </w:rPr>
        <w:t>uring the current fiscal year and against which reimbursements will be earned in either the current or subsequent fiscal years.</w:t>
      </w:r>
    </w:p>
    <w:p w14:paraId="079321A3" w14:textId="77777777" w:rsidR="005F2313" w:rsidRDefault="005F2313" w:rsidP="00B24087">
      <w:pPr>
        <w:spacing w:after="0"/>
        <w:rPr>
          <w:rFonts w:ascii="Times New Roman" w:hAnsi="Times New Roman" w:cs="Times New Roman"/>
          <w:sz w:val="24"/>
          <w:szCs w:val="24"/>
        </w:rPr>
      </w:pPr>
    </w:p>
    <w:p w14:paraId="7D65C164" w14:textId="4C9CCC46" w:rsidR="00B24087" w:rsidRDefault="00B24087" w:rsidP="00B24087">
      <w:pPr>
        <w:spacing w:after="0"/>
        <w:rPr>
          <w:rFonts w:ascii="Times New Roman" w:hAnsi="Times New Roman" w:cs="Times New Roman"/>
          <w:sz w:val="24"/>
          <w:szCs w:val="24"/>
        </w:rPr>
      </w:pPr>
      <w:r>
        <w:rPr>
          <w:rFonts w:ascii="Times New Roman" w:hAnsi="Times New Roman" w:cs="Times New Roman"/>
          <w:b/>
          <w:bCs/>
          <w:sz w:val="24"/>
          <w:szCs w:val="24"/>
        </w:rPr>
        <w:t>Justification</w:t>
      </w:r>
      <w:r>
        <w:rPr>
          <w:rFonts w:ascii="Times New Roman" w:hAnsi="Times New Roman" w:cs="Times New Roman"/>
          <w:sz w:val="24"/>
          <w:szCs w:val="24"/>
        </w:rPr>
        <w:t>: To separate Anticipated Reimbursements from Non-Federal Sources from those of Federal/Non-Federal Exception Sources.</w:t>
      </w:r>
    </w:p>
    <w:p w14:paraId="7F47E07E" w14:textId="037C3AF0" w:rsidR="00B24087" w:rsidRDefault="00B24087" w:rsidP="00690C41">
      <w:pPr>
        <w:spacing w:after="0"/>
        <w:rPr>
          <w:rFonts w:ascii="Times New Roman" w:hAnsi="Times New Roman" w:cs="Times New Roman"/>
          <w:sz w:val="24"/>
          <w:szCs w:val="24"/>
        </w:rPr>
      </w:pPr>
    </w:p>
    <w:p w14:paraId="0C3AA348" w14:textId="77777777" w:rsidR="00C17A09" w:rsidRDefault="00C17A09" w:rsidP="00C17A09">
      <w:pPr>
        <w:spacing w:after="0"/>
        <w:rPr>
          <w:rFonts w:ascii="Times New Roman" w:hAnsi="Times New Roman" w:cs="Times New Roman"/>
          <w:b/>
          <w:bCs/>
          <w:sz w:val="24"/>
          <w:szCs w:val="24"/>
        </w:rPr>
      </w:pPr>
    </w:p>
    <w:p w14:paraId="3848AD65" w14:textId="77777777" w:rsidR="002E0E49" w:rsidRDefault="002E0E49" w:rsidP="00C17A09">
      <w:pPr>
        <w:spacing w:after="0"/>
        <w:rPr>
          <w:rFonts w:ascii="Times New Roman" w:hAnsi="Times New Roman" w:cs="Times New Roman"/>
          <w:b/>
          <w:bCs/>
          <w:sz w:val="24"/>
          <w:szCs w:val="24"/>
        </w:rPr>
      </w:pPr>
    </w:p>
    <w:p w14:paraId="07CA3097" w14:textId="77777777" w:rsidR="002E0E49" w:rsidRDefault="002E0E49" w:rsidP="00C17A09">
      <w:pPr>
        <w:spacing w:after="0"/>
        <w:rPr>
          <w:rFonts w:ascii="Times New Roman" w:hAnsi="Times New Roman" w:cs="Times New Roman"/>
          <w:b/>
          <w:bCs/>
          <w:sz w:val="24"/>
          <w:szCs w:val="24"/>
        </w:rPr>
      </w:pPr>
    </w:p>
    <w:p w14:paraId="69181CBB" w14:textId="77777777" w:rsidR="002E0E49" w:rsidRDefault="002E0E49" w:rsidP="00C17A09">
      <w:pPr>
        <w:spacing w:after="0"/>
        <w:rPr>
          <w:rFonts w:ascii="Times New Roman" w:hAnsi="Times New Roman" w:cs="Times New Roman"/>
          <w:b/>
          <w:bCs/>
          <w:sz w:val="24"/>
          <w:szCs w:val="24"/>
        </w:rPr>
      </w:pPr>
    </w:p>
    <w:p w14:paraId="3F9D7241" w14:textId="77777777" w:rsidR="002E0E49" w:rsidRDefault="002E0E49" w:rsidP="00C17A09">
      <w:pPr>
        <w:spacing w:after="0"/>
        <w:rPr>
          <w:rFonts w:ascii="Times New Roman" w:hAnsi="Times New Roman" w:cs="Times New Roman"/>
          <w:b/>
          <w:bCs/>
          <w:sz w:val="24"/>
          <w:szCs w:val="24"/>
        </w:rPr>
      </w:pPr>
    </w:p>
    <w:p w14:paraId="6CDC2BC9" w14:textId="5D1311C4" w:rsidR="00C17A09" w:rsidRPr="00C17A09" w:rsidRDefault="00C17A09" w:rsidP="00C17A09">
      <w:pPr>
        <w:spacing w:after="0"/>
        <w:rPr>
          <w:rFonts w:ascii="Times New Roman" w:hAnsi="Times New Roman" w:cs="Times New Roman"/>
          <w:sz w:val="24"/>
          <w:szCs w:val="24"/>
        </w:rPr>
      </w:pPr>
      <w:r w:rsidRPr="00C17A09">
        <w:rPr>
          <w:rFonts w:ascii="Times New Roman" w:hAnsi="Times New Roman" w:cs="Times New Roman"/>
          <w:b/>
          <w:bCs/>
          <w:sz w:val="24"/>
          <w:szCs w:val="24"/>
        </w:rPr>
        <w:t xml:space="preserve">Account Title: </w:t>
      </w:r>
      <w:r w:rsidRPr="00C17A09">
        <w:rPr>
          <w:rFonts w:ascii="Times New Roman" w:hAnsi="Times New Roman" w:cs="Times New Roman"/>
          <w:sz w:val="24"/>
          <w:szCs w:val="24"/>
        </w:rPr>
        <w:t>Actual Collections of Voluntary Insurance Enrollment Fees-Business Type Fees</w:t>
      </w:r>
    </w:p>
    <w:p w14:paraId="55889EE7" w14:textId="77777777" w:rsidR="00C17A09" w:rsidRPr="00C17A09" w:rsidRDefault="00C17A09" w:rsidP="00C17A09">
      <w:pPr>
        <w:spacing w:after="0"/>
        <w:rPr>
          <w:rFonts w:ascii="Times New Roman" w:hAnsi="Times New Roman" w:cs="Times New Roman"/>
          <w:sz w:val="24"/>
          <w:szCs w:val="24"/>
        </w:rPr>
      </w:pPr>
      <w:r w:rsidRPr="00C17A09">
        <w:rPr>
          <w:rFonts w:ascii="Times New Roman" w:hAnsi="Times New Roman" w:cs="Times New Roman"/>
          <w:b/>
          <w:bCs/>
          <w:sz w:val="24"/>
          <w:szCs w:val="24"/>
        </w:rPr>
        <w:t xml:space="preserve">Account Number: </w:t>
      </w:r>
      <w:r w:rsidRPr="00C17A09">
        <w:rPr>
          <w:rFonts w:ascii="Times New Roman" w:hAnsi="Times New Roman" w:cs="Times New Roman"/>
          <w:sz w:val="24"/>
          <w:szCs w:val="24"/>
        </w:rPr>
        <w:t xml:space="preserve">426900 </w:t>
      </w:r>
    </w:p>
    <w:p w14:paraId="7544D882" w14:textId="77777777" w:rsidR="00C17A09" w:rsidRPr="00C17A09" w:rsidRDefault="00C17A09" w:rsidP="00C17A09">
      <w:pPr>
        <w:spacing w:after="0"/>
        <w:rPr>
          <w:rFonts w:ascii="Times New Roman" w:hAnsi="Times New Roman" w:cs="Times New Roman"/>
          <w:sz w:val="24"/>
          <w:szCs w:val="24"/>
        </w:rPr>
      </w:pPr>
      <w:r w:rsidRPr="00C17A09">
        <w:rPr>
          <w:rFonts w:ascii="Times New Roman" w:hAnsi="Times New Roman" w:cs="Times New Roman"/>
          <w:b/>
          <w:bCs/>
          <w:sz w:val="24"/>
          <w:szCs w:val="24"/>
        </w:rPr>
        <w:t xml:space="preserve">Normal Balance: </w:t>
      </w:r>
      <w:r w:rsidRPr="00C17A09">
        <w:rPr>
          <w:rFonts w:ascii="Times New Roman" w:hAnsi="Times New Roman" w:cs="Times New Roman"/>
          <w:sz w:val="24"/>
          <w:szCs w:val="24"/>
        </w:rPr>
        <w:t xml:space="preserve">Debit </w:t>
      </w:r>
    </w:p>
    <w:p w14:paraId="6D32F633" w14:textId="247B9135" w:rsidR="00C17A09" w:rsidRPr="00C17A09" w:rsidRDefault="00C17A09" w:rsidP="00C17A09">
      <w:pPr>
        <w:spacing w:after="0"/>
        <w:rPr>
          <w:rFonts w:ascii="Times New Roman" w:hAnsi="Times New Roman" w:cs="Times New Roman"/>
          <w:sz w:val="24"/>
          <w:szCs w:val="24"/>
        </w:rPr>
      </w:pPr>
      <w:r w:rsidRPr="00C17A09">
        <w:rPr>
          <w:rFonts w:ascii="Times New Roman" w:hAnsi="Times New Roman" w:cs="Times New Roman"/>
          <w:b/>
          <w:bCs/>
          <w:sz w:val="24"/>
          <w:szCs w:val="24"/>
        </w:rPr>
        <w:t xml:space="preserve">Definition: </w:t>
      </w:r>
      <w:r w:rsidR="004A2E2A">
        <w:rPr>
          <w:rFonts w:ascii="Times New Roman" w:hAnsi="Times New Roman" w:cs="Times New Roman"/>
          <w:sz w:val="24"/>
          <w:szCs w:val="24"/>
        </w:rPr>
        <w:t>This account is used to record t</w:t>
      </w:r>
      <w:r w:rsidRPr="00C17A09">
        <w:rPr>
          <w:rFonts w:ascii="Times New Roman" w:hAnsi="Times New Roman" w:cs="Times New Roman"/>
          <w:sz w:val="24"/>
          <w:szCs w:val="24"/>
        </w:rPr>
        <w:t>he amount of fees from voluntary insurance payments collected during the fiscal year from non-federal sources that were previously anticipated.</w:t>
      </w:r>
    </w:p>
    <w:p w14:paraId="4FEDB1B9" w14:textId="1E0C75D6" w:rsidR="00B24087" w:rsidRDefault="00B24087" w:rsidP="00690C41">
      <w:pPr>
        <w:spacing w:after="0"/>
        <w:rPr>
          <w:rFonts w:ascii="Times New Roman" w:hAnsi="Times New Roman" w:cs="Times New Roman"/>
          <w:sz w:val="24"/>
          <w:szCs w:val="24"/>
        </w:rPr>
      </w:pPr>
    </w:p>
    <w:p w14:paraId="5F116370" w14:textId="724317CA" w:rsidR="00C17A09" w:rsidRDefault="00C17A09" w:rsidP="00690C41">
      <w:pPr>
        <w:spacing w:after="0"/>
        <w:rPr>
          <w:rFonts w:ascii="Times New Roman" w:hAnsi="Times New Roman" w:cs="Times New Roman"/>
          <w:sz w:val="24"/>
          <w:szCs w:val="24"/>
        </w:rPr>
      </w:pPr>
      <w:r>
        <w:rPr>
          <w:rFonts w:ascii="Times New Roman" w:hAnsi="Times New Roman" w:cs="Times New Roman"/>
          <w:b/>
          <w:bCs/>
          <w:sz w:val="24"/>
          <w:szCs w:val="24"/>
        </w:rPr>
        <w:t>Justification</w:t>
      </w:r>
      <w:r>
        <w:rPr>
          <w:rFonts w:ascii="Times New Roman" w:hAnsi="Times New Roman" w:cs="Times New Roman"/>
          <w:sz w:val="24"/>
          <w:szCs w:val="24"/>
        </w:rPr>
        <w:t>: To provide a mechanism to record offsetting collection activity for voluntary insurance premiums.</w:t>
      </w:r>
    </w:p>
    <w:p w14:paraId="2E8C1F10" w14:textId="50908366" w:rsidR="00440A92" w:rsidRDefault="00440A92" w:rsidP="00690C41">
      <w:pPr>
        <w:spacing w:after="0"/>
        <w:rPr>
          <w:rFonts w:ascii="Times New Roman" w:hAnsi="Times New Roman" w:cs="Times New Roman"/>
          <w:sz w:val="24"/>
          <w:szCs w:val="24"/>
        </w:rPr>
      </w:pPr>
    </w:p>
    <w:p w14:paraId="530DD10C" w14:textId="54198FE7" w:rsidR="00440A92" w:rsidRDefault="00440A92" w:rsidP="00690C41">
      <w:pPr>
        <w:spacing w:after="0"/>
        <w:rPr>
          <w:rFonts w:ascii="Times New Roman" w:hAnsi="Times New Roman" w:cs="Times New Roman"/>
          <w:sz w:val="24"/>
          <w:szCs w:val="24"/>
        </w:rPr>
      </w:pPr>
    </w:p>
    <w:p w14:paraId="73B262E3" w14:textId="1D8893BB" w:rsidR="00440A92" w:rsidRDefault="00440A92" w:rsidP="00690C41">
      <w:pPr>
        <w:spacing w:after="0"/>
        <w:rPr>
          <w:rFonts w:ascii="Times New Roman" w:hAnsi="Times New Roman" w:cs="Times New Roman"/>
          <w:sz w:val="24"/>
          <w:szCs w:val="24"/>
        </w:rPr>
      </w:pPr>
    </w:p>
    <w:p w14:paraId="79FBBC0E" w14:textId="496A6D3B" w:rsidR="00440A92" w:rsidRDefault="00440A92" w:rsidP="00690C41">
      <w:pPr>
        <w:spacing w:after="0"/>
        <w:rPr>
          <w:rFonts w:ascii="Times New Roman" w:hAnsi="Times New Roman" w:cs="Times New Roman"/>
          <w:sz w:val="24"/>
          <w:szCs w:val="24"/>
        </w:rPr>
      </w:pPr>
    </w:p>
    <w:p w14:paraId="337CBD2A" w14:textId="54F2AB91" w:rsidR="006D5129" w:rsidRDefault="006D5129" w:rsidP="00690C41">
      <w:pPr>
        <w:spacing w:after="0"/>
        <w:jc w:val="center"/>
        <w:rPr>
          <w:rFonts w:ascii="Times New Roman" w:hAnsi="Times New Roman" w:cs="Times New Roman"/>
          <w:b/>
          <w:bCs/>
          <w:sz w:val="28"/>
          <w:szCs w:val="28"/>
        </w:rPr>
      </w:pPr>
      <w:r w:rsidRPr="004172C3">
        <w:rPr>
          <w:rFonts w:ascii="Times New Roman" w:hAnsi="Times New Roman" w:cs="Times New Roman"/>
          <w:b/>
          <w:bCs/>
          <w:sz w:val="28"/>
          <w:szCs w:val="28"/>
        </w:rPr>
        <w:t xml:space="preserve">Proposed </w:t>
      </w:r>
      <w:r>
        <w:rPr>
          <w:rFonts w:ascii="Times New Roman" w:hAnsi="Times New Roman" w:cs="Times New Roman"/>
          <w:b/>
          <w:bCs/>
          <w:sz w:val="28"/>
          <w:szCs w:val="28"/>
        </w:rPr>
        <w:t>Modifications to</w:t>
      </w:r>
      <w:r w:rsidRPr="004172C3">
        <w:rPr>
          <w:rFonts w:ascii="Times New Roman" w:hAnsi="Times New Roman" w:cs="Times New Roman"/>
          <w:b/>
          <w:bCs/>
          <w:sz w:val="28"/>
          <w:szCs w:val="28"/>
        </w:rPr>
        <w:t xml:space="preserve"> USSGL Account for 2022:</w:t>
      </w:r>
    </w:p>
    <w:p w14:paraId="5371D344" w14:textId="77777777" w:rsidR="00C92F0D" w:rsidRDefault="00C92F0D" w:rsidP="00690C41">
      <w:pPr>
        <w:pStyle w:val="Default"/>
        <w:ind w:left="1920" w:hanging="1920"/>
        <w:rPr>
          <w:b/>
          <w:bCs/>
          <w:sz w:val="23"/>
          <w:szCs w:val="23"/>
        </w:rPr>
      </w:pPr>
    </w:p>
    <w:p w14:paraId="791125AE" w14:textId="77777777" w:rsidR="00440A92" w:rsidRPr="005F246C" w:rsidRDefault="00440A92" w:rsidP="00440A92">
      <w:pPr>
        <w:pStyle w:val="Default"/>
        <w:ind w:left="1920" w:hanging="1920"/>
      </w:pPr>
      <w:r w:rsidRPr="005F246C">
        <w:rPr>
          <w:b/>
          <w:bCs/>
        </w:rPr>
        <w:t xml:space="preserve">Account Title: </w:t>
      </w:r>
      <w:r w:rsidRPr="005F246C">
        <w:t xml:space="preserve">Transfers of Contract Authority - Allocation – </w:t>
      </w:r>
      <w:r w:rsidRPr="00C24040">
        <w:rPr>
          <w:b/>
          <w:bCs/>
          <w:highlight w:val="yellow"/>
        </w:rPr>
        <w:t>Current-Year Authority</w:t>
      </w:r>
    </w:p>
    <w:p w14:paraId="21DF77D4" w14:textId="77777777" w:rsidR="00440A92" w:rsidRPr="005F246C" w:rsidRDefault="00440A92" w:rsidP="00440A92">
      <w:pPr>
        <w:pStyle w:val="Default"/>
      </w:pPr>
      <w:r w:rsidRPr="005F246C">
        <w:rPr>
          <w:b/>
          <w:bCs/>
        </w:rPr>
        <w:t xml:space="preserve">Account Number: </w:t>
      </w:r>
      <w:r w:rsidRPr="005F246C">
        <w:t xml:space="preserve">413700 </w:t>
      </w:r>
    </w:p>
    <w:p w14:paraId="1504BDFC" w14:textId="77777777" w:rsidR="00440A92" w:rsidRPr="005F246C" w:rsidRDefault="00440A92" w:rsidP="00440A92">
      <w:pPr>
        <w:pStyle w:val="Default"/>
      </w:pPr>
      <w:r w:rsidRPr="005F246C">
        <w:rPr>
          <w:b/>
          <w:bCs/>
        </w:rPr>
        <w:t xml:space="preserve">Normal Balance: </w:t>
      </w:r>
      <w:r w:rsidRPr="005F246C">
        <w:t xml:space="preserve">Debit </w:t>
      </w:r>
    </w:p>
    <w:p w14:paraId="71F92856" w14:textId="6FC29AF8" w:rsidR="00440A92" w:rsidRDefault="00440A92" w:rsidP="00440A92">
      <w:pPr>
        <w:rPr>
          <w:rFonts w:ascii="Times New Roman" w:hAnsi="Times New Roman" w:cs="Times New Roman"/>
          <w:sz w:val="24"/>
          <w:szCs w:val="24"/>
        </w:rPr>
      </w:pPr>
      <w:r w:rsidRPr="005F246C">
        <w:rPr>
          <w:rFonts w:ascii="Times New Roman" w:hAnsi="Times New Roman" w:cs="Times New Roman"/>
          <w:b/>
          <w:bCs/>
          <w:sz w:val="24"/>
          <w:szCs w:val="24"/>
        </w:rPr>
        <w:t xml:space="preserve">Definition: </w:t>
      </w:r>
      <w:r w:rsidRPr="005F246C">
        <w:rPr>
          <w:rFonts w:ascii="Times New Roman" w:hAnsi="Times New Roman" w:cs="Times New Roman"/>
          <w:sz w:val="24"/>
          <w:szCs w:val="24"/>
        </w:rPr>
        <w:t xml:space="preserve">This account is used to record the amount of </w:t>
      </w:r>
      <w:r w:rsidRPr="00C24040">
        <w:rPr>
          <w:rFonts w:ascii="Times New Roman" w:hAnsi="Times New Roman" w:cs="Times New Roman"/>
          <w:b/>
          <w:bCs/>
          <w:sz w:val="24"/>
          <w:szCs w:val="24"/>
          <w:highlight w:val="yellow"/>
        </w:rPr>
        <w:t>current-year</w:t>
      </w:r>
      <w:r w:rsidRPr="005F246C">
        <w:rPr>
          <w:rFonts w:ascii="Times New Roman" w:hAnsi="Times New Roman" w:cs="Times New Roman"/>
          <w:sz w:val="24"/>
          <w:szCs w:val="24"/>
        </w:rPr>
        <w:t xml:space="preserve"> contract authority transferred between parent and allocation (child) Treasury Appropriation Fund Symbols based upon an approved letter. This occurs before the actual transfer of funds, which is to be accomplished as a non-expenditure allocation transfer. Although the normal balance for this account is debit, it is acceptable for this account to have a credit balance. This account does not close at year-end.</w:t>
      </w:r>
    </w:p>
    <w:p w14:paraId="17C01747" w14:textId="6109451C" w:rsidR="005F246C" w:rsidRPr="005F246C" w:rsidRDefault="005F246C" w:rsidP="00440A92">
      <w:pPr>
        <w:rPr>
          <w:rFonts w:ascii="Times New Roman" w:hAnsi="Times New Roman" w:cs="Times New Roman"/>
          <w:sz w:val="24"/>
          <w:szCs w:val="24"/>
        </w:rPr>
      </w:pPr>
      <w:r>
        <w:rPr>
          <w:rFonts w:ascii="Times New Roman" w:hAnsi="Times New Roman" w:cs="Times New Roman"/>
          <w:b/>
          <w:bCs/>
          <w:sz w:val="24"/>
          <w:szCs w:val="24"/>
        </w:rPr>
        <w:t>Justification:</w:t>
      </w:r>
      <w:r>
        <w:rPr>
          <w:rFonts w:ascii="Times New Roman" w:hAnsi="Times New Roman" w:cs="Times New Roman"/>
          <w:sz w:val="24"/>
          <w:szCs w:val="24"/>
        </w:rPr>
        <w:t xml:space="preserve"> Modify USSGL account to separate prior-year from current-year.</w:t>
      </w:r>
    </w:p>
    <w:p w14:paraId="0CBC6D10" w14:textId="77777777" w:rsidR="00440A92" w:rsidRDefault="00440A92" w:rsidP="00690C41">
      <w:pPr>
        <w:pStyle w:val="Default"/>
        <w:ind w:left="1920" w:hanging="1920"/>
        <w:jc w:val="both"/>
        <w:rPr>
          <w:b/>
          <w:bCs/>
        </w:rPr>
      </w:pPr>
    </w:p>
    <w:p w14:paraId="1E190285" w14:textId="77777777" w:rsidR="00440A92" w:rsidRDefault="00440A92" w:rsidP="00690C41">
      <w:pPr>
        <w:pStyle w:val="Default"/>
        <w:ind w:left="1920" w:hanging="1920"/>
        <w:jc w:val="both"/>
        <w:rPr>
          <w:b/>
          <w:bCs/>
        </w:rPr>
      </w:pPr>
    </w:p>
    <w:p w14:paraId="50C2BDD4" w14:textId="33B0BB95" w:rsidR="00C92F0D" w:rsidRPr="00C92F0D" w:rsidRDefault="00C92F0D" w:rsidP="00690C41">
      <w:pPr>
        <w:pStyle w:val="Default"/>
        <w:ind w:left="1920" w:hanging="1920"/>
        <w:jc w:val="both"/>
        <w:rPr>
          <w:highlight w:val="yellow"/>
        </w:rPr>
      </w:pPr>
      <w:r w:rsidRPr="00C92F0D">
        <w:rPr>
          <w:b/>
          <w:bCs/>
        </w:rPr>
        <w:t xml:space="preserve">Account Title: </w:t>
      </w:r>
      <w:r w:rsidRPr="00C92F0D">
        <w:t xml:space="preserve">Actual Repayment of Borrowing Authority Converted to Cash </w:t>
      </w:r>
      <w:r>
        <w:t xml:space="preserve">– </w:t>
      </w:r>
      <w:r w:rsidRPr="00C92F0D">
        <w:rPr>
          <w:b/>
          <w:bCs/>
          <w:highlight w:val="yellow"/>
        </w:rPr>
        <w:t>Current-Year</w:t>
      </w:r>
      <w:r w:rsidRPr="00C92F0D">
        <w:rPr>
          <w:highlight w:val="yellow"/>
        </w:rPr>
        <w:t xml:space="preserve"> </w:t>
      </w:r>
    </w:p>
    <w:p w14:paraId="59F95DF5" w14:textId="77777777" w:rsidR="00C92F0D" w:rsidRPr="00C92F0D" w:rsidRDefault="00C92F0D" w:rsidP="00690C41">
      <w:pPr>
        <w:pStyle w:val="Default"/>
        <w:ind w:left="1920" w:hanging="1920"/>
        <w:jc w:val="both"/>
        <w:rPr>
          <w:b/>
          <w:bCs/>
        </w:rPr>
      </w:pPr>
      <w:r w:rsidRPr="00C92F0D">
        <w:rPr>
          <w:b/>
          <w:bCs/>
          <w:highlight w:val="yellow"/>
        </w:rPr>
        <w:t>Authority</w:t>
      </w:r>
    </w:p>
    <w:p w14:paraId="4E966814" w14:textId="77777777" w:rsidR="00C92F0D" w:rsidRPr="00C92F0D" w:rsidRDefault="00C92F0D" w:rsidP="00690C41">
      <w:pPr>
        <w:pStyle w:val="Default"/>
        <w:jc w:val="both"/>
      </w:pPr>
      <w:r w:rsidRPr="00C92F0D">
        <w:rPr>
          <w:b/>
          <w:bCs/>
        </w:rPr>
        <w:t xml:space="preserve">Account Number: </w:t>
      </w:r>
      <w:r w:rsidRPr="00C92F0D">
        <w:t xml:space="preserve">414200 </w:t>
      </w:r>
    </w:p>
    <w:p w14:paraId="7B23AC91" w14:textId="77777777" w:rsidR="00C92F0D" w:rsidRPr="00C92F0D" w:rsidRDefault="00C92F0D" w:rsidP="00690C41">
      <w:pPr>
        <w:pStyle w:val="Default"/>
        <w:jc w:val="both"/>
      </w:pPr>
      <w:r w:rsidRPr="00C92F0D">
        <w:rPr>
          <w:b/>
          <w:bCs/>
        </w:rPr>
        <w:t xml:space="preserve">Normal Balance: </w:t>
      </w:r>
      <w:r w:rsidRPr="00C92F0D">
        <w:t xml:space="preserve">Credit </w:t>
      </w:r>
    </w:p>
    <w:p w14:paraId="22A026B2" w14:textId="3BAD35AA" w:rsidR="00C92F0D" w:rsidRDefault="00C92F0D" w:rsidP="00690C41">
      <w:pPr>
        <w:spacing w:after="0"/>
        <w:jc w:val="both"/>
        <w:rPr>
          <w:rFonts w:ascii="Times New Roman" w:hAnsi="Times New Roman" w:cs="Times New Roman"/>
          <w:sz w:val="24"/>
          <w:szCs w:val="24"/>
        </w:rPr>
      </w:pPr>
      <w:r w:rsidRPr="004172C3">
        <w:rPr>
          <w:rFonts w:ascii="Times New Roman" w:hAnsi="Times New Roman" w:cs="Times New Roman"/>
          <w:b/>
          <w:bCs/>
          <w:sz w:val="24"/>
          <w:szCs w:val="24"/>
        </w:rPr>
        <w:t xml:space="preserve">Definition: </w:t>
      </w:r>
      <w:r w:rsidR="00492397">
        <w:rPr>
          <w:rFonts w:ascii="Times New Roman" w:hAnsi="Times New Roman" w:cs="Times New Roman"/>
          <w:sz w:val="24"/>
          <w:szCs w:val="24"/>
        </w:rPr>
        <w:t>This account is used to record a</w:t>
      </w:r>
      <w:r w:rsidRPr="004172C3">
        <w:rPr>
          <w:rFonts w:ascii="Times New Roman" w:hAnsi="Times New Roman" w:cs="Times New Roman"/>
          <w:sz w:val="24"/>
          <w:szCs w:val="24"/>
        </w:rPr>
        <w:t xml:space="preserve">mounts transferred to the General Fund of the U.S. Government by a non-expenditure transfer </w:t>
      </w:r>
      <w:r w:rsidRPr="004172C3">
        <w:rPr>
          <w:rFonts w:ascii="Times New Roman" w:hAnsi="Times New Roman" w:cs="Times New Roman"/>
          <w:b/>
          <w:bCs/>
          <w:sz w:val="24"/>
          <w:szCs w:val="24"/>
          <w:highlight w:val="yellow"/>
        </w:rPr>
        <w:t>of current-year authority</w:t>
      </w:r>
      <w:r w:rsidRPr="004172C3">
        <w:rPr>
          <w:rFonts w:ascii="Times New Roman" w:hAnsi="Times New Roman" w:cs="Times New Roman"/>
          <w:sz w:val="24"/>
          <w:szCs w:val="24"/>
        </w:rPr>
        <w:t xml:space="preserve"> for unused or excess borrowing amounts to repay debt. The</w:t>
      </w:r>
      <w:r w:rsidR="005A3034" w:rsidRPr="004172C3">
        <w:rPr>
          <w:rFonts w:ascii="Times New Roman" w:hAnsi="Times New Roman" w:cs="Times New Roman"/>
          <w:sz w:val="24"/>
          <w:szCs w:val="24"/>
        </w:rPr>
        <w:t xml:space="preserve"> </w:t>
      </w:r>
      <w:proofErr w:type="gramStart"/>
      <w:r w:rsidR="005A3034" w:rsidRPr="004172C3">
        <w:rPr>
          <w:rFonts w:ascii="Times New Roman" w:hAnsi="Times New Roman" w:cs="Times New Roman"/>
          <w:b/>
          <w:bCs/>
          <w:sz w:val="24"/>
          <w:szCs w:val="24"/>
          <w:highlight w:val="yellow"/>
        </w:rPr>
        <w:t>current-year</w:t>
      </w:r>
      <w:proofErr w:type="gramEnd"/>
      <w:r w:rsidRPr="004172C3">
        <w:rPr>
          <w:rFonts w:ascii="Times New Roman" w:hAnsi="Times New Roman" w:cs="Times New Roman"/>
          <w:sz w:val="24"/>
          <w:szCs w:val="24"/>
        </w:rPr>
        <w:t xml:space="preserve"> borrowing authority has been exercised but has not been used to liquidate obligations.</w:t>
      </w:r>
    </w:p>
    <w:p w14:paraId="7EF08336" w14:textId="77777777" w:rsidR="005F246C" w:rsidRDefault="005F246C" w:rsidP="00690C41">
      <w:pPr>
        <w:spacing w:after="0"/>
        <w:jc w:val="both"/>
        <w:rPr>
          <w:rFonts w:ascii="Times New Roman" w:hAnsi="Times New Roman" w:cs="Times New Roman"/>
          <w:sz w:val="24"/>
          <w:szCs w:val="24"/>
        </w:rPr>
      </w:pPr>
    </w:p>
    <w:p w14:paraId="4D1FAB6A" w14:textId="0BCB9F0C" w:rsidR="00B059E9" w:rsidRDefault="00B059E9" w:rsidP="00690C41">
      <w:pPr>
        <w:spacing w:after="0"/>
        <w:jc w:val="both"/>
        <w:rPr>
          <w:rFonts w:ascii="Times New Roman" w:hAnsi="Times New Roman" w:cs="Times New Roman"/>
          <w:sz w:val="24"/>
          <w:szCs w:val="24"/>
        </w:rPr>
      </w:pPr>
      <w:r>
        <w:rPr>
          <w:rFonts w:ascii="Times New Roman" w:hAnsi="Times New Roman" w:cs="Times New Roman"/>
          <w:b/>
          <w:bCs/>
          <w:sz w:val="24"/>
          <w:szCs w:val="24"/>
        </w:rPr>
        <w:t>Justification:</w:t>
      </w:r>
      <w:r>
        <w:rPr>
          <w:rFonts w:ascii="Times New Roman" w:hAnsi="Times New Roman" w:cs="Times New Roman"/>
          <w:sz w:val="24"/>
          <w:szCs w:val="24"/>
        </w:rPr>
        <w:t xml:space="preserve"> Modify USSGL account to separate prior-year from current-year.</w:t>
      </w:r>
    </w:p>
    <w:p w14:paraId="1DA141B7" w14:textId="363568B0" w:rsidR="00690C41" w:rsidRDefault="00690C41" w:rsidP="00690C41">
      <w:pPr>
        <w:spacing w:after="0"/>
        <w:jc w:val="both"/>
        <w:rPr>
          <w:rFonts w:ascii="Times New Roman" w:hAnsi="Times New Roman" w:cs="Times New Roman"/>
          <w:sz w:val="24"/>
          <w:szCs w:val="24"/>
        </w:rPr>
      </w:pPr>
    </w:p>
    <w:p w14:paraId="39FDFA22" w14:textId="77777777" w:rsidR="005F246C" w:rsidRDefault="005F246C" w:rsidP="00690C41">
      <w:pPr>
        <w:spacing w:after="0"/>
        <w:jc w:val="both"/>
        <w:rPr>
          <w:rFonts w:ascii="Times New Roman" w:hAnsi="Times New Roman" w:cs="Times New Roman"/>
          <w:sz w:val="24"/>
          <w:szCs w:val="24"/>
        </w:rPr>
      </w:pPr>
    </w:p>
    <w:p w14:paraId="4BE919DE" w14:textId="77777777" w:rsidR="002E0E49" w:rsidRDefault="002E0E49" w:rsidP="005F246C">
      <w:pPr>
        <w:pStyle w:val="Default"/>
        <w:ind w:left="1920" w:hanging="1920"/>
        <w:rPr>
          <w:b/>
          <w:bCs/>
        </w:rPr>
      </w:pPr>
    </w:p>
    <w:p w14:paraId="2D46A324" w14:textId="77777777" w:rsidR="002E0E49" w:rsidRDefault="002E0E49" w:rsidP="005F246C">
      <w:pPr>
        <w:pStyle w:val="Default"/>
        <w:ind w:left="1920" w:hanging="1920"/>
        <w:rPr>
          <w:b/>
          <w:bCs/>
        </w:rPr>
      </w:pPr>
    </w:p>
    <w:p w14:paraId="7555EF9A" w14:textId="77777777" w:rsidR="002E0E49" w:rsidRDefault="002E0E49" w:rsidP="005F246C">
      <w:pPr>
        <w:pStyle w:val="Default"/>
        <w:ind w:left="1920" w:hanging="1920"/>
        <w:rPr>
          <w:b/>
          <w:bCs/>
        </w:rPr>
      </w:pPr>
    </w:p>
    <w:p w14:paraId="32CFA89F" w14:textId="77777777" w:rsidR="002E0E49" w:rsidRDefault="002E0E49" w:rsidP="005F246C">
      <w:pPr>
        <w:pStyle w:val="Default"/>
        <w:ind w:left="1920" w:hanging="1920"/>
        <w:rPr>
          <w:b/>
          <w:bCs/>
        </w:rPr>
      </w:pPr>
    </w:p>
    <w:p w14:paraId="74E72A3C" w14:textId="77777777" w:rsidR="002E0E49" w:rsidRDefault="002E0E49" w:rsidP="005F246C">
      <w:pPr>
        <w:pStyle w:val="Default"/>
        <w:ind w:left="1920" w:hanging="1920"/>
        <w:rPr>
          <w:b/>
          <w:bCs/>
        </w:rPr>
      </w:pPr>
    </w:p>
    <w:p w14:paraId="659CA79C" w14:textId="6384B380" w:rsidR="005F246C" w:rsidRPr="005F246C" w:rsidRDefault="005F246C" w:rsidP="005F246C">
      <w:pPr>
        <w:pStyle w:val="Default"/>
        <w:ind w:left="1920" w:hanging="1920"/>
      </w:pPr>
      <w:r w:rsidRPr="005F246C">
        <w:rPr>
          <w:b/>
          <w:bCs/>
        </w:rPr>
        <w:t xml:space="preserve">Account Title: </w:t>
      </w:r>
      <w:r w:rsidRPr="005F246C">
        <w:t xml:space="preserve">Transfers of Contract Authority - Non-Allocation – </w:t>
      </w:r>
      <w:r w:rsidRPr="00C24040">
        <w:rPr>
          <w:b/>
          <w:bCs/>
          <w:highlight w:val="yellow"/>
        </w:rPr>
        <w:t>Current-Year Authority</w:t>
      </w:r>
    </w:p>
    <w:p w14:paraId="45D6F133" w14:textId="77777777" w:rsidR="005F246C" w:rsidRPr="005F246C" w:rsidRDefault="005F246C" w:rsidP="005F246C">
      <w:pPr>
        <w:pStyle w:val="Default"/>
      </w:pPr>
      <w:r w:rsidRPr="005F246C">
        <w:rPr>
          <w:b/>
          <w:bCs/>
        </w:rPr>
        <w:t xml:space="preserve">Account Number: </w:t>
      </w:r>
      <w:r w:rsidRPr="005F246C">
        <w:t xml:space="preserve">415300 </w:t>
      </w:r>
    </w:p>
    <w:p w14:paraId="61F01016" w14:textId="77777777" w:rsidR="005F246C" w:rsidRPr="005F246C" w:rsidRDefault="005F246C" w:rsidP="005F246C">
      <w:pPr>
        <w:pStyle w:val="Default"/>
      </w:pPr>
      <w:r w:rsidRPr="005F246C">
        <w:rPr>
          <w:b/>
          <w:bCs/>
        </w:rPr>
        <w:t xml:space="preserve">Normal Balance: </w:t>
      </w:r>
      <w:r w:rsidRPr="005F246C">
        <w:t xml:space="preserve">Debit </w:t>
      </w:r>
    </w:p>
    <w:p w14:paraId="51A5FEAC" w14:textId="77777777" w:rsidR="005F246C" w:rsidRPr="005F246C" w:rsidRDefault="005F246C" w:rsidP="005F246C">
      <w:pPr>
        <w:rPr>
          <w:rFonts w:ascii="Times New Roman" w:hAnsi="Times New Roman" w:cs="Times New Roman"/>
          <w:sz w:val="24"/>
          <w:szCs w:val="24"/>
        </w:rPr>
      </w:pPr>
      <w:r w:rsidRPr="005F246C">
        <w:rPr>
          <w:rFonts w:ascii="Times New Roman" w:hAnsi="Times New Roman" w:cs="Times New Roman"/>
          <w:b/>
          <w:bCs/>
          <w:sz w:val="24"/>
          <w:szCs w:val="24"/>
        </w:rPr>
        <w:t xml:space="preserve">Definition: </w:t>
      </w:r>
      <w:r w:rsidRPr="005F246C">
        <w:rPr>
          <w:rFonts w:ascii="Times New Roman" w:hAnsi="Times New Roman" w:cs="Times New Roman"/>
          <w:sz w:val="24"/>
          <w:szCs w:val="24"/>
        </w:rPr>
        <w:t xml:space="preserve">This account is used to record the amount of </w:t>
      </w:r>
      <w:r w:rsidRPr="00C24040">
        <w:rPr>
          <w:rFonts w:ascii="Times New Roman" w:hAnsi="Times New Roman" w:cs="Times New Roman"/>
          <w:b/>
          <w:bCs/>
          <w:sz w:val="24"/>
          <w:szCs w:val="24"/>
          <w:highlight w:val="yellow"/>
        </w:rPr>
        <w:t>current-year</w:t>
      </w:r>
      <w:r w:rsidRPr="005F246C">
        <w:rPr>
          <w:rFonts w:ascii="Times New Roman" w:hAnsi="Times New Roman" w:cs="Times New Roman"/>
          <w:sz w:val="24"/>
          <w:szCs w:val="24"/>
        </w:rPr>
        <w:t xml:space="preserve"> contract authority transferred between two non-allocation Treasury Appropriation Fund Symbols. This occurs before the actual transfer of funds, which will later be accomplished as a non-expenditure non-allocation transfer. Only the Department of Transportation may use this account. Although the normal balance for this account is debit, it is acceptable for this account to have a credit balance. This account is reduced at year-end by the amount of appropriations received to liquidate contract authority non-allocation transferred. This account does not close at year-end.</w:t>
      </w:r>
    </w:p>
    <w:p w14:paraId="7E08960C" w14:textId="0BAA71BB" w:rsidR="00690C41" w:rsidRDefault="005F246C" w:rsidP="00690C41">
      <w:pPr>
        <w:spacing w:after="0"/>
        <w:jc w:val="both"/>
        <w:rPr>
          <w:rFonts w:ascii="Times New Roman" w:hAnsi="Times New Roman" w:cs="Times New Roman"/>
          <w:sz w:val="24"/>
          <w:szCs w:val="24"/>
        </w:rPr>
      </w:pPr>
      <w:r>
        <w:rPr>
          <w:rFonts w:ascii="Times New Roman" w:hAnsi="Times New Roman" w:cs="Times New Roman"/>
          <w:b/>
          <w:bCs/>
          <w:sz w:val="24"/>
          <w:szCs w:val="24"/>
        </w:rPr>
        <w:t>Justification:</w:t>
      </w:r>
      <w:r>
        <w:rPr>
          <w:rFonts w:ascii="Times New Roman" w:hAnsi="Times New Roman" w:cs="Times New Roman"/>
          <w:sz w:val="24"/>
          <w:szCs w:val="24"/>
        </w:rPr>
        <w:t xml:space="preserve"> </w:t>
      </w:r>
      <w:r w:rsidR="00835EF2">
        <w:rPr>
          <w:rFonts w:ascii="Times New Roman" w:hAnsi="Times New Roman" w:cs="Times New Roman"/>
          <w:sz w:val="24"/>
          <w:szCs w:val="24"/>
        </w:rPr>
        <w:t>In lieu of using GTAS attribute domain value Year of Budget Authority Indicator to distinguish between prior-year and current-year authority, this USSGL account has been modified to make the distinction.</w:t>
      </w:r>
    </w:p>
    <w:p w14:paraId="6B2C2BD3" w14:textId="77777777" w:rsidR="002E0E49" w:rsidRDefault="002E0E49" w:rsidP="00690C41">
      <w:pPr>
        <w:pStyle w:val="PlainText"/>
        <w:keepNext/>
        <w:keepLines/>
        <w:tabs>
          <w:tab w:val="left" w:pos="1220"/>
          <w:tab w:val="left" w:pos="1920"/>
        </w:tabs>
        <w:spacing w:line="259" w:lineRule="auto"/>
        <w:ind w:left="1920" w:hanging="1920"/>
        <w:rPr>
          <w:rFonts w:ascii="Times New Roman" w:hAnsi="Times New Roman"/>
          <w:b/>
          <w:sz w:val="24"/>
        </w:rPr>
      </w:pPr>
    </w:p>
    <w:p w14:paraId="6B084892" w14:textId="77777777" w:rsidR="002E0E49" w:rsidRDefault="002E0E49" w:rsidP="00690C41">
      <w:pPr>
        <w:pStyle w:val="PlainText"/>
        <w:keepNext/>
        <w:keepLines/>
        <w:tabs>
          <w:tab w:val="left" w:pos="1220"/>
          <w:tab w:val="left" w:pos="1920"/>
        </w:tabs>
        <w:spacing w:line="259" w:lineRule="auto"/>
        <w:ind w:left="1920" w:hanging="1920"/>
        <w:rPr>
          <w:rFonts w:ascii="Times New Roman" w:hAnsi="Times New Roman"/>
          <w:b/>
          <w:sz w:val="24"/>
        </w:rPr>
      </w:pPr>
    </w:p>
    <w:p w14:paraId="7E60F447" w14:textId="77777777" w:rsidR="002E0E49" w:rsidRDefault="002E0E49" w:rsidP="00690C41">
      <w:pPr>
        <w:pStyle w:val="PlainText"/>
        <w:keepNext/>
        <w:keepLines/>
        <w:tabs>
          <w:tab w:val="left" w:pos="1220"/>
          <w:tab w:val="left" w:pos="1920"/>
        </w:tabs>
        <w:spacing w:line="259" w:lineRule="auto"/>
        <w:ind w:left="1920" w:hanging="1920"/>
        <w:rPr>
          <w:rFonts w:ascii="Times New Roman" w:hAnsi="Times New Roman"/>
          <w:b/>
          <w:sz w:val="24"/>
        </w:rPr>
      </w:pPr>
    </w:p>
    <w:p w14:paraId="537406BD" w14:textId="37D4EBA5" w:rsidR="00690C41" w:rsidRPr="00690C41" w:rsidRDefault="00690C41" w:rsidP="00690C41">
      <w:pPr>
        <w:pStyle w:val="PlainText"/>
        <w:keepNext/>
        <w:keepLines/>
        <w:tabs>
          <w:tab w:val="left" w:pos="1220"/>
          <w:tab w:val="left" w:pos="1920"/>
        </w:tabs>
        <w:spacing w:line="259" w:lineRule="auto"/>
        <w:ind w:left="1920" w:hanging="1920"/>
        <w:rPr>
          <w:rFonts w:ascii="Times New Roman" w:hAnsi="Times New Roman"/>
          <w:sz w:val="24"/>
        </w:rPr>
      </w:pPr>
      <w:r w:rsidRPr="00690C41">
        <w:rPr>
          <w:rFonts w:ascii="Times New Roman" w:hAnsi="Times New Roman"/>
          <w:b/>
          <w:sz w:val="24"/>
        </w:rPr>
        <w:t xml:space="preserve">Account Title:  </w:t>
      </w:r>
      <w:r w:rsidRPr="00690C41">
        <w:rPr>
          <w:rFonts w:ascii="Times New Roman" w:hAnsi="Times New Roman"/>
          <w:sz w:val="24"/>
        </w:rPr>
        <w:t>Anticipated Reimbursements</w:t>
      </w:r>
      <w:r w:rsidR="00B24087">
        <w:rPr>
          <w:rFonts w:ascii="Times New Roman" w:hAnsi="Times New Roman"/>
          <w:sz w:val="24"/>
        </w:rPr>
        <w:t xml:space="preserve"> </w:t>
      </w:r>
      <w:r w:rsidR="00B24087" w:rsidRPr="00C24040">
        <w:rPr>
          <w:rFonts w:ascii="Times New Roman" w:hAnsi="Times New Roman"/>
          <w:b/>
          <w:bCs/>
          <w:sz w:val="24"/>
          <w:highlight w:val="yellow"/>
        </w:rPr>
        <w:t>from Federal/Non-Federal Exception Sources</w:t>
      </w:r>
    </w:p>
    <w:p w14:paraId="25335AE0" w14:textId="77777777" w:rsidR="00690C41" w:rsidRPr="00690C41" w:rsidRDefault="00690C41" w:rsidP="00690C41">
      <w:pPr>
        <w:pStyle w:val="PlainText"/>
        <w:keepNext/>
        <w:keepLines/>
        <w:tabs>
          <w:tab w:val="left" w:pos="1220"/>
          <w:tab w:val="left" w:pos="1920"/>
        </w:tabs>
        <w:spacing w:line="259" w:lineRule="auto"/>
        <w:rPr>
          <w:rFonts w:ascii="Times New Roman" w:hAnsi="Times New Roman"/>
          <w:sz w:val="24"/>
        </w:rPr>
      </w:pPr>
      <w:r w:rsidRPr="00690C41">
        <w:rPr>
          <w:rFonts w:ascii="Times New Roman" w:hAnsi="Times New Roman"/>
          <w:b/>
          <w:sz w:val="24"/>
        </w:rPr>
        <w:t>Account Number:</w:t>
      </w:r>
      <w:r w:rsidRPr="00690C41">
        <w:rPr>
          <w:rFonts w:ascii="Times New Roman" w:hAnsi="Times New Roman"/>
          <w:sz w:val="24"/>
        </w:rPr>
        <w:tab/>
        <w:t>421000</w:t>
      </w:r>
    </w:p>
    <w:p w14:paraId="3E321187" w14:textId="3E9B8356" w:rsidR="00690C41" w:rsidRPr="00690C41" w:rsidRDefault="00690C41" w:rsidP="00690C41">
      <w:pPr>
        <w:pStyle w:val="PlainText"/>
        <w:keepNext/>
        <w:keepLines/>
        <w:tabs>
          <w:tab w:val="left" w:pos="1220"/>
          <w:tab w:val="left" w:pos="1920"/>
        </w:tabs>
        <w:spacing w:line="259" w:lineRule="auto"/>
        <w:rPr>
          <w:rFonts w:ascii="Times New Roman" w:hAnsi="Times New Roman"/>
          <w:sz w:val="24"/>
        </w:rPr>
      </w:pPr>
      <w:r w:rsidRPr="00690C41">
        <w:rPr>
          <w:rFonts w:ascii="Times New Roman" w:hAnsi="Times New Roman"/>
          <w:b/>
          <w:sz w:val="24"/>
        </w:rPr>
        <w:t xml:space="preserve">Normal Balance: </w:t>
      </w:r>
      <w:r w:rsidRPr="00690C41">
        <w:rPr>
          <w:rFonts w:ascii="Times New Roman" w:hAnsi="Times New Roman"/>
          <w:sz w:val="24"/>
        </w:rPr>
        <w:t>Debit</w:t>
      </w:r>
    </w:p>
    <w:p w14:paraId="545383B0" w14:textId="77777777" w:rsidR="00C24040" w:rsidRDefault="00690C41" w:rsidP="00690C41">
      <w:pPr>
        <w:pStyle w:val="PlainText"/>
        <w:keepNext/>
        <w:keepLines/>
        <w:tabs>
          <w:tab w:val="left" w:pos="1220"/>
          <w:tab w:val="left" w:pos="1920"/>
        </w:tabs>
        <w:spacing w:line="259" w:lineRule="auto"/>
        <w:ind w:left="1220" w:hanging="1220"/>
        <w:rPr>
          <w:rFonts w:ascii="Times New Roman" w:hAnsi="Times New Roman"/>
          <w:b/>
          <w:bCs/>
          <w:sz w:val="24"/>
          <w:highlight w:val="yellow"/>
        </w:rPr>
      </w:pPr>
      <w:r w:rsidRPr="00690C41">
        <w:rPr>
          <w:rFonts w:ascii="Times New Roman" w:hAnsi="Times New Roman"/>
          <w:b/>
          <w:sz w:val="24"/>
        </w:rPr>
        <w:t>Definition:</w:t>
      </w:r>
      <w:r w:rsidRPr="00690C41">
        <w:rPr>
          <w:rFonts w:ascii="Times New Roman" w:hAnsi="Times New Roman"/>
          <w:sz w:val="24"/>
        </w:rPr>
        <w:tab/>
        <w:t xml:space="preserve">This account is used to record the estimate of </w:t>
      </w:r>
      <w:r w:rsidRPr="00690C41">
        <w:rPr>
          <w:rFonts w:ascii="Times New Roman" w:hAnsi="Times New Roman"/>
          <w:strike/>
          <w:color w:val="FF0000"/>
          <w:sz w:val="24"/>
        </w:rPr>
        <w:t>reimbursements</w:t>
      </w:r>
      <w:r w:rsidRPr="00690C41">
        <w:rPr>
          <w:rFonts w:ascii="Times New Roman" w:hAnsi="Times New Roman"/>
          <w:sz w:val="24"/>
        </w:rPr>
        <w:t xml:space="preserve"> </w:t>
      </w:r>
      <w:r w:rsidRPr="00C24040">
        <w:rPr>
          <w:rFonts w:ascii="Times New Roman" w:hAnsi="Times New Roman"/>
          <w:b/>
          <w:bCs/>
          <w:sz w:val="24"/>
          <w:highlight w:val="yellow"/>
        </w:rPr>
        <w:t>customer orders</w:t>
      </w:r>
      <w:r w:rsidR="00B24087" w:rsidRPr="00C24040">
        <w:rPr>
          <w:rFonts w:ascii="Times New Roman" w:hAnsi="Times New Roman"/>
          <w:b/>
          <w:bCs/>
          <w:sz w:val="24"/>
          <w:highlight w:val="yellow"/>
        </w:rPr>
        <w:t xml:space="preserve"> </w:t>
      </w:r>
    </w:p>
    <w:p w14:paraId="6936FC47" w14:textId="77777777" w:rsidR="00C24040" w:rsidRPr="00C24040" w:rsidRDefault="00B24087" w:rsidP="00690C41">
      <w:pPr>
        <w:pStyle w:val="PlainText"/>
        <w:keepNext/>
        <w:keepLines/>
        <w:tabs>
          <w:tab w:val="left" w:pos="1220"/>
          <w:tab w:val="left" w:pos="1920"/>
        </w:tabs>
        <w:spacing w:line="259" w:lineRule="auto"/>
        <w:ind w:left="1220" w:hanging="1220"/>
        <w:rPr>
          <w:rFonts w:ascii="Times New Roman" w:hAnsi="Times New Roman"/>
          <w:b/>
          <w:bCs/>
          <w:sz w:val="24"/>
          <w:highlight w:val="yellow"/>
        </w:rPr>
      </w:pPr>
      <w:r w:rsidRPr="00C24040">
        <w:rPr>
          <w:rFonts w:ascii="Times New Roman" w:hAnsi="Times New Roman"/>
          <w:b/>
          <w:bCs/>
          <w:sz w:val="24"/>
          <w:highlight w:val="yellow"/>
        </w:rPr>
        <w:t>(with or without a cash advance)</w:t>
      </w:r>
      <w:r w:rsidR="00690C41" w:rsidRPr="00C24040">
        <w:rPr>
          <w:rFonts w:ascii="Times New Roman" w:hAnsi="Times New Roman"/>
          <w:b/>
          <w:bCs/>
          <w:sz w:val="24"/>
          <w:highlight w:val="yellow"/>
        </w:rPr>
        <w:t xml:space="preserve"> for</w:t>
      </w:r>
      <w:r w:rsidRPr="00C24040">
        <w:rPr>
          <w:rFonts w:ascii="Times New Roman" w:hAnsi="Times New Roman"/>
          <w:b/>
          <w:bCs/>
          <w:sz w:val="24"/>
          <w:highlight w:val="yellow"/>
        </w:rPr>
        <w:t xml:space="preserve"> </w:t>
      </w:r>
      <w:r w:rsidR="00690C41" w:rsidRPr="00C24040">
        <w:rPr>
          <w:rFonts w:ascii="Times New Roman" w:hAnsi="Times New Roman"/>
          <w:b/>
          <w:bCs/>
          <w:sz w:val="24"/>
          <w:highlight w:val="yellow"/>
        </w:rPr>
        <w:t>goods or services</w:t>
      </w:r>
      <w:r w:rsidR="00690C41" w:rsidRPr="00690C41">
        <w:rPr>
          <w:rFonts w:ascii="Times New Roman" w:hAnsi="Times New Roman"/>
          <w:sz w:val="24"/>
        </w:rPr>
        <w:t xml:space="preserve"> expected to be </w:t>
      </w:r>
      <w:r w:rsidR="00690C41" w:rsidRPr="00C24040">
        <w:rPr>
          <w:rFonts w:ascii="Times New Roman" w:hAnsi="Times New Roman"/>
          <w:b/>
          <w:bCs/>
          <w:sz w:val="24"/>
          <w:highlight w:val="yellow"/>
        </w:rPr>
        <w:t xml:space="preserve">received or provided </w:t>
      </w:r>
    </w:p>
    <w:p w14:paraId="4C0B00BE" w14:textId="77777777" w:rsidR="00C24040" w:rsidRDefault="00690C41" w:rsidP="00690C41">
      <w:pPr>
        <w:pStyle w:val="PlainText"/>
        <w:keepNext/>
        <w:keepLines/>
        <w:tabs>
          <w:tab w:val="left" w:pos="1220"/>
          <w:tab w:val="left" w:pos="1920"/>
        </w:tabs>
        <w:spacing w:line="259" w:lineRule="auto"/>
        <w:ind w:left="1220" w:hanging="1220"/>
        <w:rPr>
          <w:rFonts w:ascii="Times New Roman" w:hAnsi="Times New Roman"/>
          <w:sz w:val="24"/>
        </w:rPr>
      </w:pPr>
      <w:r w:rsidRPr="00C24040">
        <w:rPr>
          <w:rFonts w:ascii="Times New Roman" w:hAnsi="Times New Roman"/>
          <w:b/>
          <w:bCs/>
          <w:sz w:val="24"/>
          <w:highlight w:val="yellow"/>
        </w:rPr>
        <w:t>during the</w:t>
      </w:r>
      <w:r w:rsidR="00C24040" w:rsidRPr="00C24040">
        <w:rPr>
          <w:rFonts w:ascii="Times New Roman" w:hAnsi="Times New Roman"/>
          <w:b/>
          <w:bCs/>
          <w:sz w:val="24"/>
          <w:highlight w:val="yellow"/>
        </w:rPr>
        <w:t xml:space="preserve"> </w:t>
      </w:r>
      <w:r w:rsidRPr="00C24040">
        <w:rPr>
          <w:rFonts w:ascii="Times New Roman" w:hAnsi="Times New Roman"/>
          <w:b/>
          <w:bCs/>
          <w:sz w:val="24"/>
          <w:highlight w:val="yellow"/>
        </w:rPr>
        <w:t>current fiscal year</w:t>
      </w:r>
      <w:r w:rsidR="00B24087" w:rsidRPr="00C24040">
        <w:rPr>
          <w:rFonts w:ascii="Times New Roman" w:hAnsi="Times New Roman"/>
          <w:b/>
          <w:bCs/>
          <w:sz w:val="24"/>
          <w:highlight w:val="yellow"/>
        </w:rPr>
        <w:t xml:space="preserve"> </w:t>
      </w:r>
      <w:r w:rsidRPr="00C24040">
        <w:rPr>
          <w:rFonts w:ascii="Times New Roman" w:hAnsi="Times New Roman"/>
          <w:b/>
          <w:bCs/>
          <w:sz w:val="24"/>
          <w:highlight w:val="yellow"/>
        </w:rPr>
        <w:t>and against which reimbursements will be</w:t>
      </w:r>
      <w:r w:rsidRPr="00690C41">
        <w:rPr>
          <w:rFonts w:ascii="Times New Roman" w:hAnsi="Times New Roman"/>
          <w:sz w:val="24"/>
        </w:rPr>
        <w:t xml:space="preserve"> earned during</w:t>
      </w:r>
      <w:r w:rsidR="00441469">
        <w:rPr>
          <w:rFonts w:ascii="Times New Roman" w:hAnsi="Times New Roman"/>
          <w:sz w:val="24"/>
        </w:rPr>
        <w:t xml:space="preserve"> </w:t>
      </w:r>
      <w:r w:rsidRPr="00690C41">
        <w:rPr>
          <w:rFonts w:ascii="Times New Roman" w:hAnsi="Times New Roman"/>
          <w:sz w:val="24"/>
        </w:rPr>
        <w:t xml:space="preserve">the </w:t>
      </w:r>
    </w:p>
    <w:p w14:paraId="21D72CD4" w14:textId="5D284FB7" w:rsidR="00690C41" w:rsidRPr="00690C41" w:rsidRDefault="00690C41" w:rsidP="00690C41">
      <w:pPr>
        <w:pStyle w:val="PlainText"/>
        <w:keepNext/>
        <w:keepLines/>
        <w:tabs>
          <w:tab w:val="left" w:pos="1220"/>
          <w:tab w:val="left" w:pos="1920"/>
        </w:tabs>
        <w:spacing w:line="259" w:lineRule="auto"/>
        <w:ind w:left="1220" w:hanging="1220"/>
        <w:rPr>
          <w:rFonts w:ascii="Times New Roman" w:hAnsi="Times New Roman"/>
          <w:strike/>
          <w:color w:val="FF0000"/>
          <w:sz w:val="24"/>
        </w:rPr>
      </w:pPr>
      <w:proofErr w:type="gramStart"/>
      <w:r w:rsidRPr="00690C41">
        <w:rPr>
          <w:rFonts w:ascii="Times New Roman" w:hAnsi="Times New Roman"/>
          <w:sz w:val="24"/>
        </w:rPr>
        <w:t xml:space="preserve">current </w:t>
      </w:r>
      <w:r w:rsidRPr="00C24040">
        <w:rPr>
          <w:rFonts w:ascii="Times New Roman" w:hAnsi="Times New Roman"/>
          <w:b/>
          <w:bCs/>
          <w:sz w:val="24"/>
          <w:highlight w:val="yellow"/>
        </w:rPr>
        <w:t>or subsequent</w:t>
      </w:r>
      <w:r w:rsidRPr="00690C41">
        <w:rPr>
          <w:rFonts w:ascii="Times New Roman" w:hAnsi="Times New Roman"/>
          <w:sz w:val="24"/>
        </w:rPr>
        <w:t xml:space="preserve"> fiscal year</w:t>
      </w:r>
      <w:r w:rsidR="00B24087">
        <w:rPr>
          <w:rFonts w:ascii="Times New Roman" w:hAnsi="Times New Roman"/>
          <w:sz w:val="24"/>
        </w:rPr>
        <w:t>s</w:t>
      </w:r>
      <w:r w:rsidRPr="00690C41">
        <w:rPr>
          <w:rFonts w:ascii="Times New Roman" w:hAnsi="Times New Roman"/>
          <w:strike/>
          <w:color w:val="FF0000"/>
          <w:sz w:val="24"/>
        </w:rPr>
        <w:t>,</w:t>
      </w:r>
      <w:proofErr w:type="gramEnd"/>
      <w:r w:rsidRPr="00690C41">
        <w:rPr>
          <w:rFonts w:ascii="Times New Roman" w:hAnsi="Times New Roman"/>
          <w:strike/>
          <w:color w:val="FF0000"/>
          <w:sz w:val="24"/>
        </w:rPr>
        <w:t xml:space="preserve"> based on customer orders or services received or provided.</w:t>
      </w:r>
    </w:p>
    <w:p w14:paraId="01066899" w14:textId="77777777" w:rsidR="005F246C" w:rsidRDefault="005F246C" w:rsidP="00441469">
      <w:pPr>
        <w:spacing w:after="0"/>
        <w:rPr>
          <w:rFonts w:ascii="Times New Roman" w:hAnsi="Times New Roman" w:cs="Times New Roman"/>
          <w:b/>
          <w:bCs/>
          <w:sz w:val="24"/>
          <w:szCs w:val="24"/>
        </w:rPr>
      </w:pPr>
    </w:p>
    <w:p w14:paraId="05B20872" w14:textId="423EDF39" w:rsidR="00441469" w:rsidRDefault="00441469" w:rsidP="00441469">
      <w:pPr>
        <w:spacing w:after="0"/>
        <w:rPr>
          <w:rFonts w:ascii="Times New Roman" w:hAnsi="Times New Roman" w:cs="Times New Roman"/>
          <w:sz w:val="24"/>
          <w:szCs w:val="24"/>
        </w:rPr>
      </w:pPr>
      <w:r>
        <w:rPr>
          <w:rFonts w:ascii="Times New Roman" w:hAnsi="Times New Roman" w:cs="Times New Roman"/>
          <w:b/>
          <w:bCs/>
          <w:sz w:val="24"/>
          <w:szCs w:val="24"/>
        </w:rPr>
        <w:t>Justification</w:t>
      </w:r>
      <w:r>
        <w:rPr>
          <w:rFonts w:ascii="Times New Roman" w:hAnsi="Times New Roman" w:cs="Times New Roman"/>
          <w:sz w:val="24"/>
          <w:szCs w:val="24"/>
        </w:rPr>
        <w:t>: To separate Anticipated Reimbursements from Non-Federal Sources from those of Federal/Non-Federal Exception Sources.</w:t>
      </w:r>
    </w:p>
    <w:p w14:paraId="3D53D08A" w14:textId="77777777" w:rsidR="00690C41" w:rsidRPr="00B059E9" w:rsidRDefault="00690C41" w:rsidP="004172C3">
      <w:pPr>
        <w:jc w:val="both"/>
        <w:rPr>
          <w:rFonts w:ascii="Times New Roman" w:hAnsi="Times New Roman" w:cs="Times New Roman"/>
          <w:sz w:val="24"/>
          <w:szCs w:val="24"/>
        </w:rPr>
      </w:pPr>
    </w:p>
    <w:sectPr w:rsidR="00690C41" w:rsidRPr="00B059E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05DF6" w14:textId="77777777" w:rsidR="00B059E9" w:rsidRDefault="00B059E9" w:rsidP="00B059E9">
      <w:pPr>
        <w:spacing w:after="0" w:line="240" w:lineRule="auto"/>
      </w:pPr>
      <w:r>
        <w:separator/>
      </w:r>
    </w:p>
  </w:endnote>
  <w:endnote w:type="continuationSeparator" w:id="0">
    <w:p w14:paraId="4DE940EE" w14:textId="77777777" w:rsidR="00B059E9" w:rsidRDefault="00B059E9" w:rsidP="00B05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075362"/>
      <w:docPartObj>
        <w:docPartGallery w:val="Page Numbers (Bottom of Page)"/>
        <w:docPartUnique/>
      </w:docPartObj>
    </w:sdtPr>
    <w:sdtEndPr/>
    <w:sdtContent>
      <w:sdt>
        <w:sdtPr>
          <w:id w:val="1728636285"/>
          <w:docPartObj>
            <w:docPartGallery w:val="Page Numbers (Top of Page)"/>
            <w:docPartUnique/>
          </w:docPartObj>
        </w:sdtPr>
        <w:sdtEndPr/>
        <w:sdtContent>
          <w:p w14:paraId="4E161E69" w14:textId="77777777" w:rsidR="00B059E9" w:rsidRDefault="00B059E9">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86A3E85" w14:textId="1E3E3837" w:rsidR="00B059E9" w:rsidRDefault="00B059E9" w:rsidP="00B059E9">
            <w:pPr>
              <w:pStyle w:val="Footer"/>
              <w:jc w:val="right"/>
            </w:pPr>
            <w:r>
              <w:rPr>
                <w:b/>
                <w:bCs/>
                <w:sz w:val="24"/>
                <w:szCs w:val="24"/>
              </w:rPr>
              <w:t xml:space="preserve">IRC Handout </w:t>
            </w:r>
            <w:r w:rsidR="00690C41">
              <w:rPr>
                <w:b/>
                <w:bCs/>
                <w:sz w:val="24"/>
                <w:szCs w:val="24"/>
              </w:rPr>
              <w:t>April 21</w:t>
            </w:r>
            <w:r>
              <w:rPr>
                <w:b/>
                <w:bCs/>
                <w:sz w:val="24"/>
                <w:szCs w:val="24"/>
              </w:rPr>
              <w:t>, 2021</w:t>
            </w:r>
          </w:p>
        </w:sdtContent>
      </w:sdt>
    </w:sdtContent>
  </w:sdt>
  <w:p w14:paraId="3F393A42" w14:textId="77777777" w:rsidR="00B059E9" w:rsidRDefault="00B05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61EC0" w14:textId="77777777" w:rsidR="00B059E9" w:rsidRDefault="00B059E9" w:rsidP="00B059E9">
      <w:pPr>
        <w:spacing w:after="0" w:line="240" w:lineRule="auto"/>
      </w:pPr>
      <w:r>
        <w:separator/>
      </w:r>
    </w:p>
  </w:footnote>
  <w:footnote w:type="continuationSeparator" w:id="0">
    <w:p w14:paraId="1DA8AABA" w14:textId="77777777" w:rsidR="00B059E9" w:rsidRDefault="00B059E9" w:rsidP="00B059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F0D"/>
    <w:rsid w:val="000816CF"/>
    <w:rsid w:val="001C30C2"/>
    <w:rsid w:val="002E0E49"/>
    <w:rsid w:val="00323226"/>
    <w:rsid w:val="004172C3"/>
    <w:rsid w:val="00440A92"/>
    <w:rsid w:val="00441469"/>
    <w:rsid w:val="00492397"/>
    <w:rsid w:val="004A2E2A"/>
    <w:rsid w:val="005A3034"/>
    <w:rsid w:val="005F2313"/>
    <w:rsid w:val="005F246C"/>
    <w:rsid w:val="00631D8B"/>
    <w:rsid w:val="00690C41"/>
    <w:rsid w:val="006A4827"/>
    <w:rsid w:val="006D5129"/>
    <w:rsid w:val="00835EF2"/>
    <w:rsid w:val="00A6370D"/>
    <w:rsid w:val="00A926CF"/>
    <w:rsid w:val="00B059E9"/>
    <w:rsid w:val="00B24087"/>
    <w:rsid w:val="00BB730D"/>
    <w:rsid w:val="00BC4D5F"/>
    <w:rsid w:val="00C17A09"/>
    <w:rsid w:val="00C24040"/>
    <w:rsid w:val="00C92F0D"/>
    <w:rsid w:val="00F01341"/>
    <w:rsid w:val="00F4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4806"/>
  <w15:chartTrackingRefBased/>
  <w15:docId w15:val="{13E6C4AA-02F7-408E-88A8-FDDB6ECD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2F0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A3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034"/>
    <w:rPr>
      <w:rFonts w:ascii="Segoe UI" w:hAnsi="Segoe UI" w:cs="Segoe UI"/>
      <w:sz w:val="18"/>
      <w:szCs w:val="18"/>
    </w:rPr>
  </w:style>
  <w:style w:type="paragraph" w:styleId="Header">
    <w:name w:val="header"/>
    <w:basedOn w:val="Normal"/>
    <w:link w:val="HeaderChar"/>
    <w:uiPriority w:val="99"/>
    <w:unhideWhenUsed/>
    <w:rsid w:val="00B05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9E9"/>
  </w:style>
  <w:style w:type="paragraph" w:styleId="Footer">
    <w:name w:val="footer"/>
    <w:basedOn w:val="Normal"/>
    <w:link w:val="FooterChar"/>
    <w:uiPriority w:val="99"/>
    <w:unhideWhenUsed/>
    <w:rsid w:val="00B05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9E9"/>
  </w:style>
  <w:style w:type="paragraph" w:styleId="PlainText">
    <w:name w:val="Plain Text"/>
    <w:basedOn w:val="Normal"/>
    <w:link w:val="PlainTextChar"/>
    <w:uiPriority w:val="99"/>
    <w:unhideWhenUsed/>
    <w:rsid w:val="00690C4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90C41"/>
    <w:rPr>
      <w:rFonts w:ascii="Consolas" w:eastAsia="Calibri" w:hAnsi="Consolas" w:cs="Times New Roman"/>
      <w:sz w:val="21"/>
      <w:szCs w:val="21"/>
    </w:rPr>
  </w:style>
  <w:style w:type="character" w:styleId="CommentReference">
    <w:name w:val="annotation reference"/>
    <w:basedOn w:val="DefaultParagraphFont"/>
    <w:uiPriority w:val="99"/>
    <w:semiHidden/>
    <w:unhideWhenUsed/>
    <w:rsid w:val="00B24087"/>
    <w:rPr>
      <w:sz w:val="16"/>
      <w:szCs w:val="16"/>
    </w:rPr>
  </w:style>
  <w:style w:type="paragraph" w:styleId="CommentText">
    <w:name w:val="annotation text"/>
    <w:basedOn w:val="Normal"/>
    <w:link w:val="CommentTextChar"/>
    <w:uiPriority w:val="99"/>
    <w:semiHidden/>
    <w:unhideWhenUsed/>
    <w:rsid w:val="00B24087"/>
    <w:pPr>
      <w:spacing w:line="240" w:lineRule="auto"/>
    </w:pPr>
    <w:rPr>
      <w:sz w:val="20"/>
      <w:szCs w:val="20"/>
    </w:rPr>
  </w:style>
  <w:style w:type="character" w:customStyle="1" w:styleId="CommentTextChar">
    <w:name w:val="Comment Text Char"/>
    <w:basedOn w:val="DefaultParagraphFont"/>
    <w:link w:val="CommentText"/>
    <w:uiPriority w:val="99"/>
    <w:semiHidden/>
    <w:rsid w:val="00B24087"/>
    <w:rPr>
      <w:sz w:val="20"/>
      <w:szCs w:val="20"/>
    </w:rPr>
  </w:style>
  <w:style w:type="paragraph" w:styleId="CommentSubject">
    <w:name w:val="annotation subject"/>
    <w:basedOn w:val="CommentText"/>
    <w:next w:val="CommentText"/>
    <w:link w:val="CommentSubjectChar"/>
    <w:uiPriority w:val="99"/>
    <w:semiHidden/>
    <w:unhideWhenUsed/>
    <w:rsid w:val="00B24087"/>
    <w:rPr>
      <w:b/>
      <w:bCs/>
    </w:rPr>
  </w:style>
  <w:style w:type="character" w:customStyle="1" w:styleId="CommentSubjectChar">
    <w:name w:val="Comment Subject Char"/>
    <w:basedOn w:val="CommentTextChar"/>
    <w:link w:val="CommentSubject"/>
    <w:uiPriority w:val="99"/>
    <w:semiHidden/>
    <w:rsid w:val="00B240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165425">
      <w:bodyDiv w:val="1"/>
      <w:marLeft w:val="0"/>
      <w:marRight w:val="0"/>
      <w:marTop w:val="0"/>
      <w:marBottom w:val="0"/>
      <w:divBdr>
        <w:top w:val="none" w:sz="0" w:space="0" w:color="auto"/>
        <w:left w:val="none" w:sz="0" w:space="0" w:color="auto"/>
        <w:bottom w:val="none" w:sz="0" w:space="0" w:color="auto"/>
        <w:right w:val="none" w:sz="0" w:space="0" w:color="auto"/>
      </w:divBdr>
    </w:div>
    <w:div w:id="167132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999</Words>
  <Characters>6484</Characters>
  <Application>Microsoft Office Word</Application>
  <DocSecurity>0</DocSecurity>
  <Lines>185</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6</cp:revision>
  <dcterms:created xsi:type="dcterms:W3CDTF">2021-04-13T10:28:00Z</dcterms:created>
  <dcterms:modified xsi:type="dcterms:W3CDTF">2021-04-20T15:44:00Z</dcterms:modified>
</cp:coreProperties>
</file>