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1613B" w14:textId="42A57ECF" w:rsidR="00F52182" w:rsidRPr="00C70A55" w:rsidRDefault="00F52182" w:rsidP="00C70A55">
      <w:pPr>
        <w:jc w:val="center"/>
        <w:rPr>
          <w:rFonts w:cstheme="minorHAnsi"/>
          <w:b/>
          <w:bCs/>
          <w:sz w:val="28"/>
          <w:szCs w:val="28"/>
          <w:u w:val="single"/>
        </w:rPr>
      </w:pPr>
      <w:r w:rsidRPr="00C70A55">
        <w:rPr>
          <w:rFonts w:cstheme="minorHAnsi"/>
          <w:b/>
          <w:bCs/>
          <w:sz w:val="28"/>
          <w:szCs w:val="28"/>
          <w:u w:val="single"/>
        </w:rPr>
        <w:t xml:space="preserve">Proprietary Transaction Code </w:t>
      </w:r>
      <w:r w:rsidR="00BB25CF" w:rsidRPr="00C70A55">
        <w:rPr>
          <w:rFonts w:cstheme="minorHAnsi"/>
          <w:b/>
          <w:bCs/>
          <w:sz w:val="28"/>
          <w:szCs w:val="28"/>
          <w:u w:val="single"/>
        </w:rPr>
        <w:t>Updates</w:t>
      </w:r>
      <w:r w:rsidRPr="00C70A55">
        <w:rPr>
          <w:rFonts w:cstheme="minorHAnsi"/>
          <w:b/>
          <w:bCs/>
          <w:sz w:val="28"/>
          <w:szCs w:val="28"/>
          <w:u w:val="single"/>
        </w:rPr>
        <w:t xml:space="preserve"> (FY 202</w:t>
      </w:r>
      <w:r w:rsidR="00C84133">
        <w:rPr>
          <w:rFonts w:cstheme="minorHAnsi"/>
          <w:b/>
          <w:bCs/>
          <w:sz w:val="28"/>
          <w:szCs w:val="28"/>
          <w:u w:val="single"/>
        </w:rPr>
        <w:t>4</w:t>
      </w:r>
      <w:r w:rsidRPr="00C70A55">
        <w:rPr>
          <w:rFonts w:cstheme="minorHAnsi"/>
          <w:b/>
          <w:bCs/>
          <w:sz w:val="28"/>
          <w:szCs w:val="28"/>
          <w:u w:val="single"/>
        </w:rPr>
        <w:t>)</w:t>
      </w:r>
    </w:p>
    <w:p w14:paraId="0A5A9937" w14:textId="50B47FC9" w:rsidR="00C115A6" w:rsidRDefault="00C115A6" w:rsidP="00C115A6">
      <w:pPr>
        <w:pStyle w:val="PlainText"/>
        <w:keepNext/>
        <w:keepLines/>
        <w:tabs>
          <w:tab w:val="left" w:pos="660"/>
          <w:tab w:val="left" w:pos="1840"/>
          <w:tab w:val="left" w:pos="2940"/>
          <w:tab w:val="left" w:pos="3140"/>
        </w:tabs>
        <w:spacing w:after="120"/>
        <w:ind w:left="662" w:hanging="662"/>
        <w:jc w:val="both"/>
        <w:rPr>
          <w:rFonts w:asciiTheme="minorHAnsi" w:hAnsiTheme="minorHAnsi" w:cstheme="minorHAnsi"/>
          <w:b/>
          <w:sz w:val="22"/>
          <w:szCs w:val="22"/>
        </w:rPr>
      </w:pPr>
      <w:r>
        <w:rPr>
          <w:rFonts w:asciiTheme="minorHAnsi" w:hAnsiTheme="minorHAnsi" w:cstheme="minorHAnsi"/>
          <w:b/>
          <w:sz w:val="22"/>
          <w:szCs w:val="22"/>
        </w:rPr>
        <w:t>Cost Capitalization Offset</w:t>
      </w:r>
    </w:p>
    <w:p w14:paraId="37D8DDF7" w14:textId="6262FB96" w:rsidR="00F51D92" w:rsidRPr="00B42FC9" w:rsidRDefault="00C70A55" w:rsidP="00C70A55">
      <w:pPr>
        <w:pStyle w:val="PlainText"/>
        <w:keepNext/>
        <w:keepLines/>
        <w:tabs>
          <w:tab w:val="left" w:pos="660"/>
          <w:tab w:val="left" w:pos="1840"/>
          <w:tab w:val="left" w:pos="2940"/>
          <w:tab w:val="left" w:pos="3140"/>
        </w:tabs>
        <w:ind w:left="660" w:hanging="660"/>
        <w:jc w:val="both"/>
        <w:rPr>
          <w:rFonts w:asciiTheme="minorHAnsi" w:hAnsiTheme="minorHAnsi" w:cstheme="minorHAnsi"/>
          <w:sz w:val="22"/>
          <w:szCs w:val="22"/>
        </w:rPr>
      </w:pPr>
      <w:r w:rsidRPr="00B42FC9">
        <w:rPr>
          <w:rFonts w:asciiTheme="minorHAnsi" w:hAnsiTheme="minorHAnsi" w:cstheme="minorHAnsi"/>
          <w:b/>
          <w:sz w:val="22"/>
          <w:szCs w:val="22"/>
        </w:rPr>
        <w:t xml:space="preserve">1) </w:t>
      </w:r>
      <w:r w:rsidR="006B56B1">
        <w:rPr>
          <w:rFonts w:asciiTheme="minorHAnsi" w:hAnsiTheme="minorHAnsi" w:cstheme="minorHAnsi"/>
          <w:b/>
          <w:sz w:val="22"/>
          <w:szCs w:val="22"/>
        </w:rPr>
        <w:t>D514</w:t>
      </w:r>
      <w:r w:rsidRPr="00B42FC9">
        <w:rPr>
          <w:rFonts w:asciiTheme="minorHAnsi" w:hAnsiTheme="minorHAnsi" w:cstheme="minorHAnsi"/>
          <w:sz w:val="22"/>
          <w:szCs w:val="22"/>
        </w:rPr>
        <w:t xml:space="preserve"> </w:t>
      </w:r>
      <w:r w:rsidR="006B56B1" w:rsidRPr="006B56B1">
        <w:rPr>
          <w:rFonts w:asciiTheme="minorHAnsi" w:hAnsiTheme="minorHAnsi" w:cstheme="minorHAnsi"/>
          <w:sz w:val="22"/>
          <w:szCs w:val="22"/>
        </w:rPr>
        <w:t>To record the reclassification of expenses to asset accounts.</w:t>
      </w:r>
    </w:p>
    <w:p w14:paraId="39773CEE" w14:textId="2315614D" w:rsidR="00F51D92" w:rsidRDefault="00F51D92" w:rsidP="00B42FC9">
      <w:pPr>
        <w:pStyle w:val="PlainText"/>
        <w:keepNext/>
        <w:keepLines/>
        <w:tabs>
          <w:tab w:val="left" w:pos="660"/>
          <w:tab w:val="left" w:pos="1840"/>
          <w:tab w:val="left" w:pos="2940"/>
          <w:tab w:val="left" w:pos="3140"/>
        </w:tabs>
        <w:spacing w:before="120"/>
        <w:jc w:val="both"/>
        <w:rPr>
          <w:rFonts w:asciiTheme="minorHAnsi" w:hAnsiTheme="minorHAnsi" w:cstheme="minorHAnsi"/>
          <w:sz w:val="22"/>
          <w:szCs w:val="22"/>
        </w:rPr>
      </w:pPr>
      <w:r w:rsidRPr="00B42FC9">
        <w:rPr>
          <w:rFonts w:asciiTheme="minorHAnsi" w:hAnsiTheme="minorHAnsi" w:cstheme="minorHAnsi"/>
          <w:b/>
          <w:sz w:val="22"/>
          <w:szCs w:val="22"/>
        </w:rPr>
        <w:t>Comment:</w:t>
      </w:r>
      <w:r w:rsidR="00B42FC9" w:rsidRPr="00B42FC9">
        <w:rPr>
          <w:rFonts w:asciiTheme="minorHAnsi" w:hAnsiTheme="minorHAnsi" w:cstheme="minorHAnsi"/>
          <w:sz w:val="22"/>
          <w:szCs w:val="22"/>
        </w:rPr>
        <w:t xml:space="preserve"> </w:t>
      </w:r>
      <w:r w:rsidR="00946869" w:rsidRPr="0044586A">
        <w:rPr>
          <w:rFonts w:asciiTheme="minorHAnsi" w:hAnsiTheme="minorHAnsi" w:cstheme="minorHAnsi"/>
          <w:strike/>
          <w:color w:val="FF0000"/>
          <w:sz w:val="22"/>
          <w:szCs w:val="22"/>
        </w:rPr>
        <w:t>Due to the reconciliation of interagency expenses and revenues, agencies must first record all direct costs to the USSGL account 600000, "Expenses" series and then offset those amounts using USSGL 661000, "Cost Capitalization Offset," when the costs are subsequently capitalized to the appropriate "in process" asset account, or part of an Assisted Acquisition with another federal entity resulting in the recording of an asset. Also post USSGL TC G120, G122, or G124 if using this entry to post to a finished asset account.</w:t>
      </w:r>
    </w:p>
    <w:p w14:paraId="1647E6FB" w14:textId="77777777" w:rsidR="00946869" w:rsidRPr="00070373" w:rsidRDefault="00946869" w:rsidP="00946869">
      <w:pPr>
        <w:autoSpaceDE w:val="0"/>
        <w:autoSpaceDN w:val="0"/>
        <w:adjustRightInd w:val="0"/>
        <w:spacing w:after="0" w:line="240" w:lineRule="auto"/>
        <w:jc w:val="both"/>
        <w:rPr>
          <w:rFonts w:cstheme="minorHAnsi"/>
          <w:color w:val="2E74B5" w:themeColor="accent5" w:themeShade="BF"/>
        </w:rPr>
      </w:pPr>
      <w:r w:rsidRPr="00070373">
        <w:rPr>
          <w:rFonts w:cstheme="minorHAnsi"/>
          <w:color w:val="2E74B5" w:themeColor="accent5" w:themeShade="BF"/>
        </w:rPr>
        <w:t>Agencies must first record all direct costs to the USSGL account 600000, "Expenses" series. When these costs are subsequently capitalized to the appropriate "in process" asset or “finished product” asset account, or the costs result in the recording of an asset from an Assisted Acquisition with another federal entity, these amounts should then be offset by recording SGL 661000, “Cost Capitalization Offset.”  This process allows agencies to accumulate their cost information and facilitates the proper elimination of interagency expenses/revenues.</w:t>
      </w:r>
    </w:p>
    <w:p w14:paraId="703E04B7" w14:textId="017C86B1" w:rsidR="00946869" w:rsidRDefault="00D851D1" w:rsidP="00B42FC9">
      <w:pPr>
        <w:pStyle w:val="PlainText"/>
        <w:keepNext/>
        <w:keepLines/>
        <w:tabs>
          <w:tab w:val="left" w:pos="660"/>
          <w:tab w:val="left" w:pos="1840"/>
          <w:tab w:val="left" w:pos="2940"/>
          <w:tab w:val="left" w:pos="3140"/>
        </w:tabs>
        <w:spacing w:before="120"/>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A</w:t>
      </w:r>
      <w:r w:rsidR="0046788D" w:rsidRPr="00070373">
        <w:rPr>
          <w:rFonts w:asciiTheme="minorHAnsi" w:hAnsiTheme="minorHAnsi" w:cstheme="minorHAnsi"/>
          <w:color w:val="2E74B5" w:themeColor="accent5" w:themeShade="BF"/>
          <w:sz w:val="22"/>
          <w:szCs w:val="22"/>
        </w:rPr>
        <w:t>lso post USSGL TC G120, G122, or G124</w:t>
      </w:r>
      <w:r w:rsidR="00F00847">
        <w:rPr>
          <w:rFonts w:asciiTheme="minorHAnsi" w:hAnsiTheme="minorHAnsi" w:cstheme="minorHAnsi"/>
          <w:color w:val="2E74B5" w:themeColor="accent5" w:themeShade="BF"/>
          <w:sz w:val="22"/>
          <w:szCs w:val="22"/>
        </w:rPr>
        <w:t xml:space="preserve"> </w:t>
      </w:r>
      <w:r w:rsidR="00033F87">
        <w:rPr>
          <w:rFonts w:asciiTheme="minorHAnsi" w:hAnsiTheme="minorHAnsi" w:cstheme="minorHAnsi"/>
          <w:color w:val="2E74B5" w:themeColor="accent5" w:themeShade="BF"/>
          <w:sz w:val="22"/>
          <w:szCs w:val="22"/>
        </w:rPr>
        <w:t>to track purchases.</w:t>
      </w:r>
    </w:p>
    <w:p w14:paraId="6549DF32" w14:textId="708B1CFB" w:rsidR="00F74B54" w:rsidRPr="00F74B54" w:rsidRDefault="00F74B54" w:rsidP="00B42FC9">
      <w:pPr>
        <w:pStyle w:val="PlainText"/>
        <w:keepNext/>
        <w:keepLines/>
        <w:tabs>
          <w:tab w:val="left" w:pos="660"/>
          <w:tab w:val="left" w:pos="1840"/>
          <w:tab w:val="left" w:pos="2940"/>
          <w:tab w:val="left" w:pos="3140"/>
        </w:tabs>
        <w:spacing w:before="120"/>
        <w:jc w:val="both"/>
        <w:rPr>
          <w:rFonts w:asciiTheme="minorHAnsi" w:hAnsiTheme="minorHAnsi" w:cstheme="minorHAnsi"/>
          <w:color w:val="2E74B5" w:themeColor="accent5" w:themeShade="BF"/>
          <w:sz w:val="22"/>
          <w:szCs w:val="22"/>
        </w:rPr>
      </w:pPr>
      <w:r w:rsidRPr="00F74B54">
        <w:rPr>
          <w:rFonts w:asciiTheme="minorHAnsi" w:hAnsiTheme="minorHAnsi" w:cstheme="minorHAnsi"/>
          <w:b/>
          <w:sz w:val="22"/>
          <w:szCs w:val="22"/>
        </w:rPr>
        <w:t>Reference:</w:t>
      </w:r>
      <w:r>
        <w:rPr>
          <w:rFonts w:asciiTheme="minorHAnsi" w:hAnsiTheme="minorHAnsi" w:cstheme="minorHAnsi"/>
          <w:b/>
          <w:sz w:val="22"/>
          <w:szCs w:val="22"/>
        </w:rPr>
        <w:t xml:space="preserve"> </w:t>
      </w:r>
      <w:r w:rsidRPr="00F74B54">
        <w:rPr>
          <w:rFonts w:asciiTheme="minorHAnsi" w:hAnsiTheme="minorHAnsi" w:cstheme="minorHAnsi"/>
          <w:color w:val="2E74B5" w:themeColor="accent5" w:themeShade="BF"/>
          <w:sz w:val="22"/>
          <w:szCs w:val="22"/>
        </w:rPr>
        <w:t>Assisted Acquisition Scenario,</w:t>
      </w:r>
      <w:r>
        <w:rPr>
          <w:rFonts w:asciiTheme="minorHAnsi" w:hAnsiTheme="minorHAnsi" w:cstheme="minorHAnsi"/>
          <w:b/>
          <w:sz w:val="22"/>
          <w:szCs w:val="22"/>
        </w:rPr>
        <w:t xml:space="preserve"> </w:t>
      </w:r>
      <w:r w:rsidRPr="00F74B54">
        <w:rPr>
          <w:rFonts w:asciiTheme="minorHAnsi" w:hAnsiTheme="minorHAnsi" w:cstheme="minorHAnsi"/>
          <w:color w:val="2E74B5" w:themeColor="accent5" w:themeShade="BF"/>
          <w:sz w:val="22"/>
          <w:szCs w:val="22"/>
        </w:rPr>
        <w:t>Cost Capitalization Offset Scenario</w:t>
      </w:r>
    </w:p>
    <w:p w14:paraId="2A835A6A" w14:textId="5840E2B9" w:rsidR="006B56B1" w:rsidRDefault="006B56B1" w:rsidP="006B56B1">
      <w:pPr>
        <w:pStyle w:val="PlainText"/>
        <w:keepNext/>
        <w:keepLines/>
        <w:tabs>
          <w:tab w:val="left" w:pos="660"/>
          <w:tab w:val="left" w:pos="1840"/>
          <w:tab w:val="left" w:pos="2940"/>
          <w:tab w:val="left" w:pos="3140"/>
        </w:tabs>
        <w:spacing w:before="120"/>
        <w:jc w:val="both"/>
        <w:rPr>
          <w:rFonts w:asciiTheme="minorHAnsi" w:hAnsiTheme="minorHAnsi" w:cstheme="minorHAnsi"/>
          <w:b/>
          <w:sz w:val="22"/>
          <w:szCs w:val="22"/>
        </w:rPr>
      </w:pPr>
      <w:r>
        <w:rPr>
          <w:rFonts w:asciiTheme="minorHAnsi" w:hAnsiTheme="minorHAnsi" w:cstheme="minorHAnsi"/>
          <w:b/>
          <w:sz w:val="22"/>
          <w:szCs w:val="22"/>
        </w:rPr>
        <w:t>Budgetary</w:t>
      </w:r>
      <w:r w:rsidRPr="00B42FC9">
        <w:rPr>
          <w:rFonts w:asciiTheme="minorHAnsi" w:hAnsiTheme="minorHAnsi" w:cstheme="minorHAnsi"/>
          <w:b/>
          <w:sz w:val="22"/>
          <w:szCs w:val="22"/>
        </w:rPr>
        <w:t xml:space="preserve"> Entry</w:t>
      </w:r>
    </w:p>
    <w:p w14:paraId="4EE23199" w14:textId="6CCDF32F" w:rsidR="006B56B1" w:rsidRPr="006B56B1" w:rsidRDefault="006B56B1" w:rsidP="006B56B1">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sidRPr="006B56B1">
        <w:rPr>
          <w:rFonts w:asciiTheme="minorHAnsi" w:hAnsiTheme="minorHAnsi" w:cstheme="minorHAnsi"/>
          <w:bCs/>
          <w:sz w:val="22"/>
          <w:szCs w:val="22"/>
        </w:rPr>
        <w:t>None</w:t>
      </w:r>
    </w:p>
    <w:p w14:paraId="2E6942F7" w14:textId="4EE60881" w:rsidR="00F51D92" w:rsidRPr="00B42FC9" w:rsidRDefault="00F51D92" w:rsidP="00C70A55">
      <w:pPr>
        <w:pStyle w:val="PlainText"/>
        <w:keepNext/>
        <w:keepLines/>
        <w:tabs>
          <w:tab w:val="left" w:pos="660"/>
          <w:tab w:val="left" w:pos="1840"/>
          <w:tab w:val="left" w:pos="2940"/>
          <w:tab w:val="left" w:pos="3140"/>
        </w:tabs>
        <w:spacing w:before="120"/>
        <w:jc w:val="both"/>
        <w:rPr>
          <w:rFonts w:asciiTheme="minorHAnsi" w:hAnsiTheme="minorHAnsi" w:cstheme="minorHAnsi"/>
          <w:b/>
          <w:sz w:val="22"/>
          <w:szCs w:val="22"/>
        </w:rPr>
      </w:pPr>
      <w:r w:rsidRPr="00B42FC9">
        <w:rPr>
          <w:rFonts w:asciiTheme="minorHAnsi" w:hAnsiTheme="minorHAnsi" w:cstheme="minorHAnsi"/>
          <w:b/>
          <w:sz w:val="22"/>
          <w:szCs w:val="22"/>
        </w:rPr>
        <w:t>Proprietary Entry</w:t>
      </w:r>
    </w:p>
    <w:p w14:paraId="07D1900C" w14:textId="7A5B16F6" w:rsidR="00D36A09" w:rsidRDefault="00567D30" w:rsidP="00C70A55">
      <w:pPr>
        <w:autoSpaceDE w:val="0"/>
        <w:autoSpaceDN w:val="0"/>
        <w:adjustRightInd w:val="0"/>
        <w:spacing w:after="0" w:line="240" w:lineRule="auto"/>
        <w:jc w:val="both"/>
        <w:rPr>
          <w:rFonts w:cstheme="minorHAnsi"/>
        </w:rPr>
      </w:pPr>
      <w:r w:rsidRPr="00567D30">
        <w:rPr>
          <w:rFonts w:cstheme="minorHAnsi"/>
        </w:rPr>
        <w:t xml:space="preserve">Debit </w:t>
      </w:r>
      <w:r w:rsidR="00D36A09">
        <w:rPr>
          <w:rFonts w:cstheme="minorHAnsi"/>
        </w:rPr>
        <w:tab/>
      </w:r>
      <w:r w:rsidRPr="00567D30">
        <w:rPr>
          <w:rFonts w:cstheme="minorHAnsi"/>
        </w:rPr>
        <w:t xml:space="preserve">151600 Operating Materials and Supplies in Development  </w:t>
      </w:r>
    </w:p>
    <w:p w14:paraId="6986A8C4" w14:textId="77777777" w:rsidR="00D36A09" w:rsidRDefault="00567D30" w:rsidP="00C70A55">
      <w:pPr>
        <w:autoSpaceDE w:val="0"/>
        <w:autoSpaceDN w:val="0"/>
        <w:adjustRightInd w:val="0"/>
        <w:spacing w:after="0" w:line="240" w:lineRule="auto"/>
        <w:jc w:val="both"/>
        <w:rPr>
          <w:rFonts w:cstheme="minorHAnsi"/>
        </w:rPr>
      </w:pPr>
      <w:r w:rsidRPr="00567D30">
        <w:rPr>
          <w:rFonts w:cstheme="minorHAnsi"/>
        </w:rPr>
        <w:t>Debit</w:t>
      </w:r>
      <w:r w:rsidR="00D36A09">
        <w:rPr>
          <w:rFonts w:cstheme="minorHAnsi"/>
        </w:rPr>
        <w:t xml:space="preserve"> </w:t>
      </w:r>
      <w:r w:rsidR="00D36A09">
        <w:rPr>
          <w:rFonts w:cstheme="minorHAnsi"/>
        </w:rPr>
        <w:tab/>
      </w:r>
      <w:r w:rsidRPr="00567D30">
        <w:rPr>
          <w:rFonts w:cstheme="minorHAnsi"/>
        </w:rPr>
        <w:t xml:space="preserve">152600 Inventory - Work-in-Process  </w:t>
      </w:r>
    </w:p>
    <w:p w14:paraId="7C88CDCA" w14:textId="77777777" w:rsidR="00D36A09" w:rsidRDefault="00567D30" w:rsidP="00C70A55">
      <w:pPr>
        <w:autoSpaceDE w:val="0"/>
        <w:autoSpaceDN w:val="0"/>
        <w:adjustRightInd w:val="0"/>
        <w:spacing w:after="0" w:line="240" w:lineRule="auto"/>
        <w:jc w:val="both"/>
        <w:rPr>
          <w:rFonts w:cstheme="minorHAnsi"/>
        </w:rPr>
      </w:pPr>
      <w:r w:rsidRPr="00567D30">
        <w:rPr>
          <w:rFonts w:cstheme="minorHAnsi"/>
        </w:rPr>
        <w:t xml:space="preserve">Debit </w:t>
      </w:r>
      <w:r w:rsidR="00D36A09">
        <w:rPr>
          <w:rFonts w:cstheme="minorHAnsi"/>
        </w:rPr>
        <w:tab/>
      </w:r>
      <w:r w:rsidRPr="00567D30">
        <w:rPr>
          <w:rFonts w:cstheme="minorHAnsi"/>
        </w:rPr>
        <w:t xml:space="preserve">172000 Construction-in-Progress  </w:t>
      </w:r>
    </w:p>
    <w:p w14:paraId="3211E2C0" w14:textId="77777777" w:rsidR="00D36A09" w:rsidRDefault="00567D30" w:rsidP="00C70A55">
      <w:pPr>
        <w:autoSpaceDE w:val="0"/>
        <w:autoSpaceDN w:val="0"/>
        <w:adjustRightInd w:val="0"/>
        <w:spacing w:after="0" w:line="240" w:lineRule="auto"/>
        <w:jc w:val="both"/>
        <w:rPr>
          <w:rFonts w:cstheme="minorHAnsi"/>
        </w:rPr>
      </w:pPr>
      <w:r w:rsidRPr="00567D30">
        <w:rPr>
          <w:rFonts w:cstheme="minorHAnsi"/>
        </w:rPr>
        <w:t xml:space="preserve">Debit </w:t>
      </w:r>
      <w:r w:rsidR="00D36A09">
        <w:rPr>
          <w:rFonts w:cstheme="minorHAnsi"/>
        </w:rPr>
        <w:tab/>
      </w:r>
      <w:r w:rsidRPr="00567D30">
        <w:rPr>
          <w:rFonts w:cstheme="minorHAnsi"/>
        </w:rPr>
        <w:t xml:space="preserve">173000 Buildings, Improvements, and Renovations  </w:t>
      </w:r>
    </w:p>
    <w:p w14:paraId="49A52835" w14:textId="77777777" w:rsidR="00D36A09" w:rsidRDefault="00567D30" w:rsidP="00C70A55">
      <w:pPr>
        <w:autoSpaceDE w:val="0"/>
        <w:autoSpaceDN w:val="0"/>
        <w:adjustRightInd w:val="0"/>
        <w:spacing w:after="0" w:line="240" w:lineRule="auto"/>
        <w:jc w:val="both"/>
        <w:rPr>
          <w:rFonts w:cstheme="minorHAnsi"/>
        </w:rPr>
      </w:pPr>
      <w:r w:rsidRPr="00567D30">
        <w:rPr>
          <w:rFonts w:cstheme="minorHAnsi"/>
        </w:rPr>
        <w:t xml:space="preserve">Debit </w:t>
      </w:r>
      <w:r w:rsidR="00D36A09">
        <w:rPr>
          <w:rFonts w:cstheme="minorHAnsi"/>
        </w:rPr>
        <w:tab/>
      </w:r>
      <w:r w:rsidRPr="00567D30">
        <w:rPr>
          <w:rFonts w:cstheme="minorHAnsi"/>
        </w:rPr>
        <w:t xml:space="preserve">174000 Other Structures and Facilities  </w:t>
      </w:r>
    </w:p>
    <w:p w14:paraId="7D330192" w14:textId="77777777" w:rsidR="00D36A09" w:rsidRDefault="00567D30" w:rsidP="00C70A55">
      <w:pPr>
        <w:autoSpaceDE w:val="0"/>
        <w:autoSpaceDN w:val="0"/>
        <w:adjustRightInd w:val="0"/>
        <w:spacing w:after="0" w:line="240" w:lineRule="auto"/>
        <w:jc w:val="both"/>
        <w:rPr>
          <w:rFonts w:cstheme="minorHAnsi"/>
        </w:rPr>
      </w:pPr>
      <w:r w:rsidRPr="00567D30">
        <w:rPr>
          <w:rFonts w:cstheme="minorHAnsi"/>
        </w:rPr>
        <w:t xml:space="preserve">Debit </w:t>
      </w:r>
      <w:r w:rsidR="00D36A09">
        <w:rPr>
          <w:rFonts w:cstheme="minorHAnsi"/>
        </w:rPr>
        <w:tab/>
      </w:r>
      <w:r w:rsidRPr="00567D30">
        <w:rPr>
          <w:rFonts w:cstheme="minorHAnsi"/>
        </w:rPr>
        <w:t xml:space="preserve">175000 Equipment  </w:t>
      </w:r>
    </w:p>
    <w:p w14:paraId="185A36AD" w14:textId="542DE398" w:rsidR="00D36A09" w:rsidRDefault="00567D30" w:rsidP="00C70A55">
      <w:pPr>
        <w:autoSpaceDE w:val="0"/>
        <w:autoSpaceDN w:val="0"/>
        <w:adjustRightInd w:val="0"/>
        <w:spacing w:after="0" w:line="240" w:lineRule="auto"/>
        <w:jc w:val="both"/>
        <w:rPr>
          <w:rFonts w:cstheme="minorHAnsi"/>
        </w:rPr>
      </w:pPr>
      <w:r w:rsidRPr="00567D30">
        <w:rPr>
          <w:rFonts w:cstheme="minorHAnsi"/>
        </w:rPr>
        <w:t xml:space="preserve">Debit </w:t>
      </w:r>
      <w:r w:rsidR="00D36A09">
        <w:rPr>
          <w:rFonts w:cstheme="minorHAnsi"/>
        </w:rPr>
        <w:tab/>
      </w:r>
      <w:r w:rsidRPr="00567D30">
        <w:rPr>
          <w:rFonts w:cstheme="minorHAnsi"/>
        </w:rPr>
        <w:t xml:space="preserve">181000 Assets Under Capital Lease  </w:t>
      </w:r>
    </w:p>
    <w:p w14:paraId="13736844" w14:textId="77777777" w:rsidR="00D36A09" w:rsidRDefault="00567D30" w:rsidP="00C70A55">
      <w:pPr>
        <w:autoSpaceDE w:val="0"/>
        <w:autoSpaceDN w:val="0"/>
        <w:adjustRightInd w:val="0"/>
        <w:spacing w:after="0" w:line="240" w:lineRule="auto"/>
        <w:jc w:val="both"/>
        <w:rPr>
          <w:rFonts w:cstheme="minorHAnsi"/>
        </w:rPr>
      </w:pPr>
      <w:r w:rsidRPr="00567D30">
        <w:rPr>
          <w:rFonts w:cstheme="minorHAnsi"/>
        </w:rPr>
        <w:t xml:space="preserve">Debit </w:t>
      </w:r>
      <w:r w:rsidR="00D36A09">
        <w:rPr>
          <w:rFonts w:cstheme="minorHAnsi"/>
        </w:rPr>
        <w:tab/>
      </w:r>
      <w:r w:rsidRPr="00567D30">
        <w:rPr>
          <w:rFonts w:cstheme="minorHAnsi"/>
        </w:rPr>
        <w:t xml:space="preserve">182000 Leasehold Improvements  </w:t>
      </w:r>
    </w:p>
    <w:p w14:paraId="2CB8D00C" w14:textId="77777777" w:rsidR="00D36A09" w:rsidRDefault="00567D30" w:rsidP="00C70A55">
      <w:pPr>
        <w:autoSpaceDE w:val="0"/>
        <w:autoSpaceDN w:val="0"/>
        <w:adjustRightInd w:val="0"/>
        <w:spacing w:after="0" w:line="240" w:lineRule="auto"/>
        <w:jc w:val="both"/>
        <w:rPr>
          <w:rFonts w:cstheme="minorHAnsi"/>
        </w:rPr>
      </w:pPr>
      <w:r w:rsidRPr="00567D30">
        <w:rPr>
          <w:rFonts w:cstheme="minorHAnsi"/>
        </w:rPr>
        <w:t xml:space="preserve">Debit </w:t>
      </w:r>
      <w:r w:rsidR="00D36A09">
        <w:rPr>
          <w:rFonts w:cstheme="minorHAnsi"/>
        </w:rPr>
        <w:tab/>
      </w:r>
      <w:r w:rsidRPr="00567D30">
        <w:rPr>
          <w:rFonts w:cstheme="minorHAnsi"/>
        </w:rPr>
        <w:t xml:space="preserve">183000 Internal-Use Software  </w:t>
      </w:r>
    </w:p>
    <w:p w14:paraId="0F12A618" w14:textId="77777777" w:rsidR="00D36A09" w:rsidRDefault="00567D30" w:rsidP="00C70A55">
      <w:pPr>
        <w:autoSpaceDE w:val="0"/>
        <w:autoSpaceDN w:val="0"/>
        <w:adjustRightInd w:val="0"/>
        <w:spacing w:after="0" w:line="240" w:lineRule="auto"/>
        <w:jc w:val="both"/>
        <w:rPr>
          <w:rFonts w:cstheme="minorHAnsi"/>
        </w:rPr>
      </w:pPr>
      <w:r w:rsidRPr="00567D30">
        <w:rPr>
          <w:rFonts w:cstheme="minorHAnsi"/>
        </w:rPr>
        <w:t xml:space="preserve">Debit </w:t>
      </w:r>
      <w:r w:rsidR="00D36A09">
        <w:rPr>
          <w:rFonts w:cstheme="minorHAnsi"/>
        </w:rPr>
        <w:tab/>
      </w:r>
      <w:r w:rsidRPr="00567D30">
        <w:rPr>
          <w:rFonts w:cstheme="minorHAnsi"/>
        </w:rPr>
        <w:t xml:space="preserve">183200 Internal-Use Software in Development     </w:t>
      </w:r>
    </w:p>
    <w:p w14:paraId="4E0D3242" w14:textId="46EB77BB" w:rsidR="00D36A09" w:rsidRDefault="00567D30" w:rsidP="00D36A09">
      <w:pPr>
        <w:autoSpaceDE w:val="0"/>
        <w:autoSpaceDN w:val="0"/>
        <w:adjustRightInd w:val="0"/>
        <w:spacing w:after="0" w:line="240" w:lineRule="auto"/>
        <w:ind w:firstLine="660"/>
        <w:jc w:val="both"/>
        <w:rPr>
          <w:rFonts w:cstheme="minorHAnsi"/>
        </w:rPr>
      </w:pPr>
      <w:r w:rsidRPr="00567D30">
        <w:rPr>
          <w:rFonts w:cstheme="minorHAnsi"/>
        </w:rPr>
        <w:t>Credit    660000</w:t>
      </w:r>
      <w:r w:rsidR="00D36A09">
        <w:rPr>
          <w:rFonts w:cstheme="minorHAnsi"/>
        </w:rPr>
        <w:t xml:space="preserve"> </w:t>
      </w:r>
      <w:r w:rsidRPr="00567D30">
        <w:rPr>
          <w:rFonts w:cstheme="minorHAnsi"/>
        </w:rPr>
        <w:t xml:space="preserve">Applied Overhead     </w:t>
      </w:r>
    </w:p>
    <w:p w14:paraId="6A566A2D" w14:textId="6819C879" w:rsidR="003B675E" w:rsidRDefault="00567D30" w:rsidP="00D36A09">
      <w:pPr>
        <w:autoSpaceDE w:val="0"/>
        <w:autoSpaceDN w:val="0"/>
        <w:adjustRightInd w:val="0"/>
        <w:spacing w:after="0" w:line="240" w:lineRule="auto"/>
        <w:ind w:firstLine="660"/>
        <w:jc w:val="both"/>
        <w:rPr>
          <w:rFonts w:cstheme="minorHAnsi"/>
        </w:rPr>
      </w:pPr>
      <w:r w:rsidRPr="00567D30">
        <w:rPr>
          <w:rFonts w:cstheme="minorHAnsi"/>
        </w:rPr>
        <w:t>Credit    661000</w:t>
      </w:r>
      <w:r w:rsidR="00D36A09">
        <w:rPr>
          <w:rFonts w:cstheme="minorHAnsi"/>
        </w:rPr>
        <w:t xml:space="preserve"> </w:t>
      </w:r>
      <w:r w:rsidRPr="00567D30">
        <w:rPr>
          <w:rFonts w:cstheme="minorHAnsi"/>
        </w:rPr>
        <w:t>Cost Capitalization Offset</w:t>
      </w:r>
    </w:p>
    <w:p w14:paraId="28D3647C" w14:textId="77777777" w:rsidR="00567D30" w:rsidRDefault="00567D30" w:rsidP="00C70A55">
      <w:pPr>
        <w:autoSpaceDE w:val="0"/>
        <w:autoSpaceDN w:val="0"/>
        <w:adjustRightInd w:val="0"/>
        <w:spacing w:after="0" w:line="240" w:lineRule="auto"/>
        <w:jc w:val="both"/>
        <w:rPr>
          <w:rFonts w:cstheme="minorHAnsi"/>
          <w:b/>
          <w:bCs/>
        </w:rPr>
      </w:pPr>
    </w:p>
    <w:p w14:paraId="103A5C2D" w14:textId="1F42D44D" w:rsidR="00B6534C" w:rsidRDefault="00B6534C" w:rsidP="00B6534C">
      <w:pPr>
        <w:pStyle w:val="PlainText"/>
        <w:keepNext/>
        <w:keepLines/>
        <w:tabs>
          <w:tab w:val="left" w:pos="660"/>
          <w:tab w:val="left" w:pos="1840"/>
          <w:tab w:val="left" w:pos="2940"/>
          <w:tab w:val="left" w:pos="3140"/>
        </w:tabs>
        <w:spacing w:after="120"/>
        <w:ind w:left="662" w:hanging="662"/>
        <w:jc w:val="both"/>
        <w:rPr>
          <w:rFonts w:asciiTheme="minorHAnsi" w:hAnsiTheme="minorHAnsi" w:cstheme="minorHAnsi"/>
          <w:b/>
          <w:sz w:val="22"/>
          <w:szCs w:val="22"/>
        </w:rPr>
      </w:pPr>
      <w:r>
        <w:rPr>
          <w:rFonts w:asciiTheme="minorHAnsi" w:hAnsiTheme="minorHAnsi" w:cstheme="minorHAnsi"/>
          <w:b/>
          <w:sz w:val="22"/>
          <w:szCs w:val="22"/>
        </w:rPr>
        <w:lastRenderedPageBreak/>
        <w:t>Prior-Period Adjustments</w:t>
      </w:r>
    </w:p>
    <w:p w14:paraId="00235FA8" w14:textId="67CEEBF5" w:rsidR="004A7266" w:rsidRDefault="00C70A55" w:rsidP="00F4472E">
      <w:pPr>
        <w:pStyle w:val="PlainText"/>
        <w:keepNext/>
        <w:keepLines/>
        <w:tabs>
          <w:tab w:val="left" w:pos="660"/>
          <w:tab w:val="left" w:pos="1840"/>
          <w:tab w:val="left" w:pos="2940"/>
          <w:tab w:val="left" w:pos="3140"/>
        </w:tabs>
        <w:spacing w:after="120"/>
        <w:jc w:val="both"/>
        <w:rPr>
          <w:rFonts w:asciiTheme="minorHAnsi" w:hAnsiTheme="minorHAnsi" w:cstheme="minorHAnsi"/>
          <w:bCs/>
          <w:sz w:val="22"/>
          <w:szCs w:val="22"/>
        </w:rPr>
      </w:pPr>
      <w:r w:rsidRPr="00B42FC9">
        <w:rPr>
          <w:rFonts w:asciiTheme="minorHAnsi" w:hAnsiTheme="minorHAnsi" w:cstheme="minorHAnsi"/>
          <w:b/>
          <w:sz w:val="22"/>
          <w:szCs w:val="22"/>
        </w:rPr>
        <w:t xml:space="preserve">2) </w:t>
      </w:r>
      <w:r w:rsidR="004A7266" w:rsidRPr="004A7266">
        <w:rPr>
          <w:rFonts w:asciiTheme="minorHAnsi" w:hAnsiTheme="minorHAnsi" w:cstheme="minorHAnsi"/>
          <w:b/>
          <w:sz w:val="22"/>
          <w:szCs w:val="22"/>
        </w:rPr>
        <w:t xml:space="preserve">D306 </w:t>
      </w:r>
      <w:r w:rsidR="004A7266" w:rsidRPr="004A7266">
        <w:rPr>
          <w:rFonts w:asciiTheme="minorHAnsi" w:hAnsiTheme="minorHAnsi" w:cstheme="minorHAnsi"/>
          <w:bCs/>
          <w:sz w:val="22"/>
          <w:szCs w:val="22"/>
        </w:rPr>
        <w:t xml:space="preserve">To record a prior-period adjustment that reduces the value of a prior-year asset.  </w:t>
      </w:r>
    </w:p>
    <w:p w14:paraId="30676B46" w14:textId="77777777" w:rsidR="004A7266" w:rsidRDefault="004A7266" w:rsidP="00FF6D72">
      <w:pPr>
        <w:pStyle w:val="PlainText"/>
        <w:keepNext/>
        <w:keepLines/>
        <w:tabs>
          <w:tab w:val="left" w:pos="660"/>
          <w:tab w:val="left" w:pos="1840"/>
          <w:tab w:val="left" w:pos="2940"/>
          <w:tab w:val="left" w:pos="3140"/>
        </w:tabs>
        <w:ind w:left="660" w:hanging="660"/>
        <w:jc w:val="both"/>
        <w:rPr>
          <w:rFonts w:asciiTheme="minorHAnsi" w:hAnsiTheme="minorHAnsi" w:cstheme="minorHAnsi"/>
          <w:bCs/>
          <w:sz w:val="22"/>
          <w:szCs w:val="22"/>
        </w:rPr>
      </w:pPr>
      <w:r w:rsidRPr="004A7266">
        <w:rPr>
          <w:rFonts w:asciiTheme="minorHAnsi" w:hAnsiTheme="minorHAnsi" w:cstheme="minorHAnsi"/>
          <w:b/>
          <w:sz w:val="22"/>
          <w:szCs w:val="22"/>
        </w:rPr>
        <w:t>Comment:</w:t>
      </w:r>
      <w:r w:rsidRPr="004A7266">
        <w:rPr>
          <w:rFonts w:asciiTheme="minorHAnsi" w:hAnsiTheme="minorHAnsi" w:cstheme="minorHAnsi"/>
          <w:bCs/>
          <w:sz w:val="22"/>
          <w:szCs w:val="22"/>
        </w:rPr>
        <w:t xml:space="preserve"> If the downward adjustment is due to corrections of errors, debit USSGL account 740000. For prior-period adjustments due to changes in accounting principles, debit USSGL 740100. For prior-period adjustments due to corrections of errors in years preceding the prior year, debit USSGL 740500. Also Post: USSGL TC D302 if the prior period adjustment due to changes in accounting principle is associated with direct appropriations; USSGL TC D304 for a prior-period adjustment due to corrections of errors that requires restatement, and associated with a direct appropriation; USSGL TC D102 (budgetary entry only) if the adjustment has a downward budgetary impact to prior-year unpaid delivered orders-obligations, recoveries and the appropriation has expired; USSGL TC D108 (budgetary entry only) if the adjustment has a downward budgetary impact on prior-year paid delivered orders-obligations, refunds collected; and USSGL TC D110 (budgetary entry only) if the adjustment has a downward budgetary impact to prior-year unpaid delivered orders-obligations, recoveries, and has not expired.  </w:t>
      </w:r>
    </w:p>
    <w:p w14:paraId="60C3CD9E" w14:textId="5051359A" w:rsidR="004A7266" w:rsidRDefault="004A7266" w:rsidP="00D90995">
      <w:pPr>
        <w:pStyle w:val="PlainText"/>
        <w:keepNext/>
        <w:keepLines/>
        <w:tabs>
          <w:tab w:val="left" w:pos="660"/>
          <w:tab w:val="left" w:pos="1840"/>
          <w:tab w:val="left" w:pos="2940"/>
          <w:tab w:val="left" w:pos="3140"/>
        </w:tabs>
        <w:spacing w:before="120" w:after="120"/>
        <w:ind w:left="662" w:hanging="662"/>
        <w:jc w:val="both"/>
        <w:rPr>
          <w:rFonts w:asciiTheme="minorHAnsi" w:hAnsiTheme="minorHAnsi" w:cstheme="minorHAnsi"/>
          <w:bCs/>
          <w:sz w:val="22"/>
          <w:szCs w:val="22"/>
        </w:rPr>
      </w:pPr>
      <w:r w:rsidRPr="004A7266">
        <w:rPr>
          <w:rFonts w:asciiTheme="minorHAnsi" w:hAnsiTheme="minorHAnsi" w:cstheme="minorHAnsi"/>
          <w:b/>
          <w:sz w:val="22"/>
          <w:szCs w:val="22"/>
        </w:rPr>
        <w:t>Reference:</w:t>
      </w:r>
      <w:r w:rsidRPr="004A7266">
        <w:rPr>
          <w:rFonts w:asciiTheme="minorHAnsi" w:hAnsiTheme="minorHAnsi" w:cstheme="minorHAnsi"/>
          <w:bCs/>
          <w:sz w:val="22"/>
          <w:szCs w:val="22"/>
        </w:rPr>
        <w:t xml:space="preserve"> USSGL implementation guidance; Prior-Period Adjustments  </w:t>
      </w:r>
    </w:p>
    <w:p w14:paraId="7E80D948" w14:textId="23A5FC19" w:rsidR="005042CC" w:rsidRDefault="004A7266" w:rsidP="00FF6D72">
      <w:pPr>
        <w:pStyle w:val="PlainText"/>
        <w:keepNext/>
        <w:keepLines/>
        <w:tabs>
          <w:tab w:val="left" w:pos="660"/>
          <w:tab w:val="left" w:pos="1840"/>
          <w:tab w:val="left" w:pos="2940"/>
          <w:tab w:val="left" w:pos="3140"/>
        </w:tabs>
        <w:ind w:left="660" w:hanging="660"/>
        <w:jc w:val="both"/>
        <w:rPr>
          <w:rFonts w:asciiTheme="minorHAnsi" w:hAnsiTheme="minorHAnsi" w:cstheme="minorHAnsi"/>
          <w:bCs/>
          <w:sz w:val="22"/>
          <w:szCs w:val="22"/>
        </w:rPr>
      </w:pPr>
      <w:r w:rsidRPr="004A7266">
        <w:rPr>
          <w:rFonts w:asciiTheme="minorHAnsi" w:hAnsiTheme="minorHAnsi" w:cstheme="minorHAnsi"/>
          <w:b/>
          <w:sz w:val="22"/>
          <w:szCs w:val="22"/>
        </w:rPr>
        <w:t>Budgetary Entry</w:t>
      </w:r>
    </w:p>
    <w:p w14:paraId="52C9D878" w14:textId="4BE72B9C" w:rsidR="0041400B" w:rsidRPr="0041400B" w:rsidRDefault="004A7266" w:rsidP="00FF6D72">
      <w:pPr>
        <w:pStyle w:val="PlainText"/>
        <w:keepNext/>
        <w:keepLines/>
        <w:tabs>
          <w:tab w:val="left" w:pos="660"/>
          <w:tab w:val="left" w:pos="1840"/>
          <w:tab w:val="left" w:pos="2940"/>
          <w:tab w:val="left" w:pos="3140"/>
        </w:tabs>
        <w:ind w:left="660" w:hanging="660"/>
        <w:jc w:val="both"/>
        <w:rPr>
          <w:rFonts w:asciiTheme="minorHAnsi" w:hAnsiTheme="minorHAnsi" w:cstheme="minorHAnsi"/>
          <w:bCs/>
          <w:sz w:val="22"/>
          <w:szCs w:val="22"/>
        </w:rPr>
      </w:pPr>
      <w:r w:rsidRPr="004A7266">
        <w:rPr>
          <w:rFonts w:asciiTheme="minorHAnsi" w:hAnsiTheme="minorHAnsi" w:cstheme="minorHAnsi"/>
          <w:bCs/>
          <w:sz w:val="22"/>
          <w:szCs w:val="22"/>
        </w:rPr>
        <w:t>None</w:t>
      </w:r>
    </w:p>
    <w:p w14:paraId="72192F75" w14:textId="1688DDE1" w:rsidR="005042CC" w:rsidRPr="00B42FC9" w:rsidRDefault="005042CC" w:rsidP="005042CC">
      <w:pPr>
        <w:pStyle w:val="PlainText"/>
        <w:keepNext/>
        <w:keepLines/>
        <w:tabs>
          <w:tab w:val="left" w:pos="660"/>
          <w:tab w:val="left" w:pos="1840"/>
          <w:tab w:val="left" w:pos="2940"/>
          <w:tab w:val="left" w:pos="3140"/>
        </w:tabs>
        <w:spacing w:before="120"/>
        <w:jc w:val="both"/>
        <w:rPr>
          <w:rFonts w:asciiTheme="minorHAnsi" w:hAnsiTheme="minorHAnsi" w:cstheme="minorHAnsi"/>
          <w:b/>
          <w:sz w:val="22"/>
          <w:szCs w:val="22"/>
        </w:rPr>
      </w:pPr>
      <w:r w:rsidRPr="00B42FC9">
        <w:rPr>
          <w:rFonts w:asciiTheme="minorHAnsi" w:hAnsiTheme="minorHAnsi" w:cstheme="minorHAnsi"/>
          <w:b/>
          <w:sz w:val="22"/>
          <w:szCs w:val="22"/>
        </w:rPr>
        <w:t>Proprietary Entry</w:t>
      </w:r>
      <w:r w:rsidR="002B3C1E">
        <w:rPr>
          <w:rFonts w:asciiTheme="minorHAnsi" w:hAnsiTheme="minorHAnsi" w:cstheme="minorHAnsi"/>
          <w:b/>
          <w:sz w:val="22"/>
          <w:szCs w:val="22"/>
        </w:rPr>
        <w:t>*</w:t>
      </w:r>
    </w:p>
    <w:p w14:paraId="1C229724" w14:textId="77777777" w:rsidR="00DD55DA" w:rsidRDefault="00DD55DA" w:rsidP="00DD55DA">
      <w:pPr>
        <w:autoSpaceDE w:val="0"/>
        <w:autoSpaceDN w:val="0"/>
        <w:adjustRightInd w:val="0"/>
        <w:spacing w:after="0" w:line="240" w:lineRule="auto"/>
        <w:jc w:val="both"/>
        <w:rPr>
          <w:rFonts w:cstheme="minorHAnsi"/>
        </w:rPr>
      </w:pPr>
      <w:r w:rsidRPr="00DD55DA">
        <w:rPr>
          <w:rFonts w:cstheme="minorHAnsi"/>
        </w:rPr>
        <w:t>Debit 740000 Prior-Period Adjustments Due to Corrections of Errors</w:t>
      </w:r>
    </w:p>
    <w:p w14:paraId="2D4E8D57" w14:textId="77777777" w:rsidR="00DD55DA" w:rsidRDefault="00DD55DA" w:rsidP="00DD55DA">
      <w:pPr>
        <w:autoSpaceDE w:val="0"/>
        <w:autoSpaceDN w:val="0"/>
        <w:adjustRightInd w:val="0"/>
        <w:spacing w:after="0" w:line="240" w:lineRule="auto"/>
        <w:jc w:val="both"/>
        <w:rPr>
          <w:rFonts w:cstheme="minorHAnsi"/>
        </w:rPr>
      </w:pPr>
      <w:r w:rsidRPr="00DD55DA">
        <w:rPr>
          <w:rFonts w:cstheme="minorHAnsi"/>
        </w:rPr>
        <w:t xml:space="preserve">Debit 740100 Prior-Period Adjustments Due to Changes in Accounting Principles  </w:t>
      </w:r>
    </w:p>
    <w:p w14:paraId="733D47E2" w14:textId="3991078A" w:rsidR="00B42FC9" w:rsidRDefault="00DD55DA" w:rsidP="00DD55DA">
      <w:pPr>
        <w:autoSpaceDE w:val="0"/>
        <w:autoSpaceDN w:val="0"/>
        <w:adjustRightInd w:val="0"/>
        <w:spacing w:after="0" w:line="240" w:lineRule="auto"/>
        <w:jc w:val="both"/>
        <w:rPr>
          <w:rFonts w:cstheme="minorHAnsi"/>
        </w:rPr>
      </w:pPr>
      <w:r w:rsidRPr="00DD55DA">
        <w:rPr>
          <w:rFonts w:cstheme="minorHAnsi"/>
        </w:rPr>
        <w:t>Debit 740500 Prior-Period Adjustments Due to Corrections of Errors -Years Preceding the Prior-Year</w:t>
      </w:r>
    </w:p>
    <w:p w14:paraId="789995D8" w14:textId="566AC463" w:rsidR="00E12394" w:rsidRPr="00E12394" w:rsidRDefault="00E12394" w:rsidP="00DD55DA">
      <w:pPr>
        <w:autoSpaceDE w:val="0"/>
        <w:autoSpaceDN w:val="0"/>
        <w:adjustRightInd w:val="0"/>
        <w:spacing w:after="0" w:line="240" w:lineRule="auto"/>
        <w:jc w:val="both"/>
        <w:rPr>
          <w:rFonts w:cstheme="minorHAnsi"/>
          <w:color w:val="2E74B5" w:themeColor="accent5" w:themeShade="BF"/>
        </w:rPr>
      </w:pPr>
      <w:r w:rsidRPr="00E12394">
        <w:rPr>
          <w:rFonts w:cstheme="minorHAnsi"/>
          <w:color w:val="2E74B5" w:themeColor="accent5" w:themeShade="BF"/>
        </w:rPr>
        <w:t>Debit 195900 Accumulated Amortization on Lessee Lease Assets</w:t>
      </w:r>
    </w:p>
    <w:p w14:paraId="06067142" w14:textId="2A59E098" w:rsidR="00DD55DA" w:rsidRDefault="00DD55DA" w:rsidP="00DD55DA">
      <w:pPr>
        <w:autoSpaceDE w:val="0"/>
        <w:autoSpaceDN w:val="0"/>
        <w:adjustRightInd w:val="0"/>
        <w:spacing w:after="0" w:line="240" w:lineRule="auto"/>
        <w:jc w:val="both"/>
        <w:rPr>
          <w:rFonts w:cstheme="minorHAnsi"/>
          <w:color w:val="2E74B5" w:themeColor="accent5" w:themeShade="BF"/>
        </w:rPr>
      </w:pPr>
      <w:r w:rsidRPr="00E12394">
        <w:rPr>
          <w:rFonts w:cstheme="minorHAnsi"/>
          <w:color w:val="2E74B5" w:themeColor="accent5" w:themeShade="BF"/>
        </w:rPr>
        <w:tab/>
        <w:t>Credit 195000 Lessee Right-To-Use Lease Asset</w:t>
      </w:r>
    </w:p>
    <w:p w14:paraId="102388BD" w14:textId="77777777" w:rsidR="002B3C1E" w:rsidRDefault="002B3C1E" w:rsidP="00DD55DA">
      <w:pPr>
        <w:autoSpaceDE w:val="0"/>
        <w:autoSpaceDN w:val="0"/>
        <w:adjustRightInd w:val="0"/>
        <w:spacing w:after="0" w:line="240" w:lineRule="auto"/>
        <w:jc w:val="both"/>
        <w:rPr>
          <w:rFonts w:cstheme="minorHAnsi"/>
          <w:color w:val="2E74B5" w:themeColor="accent5" w:themeShade="BF"/>
        </w:rPr>
      </w:pPr>
    </w:p>
    <w:p w14:paraId="2B933822" w14:textId="3070ED5F" w:rsidR="002B3C1E" w:rsidRDefault="002B3C1E" w:rsidP="002B3C1E">
      <w:pPr>
        <w:pStyle w:val="PlainText"/>
        <w:keepNext/>
        <w:keepLines/>
        <w:tabs>
          <w:tab w:val="left" w:pos="660"/>
          <w:tab w:val="left" w:pos="1840"/>
          <w:tab w:val="left" w:pos="2940"/>
          <w:tab w:val="left" w:pos="3140"/>
        </w:tabs>
        <w:spacing w:after="120"/>
        <w:jc w:val="both"/>
        <w:rPr>
          <w:rFonts w:asciiTheme="minorHAnsi" w:hAnsiTheme="minorHAnsi" w:cstheme="minorHAnsi"/>
          <w:bCs/>
          <w:sz w:val="22"/>
          <w:szCs w:val="22"/>
        </w:rPr>
      </w:pPr>
      <w:r>
        <w:rPr>
          <w:rFonts w:asciiTheme="minorHAnsi" w:hAnsiTheme="minorHAnsi" w:cstheme="minorHAnsi"/>
          <w:b/>
          <w:sz w:val="22"/>
          <w:szCs w:val="22"/>
        </w:rPr>
        <w:t>3</w:t>
      </w:r>
      <w:r w:rsidRPr="00B42FC9">
        <w:rPr>
          <w:rFonts w:asciiTheme="minorHAnsi" w:hAnsiTheme="minorHAnsi" w:cstheme="minorHAnsi"/>
          <w:b/>
          <w:sz w:val="22"/>
          <w:szCs w:val="22"/>
        </w:rPr>
        <w:t xml:space="preserve">) </w:t>
      </w:r>
      <w:r w:rsidRPr="004A7266">
        <w:rPr>
          <w:rFonts w:asciiTheme="minorHAnsi" w:hAnsiTheme="minorHAnsi" w:cstheme="minorHAnsi"/>
          <w:b/>
          <w:sz w:val="22"/>
          <w:szCs w:val="22"/>
        </w:rPr>
        <w:t>D3</w:t>
      </w:r>
      <w:r>
        <w:rPr>
          <w:rFonts w:asciiTheme="minorHAnsi" w:hAnsiTheme="minorHAnsi" w:cstheme="minorHAnsi"/>
          <w:b/>
          <w:sz w:val="22"/>
          <w:szCs w:val="22"/>
        </w:rPr>
        <w:t>10</w:t>
      </w:r>
      <w:r w:rsidRPr="004A7266">
        <w:rPr>
          <w:rFonts w:asciiTheme="minorHAnsi" w:hAnsiTheme="minorHAnsi" w:cstheme="minorHAnsi"/>
          <w:b/>
          <w:sz w:val="22"/>
          <w:szCs w:val="22"/>
        </w:rPr>
        <w:t xml:space="preserve"> </w:t>
      </w:r>
      <w:r w:rsidRPr="002B3C1E">
        <w:rPr>
          <w:rFonts w:asciiTheme="minorHAnsi" w:hAnsiTheme="minorHAnsi" w:cstheme="minorHAnsi"/>
          <w:bCs/>
          <w:sz w:val="22"/>
          <w:szCs w:val="22"/>
        </w:rPr>
        <w:t>To record a prior-period adjustment that increases the value of a prior-year asset.</w:t>
      </w:r>
    </w:p>
    <w:p w14:paraId="49DD4DC9" w14:textId="60945EAB" w:rsidR="002B3C1E" w:rsidRDefault="002B3C1E" w:rsidP="002B3C1E">
      <w:pPr>
        <w:pStyle w:val="PlainText"/>
        <w:keepNext/>
        <w:keepLines/>
        <w:tabs>
          <w:tab w:val="left" w:pos="660"/>
          <w:tab w:val="left" w:pos="1840"/>
          <w:tab w:val="left" w:pos="2940"/>
          <w:tab w:val="left" w:pos="3140"/>
        </w:tabs>
        <w:ind w:left="660" w:hanging="660"/>
        <w:jc w:val="both"/>
        <w:rPr>
          <w:rFonts w:asciiTheme="minorHAnsi" w:hAnsiTheme="minorHAnsi" w:cstheme="minorHAnsi"/>
          <w:bCs/>
          <w:sz w:val="22"/>
          <w:szCs w:val="22"/>
        </w:rPr>
      </w:pPr>
      <w:r w:rsidRPr="004A7266">
        <w:rPr>
          <w:rFonts w:asciiTheme="minorHAnsi" w:hAnsiTheme="minorHAnsi" w:cstheme="minorHAnsi"/>
          <w:b/>
          <w:sz w:val="22"/>
          <w:szCs w:val="22"/>
        </w:rPr>
        <w:t>Comment:</w:t>
      </w:r>
      <w:r w:rsidRPr="004A7266">
        <w:rPr>
          <w:rFonts w:asciiTheme="minorHAnsi" w:hAnsiTheme="minorHAnsi" w:cstheme="minorHAnsi"/>
          <w:bCs/>
          <w:sz w:val="22"/>
          <w:szCs w:val="22"/>
        </w:rPr>
        <w:t xml:space="preserve"> </w:t>
      </w:r>
      <w:r w:rsidR="00226742" w:rsidRPr="00226742">
        <w:rPr>
          <w:rFonts w:asciiTheme="minorHAnsi" w:hAnsiTheme="minorHAnsi" w:cstheme="minorHAnsi"/>
          <w:bCs/>
          <w:sz w:val="22"/>
          <w:szCs w:val="22"/>
        </w:rPr>
        <w:t>If the upward adjustment is due to corrections of errors, credit USSGL account 740000. For prior-period adjustments due to changes in accounting principles, credit USSGL 740100. For prior-period adjustments due to corrections of errors in years preceding the prior year, credit USSGL 740500. If the prior period adjustment due to changes in accounting principle is associated with direct appropriations, reverse USSGL TC D302. For a prior</w:t>
      </w:r>
      <w:r w:rsidR="00E859BB" w:rsidRPr="00E859BB">
        <w:rPr>
          <w:rFonts w:asciiTheme="minorHAnsi" w:hAnsiTheme="minorHAnsi" w:cstheme="minorHAnsi"/>
          <w:bCs/>
          <w:color w:val="2E74B5" w:themeColor="accent5" w:themeShade="BF"/>
          <w:sz w:val="22"/>
          <w:szCs w:val="22"/>
        </w:rPr>
        <w:t>-</w:t>
      </w:r>
      <w:r w:rsidR="00226742" w:rsidRPr="00226742">
        <w:rPr>
          <w:rFonts w:asciiTheme="minorHAnsi" w:hAnsiTheme="minorHAnsi" w:cstheme="minorHAnsi"/>
          <w:bCs/>
          <w:sz w:val="22"/>
          <w:szCs w:val="22"/>
        </w:rPr>
        <w:t>period adjustment due to corrections of errors, reverse USSGL TC D304. Also Post: USSGL TC D106 (budgetary entry only) if the adjustment has an upward budgetary impact on prior-year unpaid delivered orders</w:t>
      </w:r>
      <w:r w:rsidR="00226742">
        <w:rPr>
          <w:rFonts w:asciiTheme="minorHAnsi" w:hAnsiTheme="minorHAnsi" w:cstheme="minorHAnsi"/>
          <w:bCs/>
          <w:sz w:val="22"/>
          <w:szCs w:val="22"/>
        </w:rPr>
        <w:t>-</w:t>
      </w:r>
      <w:r w:rsidR="00226742" w:rsidRPr="00226742">
        <w:rPr>
          <w:rFonts w:asciiTheme="minorHAnsi" w:hAnsiTheme="minorHAnsi" w:cstheme="minorHAnsi"/>
          <w:bCs/>
          <w:sz w:val="22"/>
          <w:szCs w:val="22"/>
        </w:rPr>
        <w:t>obligations, and the authority has expired; and USSGL TC D114 (budgetary entry only) if the adjustment has an upward budgetary impact on prior year undelivered orders when the bill is more than the original undelivered order, and the authority has expired.</w:t>
      </w:r>
    </w:p>
    <w:p w14:paraId="49FE0544" w14:textId="77777777" w:rsidR="002B3C1E" w:rsidRDefault="002B3C1E" w:rsidP="002B3C1E">
      <w:pPr>
        <w:pStyle w:val="PlainText"/>
        <w:keepNext/>
        <w:keepLines/>
        <w:tabs>
          <w:tab w:val="left" w:pos="660"/>
          <w:tab w:val="left" w:pos="1840"/>
          <w:tab w:val="left" w:pos="2940"/>
          <w:tab w:val="left" w:pos="3140"/>
        </w:tabs>
        <w:spacing w:before="120" w:after="120"/>
        <w:ind w:left="662" w:hanging="662"/>
        <w:jc w:val="both"/>
        <w:rPr>
          <w:rFonts w:asciiTheme="minorHAnsi" w:hAnsiTheme="minorHAnsi" w:cstheme="minorHAnsi"/>
          <w:bCs/>
          <w:sz w:val="22"/>
          <w:szCs w:val="22"/>
        </w:rPr>
      </w:pPr>
      <w:r w:rsidRPr="004A7266">
        <w:rPr>
          <w:rFonts w:asciiTheme="minorHAnsi" w:hAnsiTheme="minorHAnsi" w:cstheme="minorHAnsi"/>
          <w:b/>
          <w:sz w:val="22"/>
          <w:szCs w:val="22"/>
        </w:rPr>
        <w:t>Reference:</w:t>
      </w:r>
      <w:r w:rsidRPr="004A7266">
        <w:rPr>
          <w:rFonts w:asciiTheme="minorHAnsi" w:hAnsiTheme="minorHAnsi" w:cstheme="minorHAnsi"/>
          <w:bCs/>
          <w:sz w:val="22"/>
          <w:szCs w:val="22"/>
        </w:rPr>
        <w:t xml:space="preserve"> USSGL implementation guidance; Prior-Period Adjustments  </w:t>
      </w:r>
    </w:p>
    <w:p w14:paraId="311CD519" w14:textId="77777777" w:rsidR="002B3C1E" w:rsidRDefault="002B3C1E" w:rsidP="002B3C1E">
      <w:pPr>
        <w:pStyle w:val="PlainText"/>
        <w:keepNext/>
        <w:keepLines/>
        <w:tabs>
          <w:tab w:val="left" w:pos="660"/>
          <w:tab w:val="left" w:pos="1840"/>
          <w:tab w:val="left" w:pos="2940"/>
          <w:tab w:val="left" w:pos="3140"/>
        </w:tabs>
        <w:ind w:left="660" w:hanging="660"/>
        <w:jc w:val="both"/>
        <w:rPr>
          <w:rFonts w:asciiTheme="minorHAnsi" w:hAnsiTheme="minorHAnsi" w:cstheme="minorHAnsi"/>
          <w:bCs/>
          <w:sz w:val="22"/>
          <w:szCs w:val="22"/>
        </w:rPr>
      </w:pPr>
      <w:r w:rsidRPr="004A7266">
        <w:rPr>
          <w:rFonts w:asciiTheme="minorHAnsi" w:hAnsiTheme="minorHAnsi" w:cstheme="minorHAnsi"/>
          <w:b/>
          <w:sz w:val="22"/>
          <w:szCs w:val="22"/>
        </w:rPr>
        <w:t>Budgetary Entry</w:t>
      </w:r>
    </w:p>
    <w:p w14:paraId="3A28004A" w14:textId="77777777" w:rsidR="002B3C1E" w:rsidRPr="0041400B" w:rsidRDefault="002B3C1E" w:rsidP="002B3C1E">
      <w:pPr>
        <w:pStyle w:val="PlainText"/>
        <w:keepNext/>
        <w:keepLines/>
        <w:tabs>
          <w:tab w:val="left" w:pos="660"/>
          <w:tab w:val="left" w:pos="1840"/>
          <w:tab w:val="left" w:pos="2940"/>
          <w:tab w:val="left" w:pos="3140"/>
        </w:tabs>
        <w:ind w:left="660" w:hanging="660"/>
        <w:jc w:val="both"/>
        <w:rPr>
          <w:rFonts w:asciiTheme="minorHAnsi" w:hAnsiTheme="minorHAnsi" w:cstheme="minorHAnsi"/>
          <w:bCs/>
          <w:sz w:val="22"/>
          <w:szCs w:val="22"/>
        </w:rPr>
      </w:pPr>
      <w:r w:rsidRPr="004A7266">
        <w:rPr>
          <w:rFonts w:asciiTheme="minorHAnsi" w:hAnsiTheme="minorHAnsi" w:cstheme="minorHAnsi"/>
          <w:bCs/>
          <w:sz w:val="22"/>
          <w:szCs w:val="22"/>
        </w:rPr>
        <w:t>None</w:t>
      </w:r>
    </w:p>
    <w:p w14:paraId="2B9FF96A" w14:textId="77777777" w:rsidR="002B3C1E" w:rsidRPr="00B42FC9" w:rsidRDefault="002B3C1E" w:rsidP="002B3C1E">
      <w:pPr>
        <w:pStyle w:val="PlainText"/>
        <w:keepNext/>
        <w:keepLines/>
        <w:tabs>
          <w:tab w:val="left" w:pos="660"/>
          <w:tab w:val="left" w:pos="1840"/>
          <w:tab w:val="left" w:pos="2940"/>
          <w:tab w:val="left" w:pos="3140"/>
        </w:tabs>
        <w:spacing w:before="120"/>
        <w:jc w:val="both"/>
        <w:rPr>
          <w:rFonts w:asciiTheme="minorHAnsi" w:hAnsiTheme="minorHAnsi" w:cstheme="minorHAnsi"/>
          <w:b/>
          <w:sz w:val="22"/>
          <w:szCs w:val="22"/>
        </w:rPr>
      </w:pPr>
      <w:r w:rsidRPr="00B42FC9">
        <w:rPr>
          <w:rFonts w:asciiTheme="minorHAnsi" w:hAnsiTheme="minorHAnsi" w:cstheme="minorHAnsi"/>
          <w:b/>
          <w:sz w:val="22"/>
          <w:szCs w:val="22"/>
        </w:rPr>
        <w:t>Proprietary Entry</w:t>
      </w:r>
      <w:r>
        <w:rPr>
          <w:rFonts w:asciiTheme="minorHAnsi" w:hAnsiTheme="minorHAnsi" w:cstheme="minorHAnsi"/>
          <w:b/>
          <w:sz w:val="22"/>
          <w:szCs w:val="22"/>
        </w:rPr>
        <w:t>*</w:t>
      </w:r>
    </w:p>
    <w:p w14:paraId="33302BE1" w14:textId="5272919B" w:rsidR="002B3C1E" w:rsidRDefault="00226742" w:rsidP="002B3C1E">
      <w:pPr>
        <w:autoSpaceDE w:val="0"/>
        <w:autoSpaceDN w:val="0"/>
        <w:adjustRightInd w:val="0"/>
        <w:spacing w:after="0" w:line="240" w:lineRule="auto"/>
        <w:jc w:val="both"/>
        <w:rPr>
          <w:rFonts w:cstheme="minorHAnsi"/>
        </w:rPr>
      </w:pPr>
      <w:r w:rsidRPr="00E12394">
        <w:rPr>
          <w:rFonts w:cstheme="minorHAnsi"/>
          <w:color w:val="2E74B5" w:themeColor="accent5" w:themeShade="BF"/>
        </w:rPr>
        <w:t>Debit 195000 Lessee Right-To-Use Lease Asset</w:t>
      </w:r>
    </w:p>
    <w:p w14:paraId="2D6EF294" w14:textId="36D7C948" w:rsidR="00226742" w:rsidRDefault="00226742" w:rsidP="00226742">
      <w:pPr>
        <w:autoSpaceDE w:val="0"/>
        <w:autoSpaceDN w:val="0"/>
        <w:adjustRightInd w:val="0"/>
        <w:spacing w:after="0" w:line="240" w:lineRule="auto"/>
        <w:ind w:firstLine="720"/>
        <w:jc w:val="both"/>
        <w:rPr>
          <w:rFonts w:cstheme="minorHAnsi"/>
        </w:rPr>
      </w:pPr>
      <w:r>
        <w:rPr>
          <w:rFonts w:cstheme="minorHAnsi"/>
        </w:rPr>
        <w:t>Credit</w:t>
      </w:r>
      <w:r w:rsidRPr="00DD55DA">
        <w:rPr>
          <w:rFonts w:cstheme="minorHAnsi"/>
        </w:rPr>
        <w:t xml:space="preserve"> 740000 Prior-Period Adjustments Due to Corrections of Errors</w:t>
      </w:r>
    </w:p>
    <w:p w14:paraId="145CEB8A" w14:textId="17F12C7C" w:rsidR="00226742" w:rsidRDefault="00226742" w:rsidP="00226742">
      <w:pPr>
        <w:autoSpaceDE w:val="0"/>
        <w:autoSpaceDN w:val="0"/>
        <w:adjustRightInd w:val="0"/>
        <w:spacing w:after="0" w:line="240" w:lineRule="auto"/>
        <w:ind w:firstLine="720"/>
        <w:jc w:val="both"/>
        <w:rPr>
          <w:rFonts w:cstheme="minorHAnsi"/>
        </w:rPr>
      </w:pPr>
      <w:r>
        <w:rPr>
          <w:rFonts w:cstheme="minorHAnsi"/>
        </w:rPr>
        <w:t>Credit</w:t>
      </w:r>
      <w:r w:rsidRPr="00DD55DA">
        <w:rPr>
          <w:rFonts w:cstheme="minorHAnsi"/>
        </w:rPr>
        <w:t xml:space="preserve"> 740100 Prior-Period Adjustments Due to Changes in Accounting Principles  </w:t>
      </w:r>
    </w:p>
    <w:p w14:paraId="4BC4C375" w14:textId="7646B8F0" w:rsidR="00226742" w:rsidRDefault="00226742" w:rsidP="00226742">
      <w:pPr>
        <w:autoSpaceDE w:val="0"/>
        <w:autoSpaceDN w:val="0"/>
        <w:adjustRightInd w:val="0"/>
        <w:spacing w:after="0" w:line="240" w:lineRule="auto"/>
        <w:ind w:firstLine="720"/>
        <w:jc w:val="both"/>
        <w:rPr>
          <w:rFonts w:cstheme="minorHAnsi"/>
        </w:rPr>
      </w:pPr>
      <w:r>
        <w:rPr>
          <w:rFonts w:cstheme="minorHAnsi"/>
        </w:rPr>
        <w:t>Credit</w:t>
      </w:r>
      <w:r w:rsidRPr="00DD55DA">
        <w:rPr>
          <w:rFonts w:cstheme="minorHAnsi"/>
        </w:rPr>
        <w:t xml:space="preserve"> 740500 Prior-Period Adjustments Due to Corrections of Errors -Years Preceding the P</w:t>
      </w:r>
      <w:r>
        <w:rPr>
          <w:rFonts w:cstheme="minorHAnsi"/>
        </w:rPr>
        <w:t>Y</w:t>
      </w:r>
    </w:p>
    <w:p w14:paraId="6443DB89" w14:textId="3FDB9BD5" w:rsidR="002B3C1E" w:rsidRPr="00E12394" w:rsidRDefault="00226742" w:rsidP="00226742">
      <w:pPr>
        <w:autoSpaceDE w:val="0"/>
        <w:autoSpaceDN w:val="0"/>
        <w:adjustRightInd w:val="0"/>
        <w:spacing w:after="0" w:line="240" w:lineRule="auto"/>
        <w:ind w:firstLine="720"/>
        <w:jc w:val="both"/>
        <w:rPr>
          <w:rFonts w:cstheme="minorHAnsi"/>
          <w:color w:val="2E74B5" w:themeColor="accent5" w:themeShade="BF"/>
        </w:rPr>
      </w:pPr>
      <w:r w:rsidRPr="00E12394">
        <w:rPr>
          <w:rFonts w:cstheme="minorHAnsi"/>
          <w:color w:val="2E74B5" w:themeColor="accent5" w:themeShade="BF"/>
        </w:rPr>
        <w:t xml:space="preserve">Credit </w:t>
      </w:r>
      <w:r w:rsidR="002B3C1E" w:rsidRPr="00E12394">
        <w:rPr>
          <w:rFonts w:cstheme="minorHAnsi"/>
          <w:color w:val="2E74B5" w:themeColor="accent5" w:themeShade="BF"/>
        </w:rPr>
        <w:t>195900 Accumulated Amortization on Lessee Lease Assets</w:t>
      </w:r>
    </w:p>
    <w:p w14:paraId="4A38912B" w14:textId="5F393819" w:rsidR="009F4BCA" w:rsidRDefault="009F4BCA" w:rsidP="009F4BCA">
      <w:pPr>
        <w:pStyle w:val="PlainText"/>
        <w:keepNext/>
        <w:keepLines/>
        <w:tabs>
          <w:tab w:val="left" w:pos="660"/>
          <w:tab w:val="left" w:pos="1840"/>
          <w:tab w:val="left" w:pos="2940"/>
          <w:tab w:val="left" w:pos="3140"/>
        </w:tabs>
        <w:spacing w:after="120"/>
        <w:jc w:val="both"/>
        <w:rPr>
          <w:rFonts w:asciiTheme="minorHAnsi" w:hAnsiTheme="minorHAnsi" w:cstheme="minorHAnsi"/>
          <w:bCs/>
          <w:sz w:val="22"/>
          <w:szCs w:val="22"/>
        </w:rPr>
      </w:pPr>
      <w:r w:rsidRPr="008F533F">
        <w:rPr>
          <w:rFonts w:asciiTheme="minorHAnsi" w:hAnsiTheme="minorHAnsi" w:cstheme="minorHAnsi"/>
          <w:b/>
          <w:sz w:val="22"/>
          <w:szCs w:val="22"/>
        </w:rPr>
        <w:lastRenderedPageBreak/>
        <w:t>4</w:t>
      </w:r>
      <w:r w:rsidRPr="00B42FC9">
        <w:rPr>
          <w:rFonts w:asciiTheme="minorHAnsi" w:hAnsiTheme="minorHAnsi" w:cstheme="minorHAnsi"/>
          <w:b/>
          <w:sz w:val="22"/>
          <w:szCs w:val="22"/>
        </w:rPr>
        <w:t xml:space="preserve">) </w:t>
      </w:r>
      <w:r w:rsidRPr="004A7266">
        <w:rPr>
          <w:rFonts w:asciiTheme="minorHAnsi" w:hAnsiTheme="minorHAnsi" w:cstheme="minorHAnsi"/>
          <w:b/>
          <w:sz w:val="22"/>
          <w:szCs w:val="22"/>
        </w:rPr>
        <w:t>D30</w:t>
      </w:r>
      <w:r w:rsidR="008F533F">
        <w:rPr>
          <w:rFonts w:asciiTheme="minorHAnsi" w:hAnsiTheme="minorHAnsi" w:cstheme="minorHAnsi"/>
          <w:b/>
          <w:sz w:val="22"/>
          <w:szCs w:val="22"/>
        </w:rPr>
        <w:t>8</w:t>
      </w:r>
      <w:r w:rsidRPr="004A7266">
        <w:rPr>
          <w:rFonts w:asciiTheme="minorHAnsi" w:hAnsiTheme="minorHAnsi" w:cstheme="minorHAnsi"/>
          <w:b/>
          <w:sz w:val="22"/>
          <w:szCs w:val="22"/>
        </w:rPr>
        <w:t xml:space="preserve"> </w:t>
      </w:r>
      <w:r w:rsidR="00842B61" w:rsidRPr="00842B61">
        <w:rPr>
          <w:rFonts w:asciiTheme="minorHAnsi" w:hAnsiTheme="minorHAnsi" w:cstheme="minorHAnsi"/>
          <w:bCs/>
          <w:sz w:val="22"/>
          <w:szCs w:val="22"/>
        </w:rPr>
        <w:t>To record a prior-period adjustment that reduces the value of a liability.</w:t>
      </w:r>
    </w:p>
    <w:p w14:paraId="7725ED4B" w14:textId="252EF2A6" w:rsidR="009F4BCA" w:rsidRDefault="009F4BCA" w:rsidP="009F4BCA">
      <w:pPr>
        <w:pStyle w:val="PlainText"/>
        <w:keepNext/>
        <w:keepLines/>
        <w:tabs>
          <w:tab w:val="left" w:pos="660"/>
          <w:tab w:val="left" w:pos="1840"/>
          <w:tab w:val="left" w:pos="2940"/>
          <w:tab w:val="left" w:pos="3140"/>
        </w:tabs>
        <w:ind w:left="660" w:hanging="660"/>
        <w:jc w:val="both"/>
        <w:rPr>
          <w:rFonts w:asciiTheme="minorHAnsi" w:hAnsiTheme="minorHAnsi" w:cstheme="minorHAnsi"/>
          <w:bCs/>
          <w:sz w:val="22"/>
          <w:szCs w:val="22"/>
        </w:rPr>
      </w:pPr>
      <w:r w:rsidRPr="004A7266">
        <w:rPr>
          <w:rFonts w:asciiTheme="minorHAnsi" w:hAnsiTheme="minorHAnsi" w:cstheme="minorHAnsi"/>
          <w:b/>
          <w:sz w:val="22"/>
          <w:szCs w:val="22"/>
        </w:rPr>
        <w:t>Comment:</w:t>
      </w:r>
      <w:r w:rsidRPr="004A7266">
        <w:rPr>
          <w:rFonts w:asciiTheme="minorHAnsi" w:hAnsiTheme="minorHAnsi" w:cstheme="minorHAnsi"/>
          <w:bCs/>
          <w:sz w:val="22"/>
          <w:szCs w:val="22"/>
        </w:rPr>
        <w:t xml:space="preserve"> </w:t>
      </w:r>
      <w:r w:rsidR="00842B61" w:rsidRPr="00842B61">
        <w:rPr>
          <w:rFonts w:asciiTheme="minorHAnsi" w:hAnsiTheme="minorHAnsi" w:cstheme="minorHAnsi"/>
          <w:bCs/>
          <w:sz w:val="22"/>
          <w:szCs w:val="22"/>
        </w:rPr>
        <w:t>If the downward adjustment is due to corrections of errors, credit USSGL account 740000. For prior-period adjustments due to changes in accounting principles, credit USSGL 740100. For prior-period adjustments due to corrections of errors in years preceding the prior year, credit USSGL 740500. Also Post: USSGL TC D302 if the prior period adjustment due to changes in accounting principle is associated with direct appropriations; USSGL TC D304 for a prior-period adjustment due to corrections of errors that requires restatement, and associated with a direct appropriation; USSGL TC D102 (budgetary entry only) if the adjustment has a downward budgetary impact to prior-year unpaid delivered orders - obligations, recoveries and the appropriation has expired; USSGL TC D108 (budgetary entry only) if the adjustment has a downward budgetary impact on prior-year paid delivered orders - obligations, and refunds collected; and USSGL TC D110 (budgetary entry only) if the adjustment has a downward budgetary impact to prior</w:t>
      </w:r>
      <w:r w:rsidR="00842B61" w:rsidRPr="00842B61">
        <w:rPr>
          <w:rFonts w:asciiTheme="minorHAnsi" w:hAnsiTheme="minorHAnsi" w:cstheme="minorHAnsi"/>
          <w:bCs/>
          <w:color w:val="2E74B5" w:themeColor="accent5" w:themeShade="BF"/>
          <w:sz w:val="22"/>
          <w:szCs w:val="22"/>
        </w:rPr>
        <w:t>-</w:t>
      </w:r>
      <w:r w:rsidR="00842B61" w:rsidRPr="00842B61">
        <w:rPr>
          <w:rFonts w:asciiTheme="minorHAnsi" w:hAnsiTheme="minorHAnsi" w:cstheme="minorHAnsi"/>
          <w:bCs/>
          <w:sz w:val="22"/>
          <w:szCs w:val="22"/>
        </w:rPr>
        <w:t>year unpaid delivered orders - obligations, recoveries, and has not expired.</w:t>
      </w:r>
    </w:p>
    <w:p w14:paraId="050D4BD0" w14:textId="77777777" w:rsidR="009F4BCA" w:rsidRDefault="009F4BCA" w:rsidP="009F4BCA">
      <w:pPr>
        <w:pStyle w:val="PlainText"/>
        <w:keepNext/>
        <w:keepLines/>
        <w:tabs>
          <w:tab w:val="left" w:pos="660"/>
          <w:tab w:val="left" w:pos="1840"/>
          <w:tab w:val="left" w:pos="2940"/>
          <w:tab w:val="left" w:pos="3140"/>
        </w:tabs>
        <w:spacing w:before="120" w:after="120"/>
        <w:ind w:left="662" w:hanging="662"/>
        <w:jc w:val="both"/>
        <w:rPr>
          <w:rFonts w:asciiTheme="minorHAnsi" w:hAnsiTheme="minorHAnsi" w:cstheme="minorHAnsi"/>
          <w:bCs/>
          <w:sz w:val="22"/>
          <w:szCs w:val="22"/>
        </w:rPr>
      </w:pPr>
      <w:r w:rsidRPr="004A7266">
        <w:rPr>
          <w:rFonts w:asciiTheme="minorHAnsi" w:hAnsiTheme="minorHAnsi" w:cstheme="minorHAnsi"/>
          <w:b/>
          <w:sz w:val="22"/>
          <w:szCs w:val="22"/>
        </w:rPr>
        <w:t>Reference:</w:t>
      </w:r>
      <w:r w:rsidRPr="004A7266">
        <w:rPr>
          <w:rFonts w:asciiTheme="minorHAnsi" w:hAnsiTheme="minorHAnsi" w:cstheme="minorHAnsi"/>
          <w:bCs/>
          <w:sz w:val="22"/>
          <w:szCs w:val="22"/>
        </w:rPr>
        <w:t xml:space="preserve"> USSGL implementation guidance; Prior-Period Adjustments  </w:t>
      </w:r>
    </w:p>
    <w:p w14:paraId="6A221DE3" w14:textId="77777777" w:rsidR="009F4BCA" w:rsidRDefault="009F4BCA" w:rsidP="009F4BCA">
      <w:pPr>
        <w:pStyle w:val="PlainText"/>
        <w:keepNext/>
        <w:keepLines/>
        <w:tabs>
          <w:tab w:val="left" w:pos="660"/>
          <w:tab w:val="left" w:pos="1840"/>
          <w:tab w:val="left" w:pos="2940"/>
          <w:tab w:val="left" w:pos="3140"/>
        </w:tabs>
        <w:ind w:left="660" w:hanging="660"/>
        <w:jc w:val="both"/>
        <w:rPr>
          <w:rFonts w:asciiTheme="minorHAnsi" w:hAnsiTheme="minorHAnsi" w:cstheme="minorHAnsi"/>
          <w:bCs/>
          <w:sz w:val="22"/>
          <w:szCs w:val="22"/>
        </w:rPr>
      </w:pPr>
      <w:r w:rsidRPr="004A7266">
        <w:rPr>
          <w:rFonts w:asciiTheme="minorHAnsi" w:hAnsiTheme="minorHAnsi" w:cstheme="minorHAnsi"/>
          <w:b/>
          <w:sz w:val="22"/>
          <w:szCs w:val="22"/>
        </w:rPr>
        <w:t>Budgetary Entry</w:t>
      </w:r>
    </w:p>
    <w:p w14:paraId="39E17790" w14:textId="77777777" w:rsidR="009F4BCA" w:rsidRPr="0041400B" w:rsidRDefault="009F4BCA" w:rsidP="009F4BCA">
      <w:pPr>
        <w:pStyle w:val="PlainText"/>
        <w:keepNext/>
        <w:keepLines/>
        <w:tabs>
          <w:tab w:val="left" w:pos="660"/>
          <w:tab w:val="left" w:pos="1840"/>
          <w:tab w:val="left" w:pos="2940"/>
          <w:tab w:val="left" w:pos="3140"/>
        </w:tabs>
        <w:ind w:left="660" w:hanging="660"/>
        <w:jc w:val="both"/>
        <w:rPr>
          <w:rFonts w:asciiTheme="minorHAnsi" w:hAnsiTheme="minorHAnsi" w:cstheme="minorHAnsi"/>
          <w:bCs/>
          <w:sz w:val="22"/>
          <w:szCs w:val="22"/>
        </w:rPr>
      </w:pPr>
      <w:r w:rsidRPr="004A7266">
        <w:rPr>
          <w:rFonts w:asciiTheme="minorHAnsi" w:hAnsiTheme="minorHAnsi" w:cstheme="minorHAnsi"/>
          <w:bCs/>
          <w:sz w:val="22"/>
          <w:szCs w:val="22"/>
        </w:rPr>
        <w:t>None</w:t>
      </w:r>
    </w:p>
    <w:p w14:paraId="19B4B0F2" w14:textId="77777777" w:rsidR="009F4BCA" w:rsidRDefault="009F4BCA" w:rsidP="009F4BCA">
      <w:pPr>
        <w:pStyle w:val="PlainText"/>
        <w:keepNext/>
        <w:keepLines/>
        <w:tabs>
          <w:tab w:val="left" w:pos="660"/>
          <w:tab w:val="left" w:pos="1840"/>
          <w:tab w:val="left" w:pos="2940"/>
          <w:tab w:val="left" w:pos="3140"/>
        </w:tabs>
        <w:spacing w:before="120"/>
        <w:jc w:val="both"/>
        <w:rPr>
          <w:rFonts w:asciiTheme="minorHAnsi" w:hAnsiTheme="minorHAnsi" w:cstheme="minorHAnsi"/>
          <w:b/>
          <w:sz w:val="22"/>
          <w:szCs w:val="22"/>
        </w:rPr>
      </w:pPr>
      <w:r w:rsidRPr="00B42FC9">
        <w:rPr>
          <w:rFonts w:asciiTheme="minorHAnsi" w:hAnsiTheme="minorHAnsi" w:cstheme="minorHAnsi"/>
          <w:b/>
          <w:sz w:val="22"/>
          <w:szCs w:val="22"/>
        </w:rPr>
        <w:t>Proprietary Entry</w:t>
      </w:r>
      <w:r>
        <w:rPr>
          <w:rFonts w:asciiTheme="minorHAnsi" w:hAnsiTheme="minorHAnsi" w:cstheme="minorHAnsi"/>
          <w:b/>
          <w:sz w:val="22"/>
          <w:szCs w:val="22"/>
        </w:rPr>
        <w:t>*</w:t>
      </w:r>
    </w:p>
    <w:p w14:paraId="78F17996" w14:textId="36BEB24C" w:rsidR="007F2B9E" w:rsidRPr="007A7718" w:rsidRDefault="007F2B9E" w:rsidP="007F2B9E">
      <w:pPr>
        <w:autoSpaceDE w:val="0"/>
        <w:autoSpaceDN w:val="0"/>
        <w:adjustRightInd w:val="0"/>
        <w:spacing w:after="0" w:line="240" w:lineRule="auto"/>
        <w:jc w:val="both"/>
        <w:rPr>
          <w:rFonts w:cstheme="minorHAnsi"/>
          <w:color w:val="2E74B5" w:themeColor="accent5" w:themeShade="BF"/>
        </w:rPr>
      </w:pPr>
      <w:r w:rsidRPr="007A7718">
        <w:rPr>
          <w:rFonts w:cstheme="minorHAnsi"/>
          <w:color w:val="2E74B5" w:themeColor="accent5" w:themeShade="BF"/>
        </w:rPr>
        <w:t>Debit 293000 Lessee Lease Liability</w:t>
      </w:r>
    </w:p>
    <w:p w14:paraId="5DCA6995" w14:textId="6E6B3F5F" w:rsidR="007F2B9E" w:rsidRPr="007A7718" w:rsidRDefault="007F2B9E" w:rsidP="007F2B9E">
      <w:pPr>
        <w:autoSpaceDE w:val="0"/>
        <w:autoSpaceDN w:val="0"/>
        <w:adjustRightInd w:val="0"/>
        <w:spacing w:after="0" w:line="240" w:lineRule="auto"/>
        <w:jc w:val="both"/>
        <w:rPr>
          <w:rFonts w:cstheme="minorHAnsi"/>
          <w:color w:val="2E74B5" w:themeColor="accent5" w:themeShade="BF"/>
        </w:rPr>
      </w:pPr>
      <w:r w:rsidRPr="007A7718">
        <w:rPr>
          <w:rFonts w:cstheme="minorHAnsi"/>
          <w:color w:val="2E74B5" w:themeColor="accent5" w:themeShade="BF"/>
        </w:rPr>
        <w:t>Debit 293010 Unfunded Lessee Lease Liability</w:t>
      </w:r>
    </w:p>
    <w:p w14:paraId="43F50164" w14:textId="48558DB8" w:rsidR="009F4BCA" w:rsidRDefault="007F2B9E" w:rsidP="007F2B9E">
      <w:pPr>
        <w:autoSpaceDE w:val="0"/>
        <w:autoSpaceDN w:val="0"/>
        <w:adjustRightInd w:val="0"/>
        <w:spacing w:after="0" w:line="240" w:lineRule="auto"/>
        <w:ind w:firstLine="720"/>
        <w:jc w:val="both"/>
        <w:rPr>
          <w:rFonts w:cstheme="minorHAnsi"/>
        </w:rPr>
      </w:pPr>
      <w:r>
        <w:rPr>
          <w:rFonts w:cstheme="minorHAnsi"/>
        </w:rPr>
        <w:t>Credit</w:t>
      </w:r>
      <w:r w:rsidR="009F4BCA" w:rsidRPr="00DD55DA">
        <w:rPr>
          <w:rFonts w:cstheme="minorHAnsi"/>
        </w:rPr>
        <w:t xml:space="preserve"> 740000 Prior-Period Adjustments Due to Corrections of Errors</w:t>
      </w:r>
    </w:p>
    <w:p w14:paraId="29432C20" w14:textId="108DA6A0" w:rsidR="009F4BCA" w:rsidRDefault="007F2B9E" w:rsidP="007F2B9E">
      <w:pPr>
        <w:autoSpaceDE w:val="0"/>
        <w:autoSpaceDN w:val="0"/>
        <w:adjustRightInd w:val="0"/>
        <w:spacing w:after="0" w:line="240" w:lineRule="auto"/>
        <w:ind w:firstLine="720"/>
        <w:jc w:val="both"/>
        <w:rPr>
          <w:rFonts w:cstheme="minorHAnsi"/>
        </w:rPr>
      </w:pPr>
      <w:r>
        <w:rPr>
          <w:rFonts w:cstheme="minorHAnsi"/>
        </w:rPr>
        <w:t>Credit</w:t>
      </w:r>
      <w:r w:rsidR="009F4BCA" w:rsidRPr="00DD55DA">
        <w:rPr>
          <w:rFonts w:cstheme="minorHAnsi"/>
        </w:rPr>
        <w:t xml:space="preserve"> 740100 Prior-Period Adjustments Due to Changes in Accounting Principles  </w:t>
      </w:r>
    </w:p>
    <w:p w14:paraId="11009674" w14:textId="4CCAD64A" w:rsidR="009F4BCA" w:rsidRDefault="007F2B9E" w:rsidP="007F2B9E">
      <w:pPr>
        <w:autoSpaceDE w:val="0"/>
        <w:autoSpaceDN w:val="0"/>
        <w:adjustRightInd w:val="0"/>
        <w:spacing w:after="0" w:line="240" w:lineRule="auto"/>
        <w:ind w:firstLine="720"/>
        <w:jc w:val="both"/>
        <w:rPr>
          <w:rFonts w:cstheme="minorHAnsi"/>
        </w:rPr>
      </w:pPr>
      <w:r>
        <w:rPr>
          <w:rFonts w:cstheme="minorHAnsi"/>
        </w:rPr>
        <w:t>Credit</w:t>
      </w:r>
      <w:r w:rsidR="009F4BCA" w:rsidRPr="00DD55DA">
        <w:rPr>
          <w:rFonts w:cstheme="minorHAnsi"/>
        </w:rPr>
        <w:t xml:space="preserve"> 740500 Prior-Period Adjustments Due to Corrections of Errors -Years Preceding the P</w:t>
      </w:r>
      <w:r>
        <w:rPr>
          <w:rFonts w:cstheme="minorHAnsi"/>
        </w:rPr>
        <w:t>Y</w:t>
      </w:r>
    </w:p>
    <w:p w14:paraId="6D984D1E" w14:textId="77777777" w:rsidR="009F4BCA" w:rsidRDefault="009F4BCA" w:rsidP="009F4BCA">
      <w:pPr>
        <w:autoSpaceDE w:val="0"/>
        <w:autoSpaceDN w:val="0"/>
        <w:adjustRightInd w:val="0"/>
        <w:spacing w:after="0" w:line="240" w:lineRule="auto"/>
        <w:jc w:val="both"/>
        <w:rPr>
          <w:rFonts w:cstheme="minorHAnsi"/>
          <w:color w:val="2E74B5" w:themeColor="accent5" w:themeShade="BF"/>
        </w:rPr>
      </w:pPr>
    </w:p>
    <w:p w14:paraId="027D72AA" w14:textId="77777777" w:rsidR="007E7416" w:rsidRDefault="008F533F" w:rsidP="007E7416">
      <w:pPr>
        <w:pStyle w:val="PlainText"/>
        <w:keepNext/>
        <w:keepLines/>
        <w:tabs>
          <w:tab w:val="left" w:pos="660"/>
          <w:tab w:val="left" w:pos="1840"/>
          <w:tab w:val="left" w:pos="2940"/>
          <w:tab w:val="left" w:pos="3140"/>
        </w:tabs>
        <w:spacing w:after="120"/>
        <w:jc w:val="both"/>
        <w:rPr>
          <w:rFonts w:asciiTheme="minorHAnsi" w:hAnsiTheme="minorHAnsi" w:cstheme="minorHAnsi"/>
          <w:bCs/>
          <w:sz w:val="22"/>
          <w:szCs w:val="22"/>
        </w:rPr>
      </w:pPr>
      <w:r>
        <w:rPr>
          <w:rFonts w:asciiTheme="minorHAnsi" w:hAnsiTheme="minorHAnsi" w:cstheme="minorHAnsi"/>
          <w:b/>
          <w:sz w:val="22"/>
          <w:szCs w:val="22"/>
        </w:rPr>
        <w:t>5</w:t>
      </w:r>
      <w:r w:rsidR="009F4BCA" w:rsidRPr="00B42FC9">
        <w:rPr>
          <w:rFonts w:asciiTheme="minorHAnsi" w:hAnsiTheme="minorHAnsi" w:cstheme="minorHAnsi"/>
          <w:b/>
          <w:sz w:val="22"/>
          <w:szCs w:val="22"/>
        </w:rPr>
        <w:t xml:space="preserve">) </w:t>
      </w:r>
      <w:r w:rsidR="009F4BCA" w:rsidRPr="004A7266">
        <w:rPr>
          <w:rFonts w:asciiTheme="minorHAnsi" w:hAnsiTheme="minorHAnsi" w:cstheme="minorHAnsi"/>
          <w:b/>
          <w:sz w:val="22"/>
          <w:szCs w:val="22"/>
        </w:rPr>
        <w:t>D3</w:t>
      </w:r>
      <w:r w:rsidR="009F4BCA">
        <w:rPr>
          <w:rFonts w:asciiTheme="minorHAnsi" w:hAnsiTheme="minorHAnsi" w:cstheme="minorHAnsi"/>
          <w:b/>
          <w:sz w:val="22"/>
          <w:szCs w:val="22"/>
        </w:rPr>
        <w:t>1</w:t>
      </w:r>
      <w:r>
        <w:rPr>
          <w:rFonts w:asciiTheme="minorHAnsi" w:hAnsiTheme="minorHAnsi" w:cstheme="minorHAnsi"/>
          <w:b/>
          <w:sz w:val="22"/>
          <w:szCs w:val="22"/>
        </w:rPr>
        <w:t>2</w:t>
      </w:r>
      <w:r w:rsidR="009F4BCA" w:rsidRPr="004A7266">
        <w:rPr>
          <w:rFonts w:asciiTheme="minorHAnsi" w:hAnsiTheme="minorHAnsi" w:cstheme="minorHAnsi"/>
          <w:b/>
          <w:sz w:val="22"/>
          <w:szCs w:val="22"/>
        </w:rPr>
        <w:t xml:space="preserve"> </w:t>
      </w:r>
      <w:r w:rsidR="007E7416" w:rsidRPr="007E7416">
        <w:rPr>
          <w:rFonts w:asciiTheme="minorHAnsi" w:hAnsiTheme="minorHAnsi" w:cstheme="minorHAnsi"/>
          <w:bCs/>
          <w:sz w:val="22"/>
          <w:szCs w:val="22"/>
        </w:rPr>
        <w:t xml:space="preserve">To record a prior-period adjustment that increases the value of a prior-year liability. </w:t>
      </w:r>
    </w:p>
    <w:p w14:paraId="1E1A4996" w14:textId="77777777" w:rsidR="007A0A84" w:rsidRDefault="009F4BCA" w:rsidP="007A0A84">
      <w:pPr>
        <w:pStyle w:val="PlainText"/>
        <w:keepNext/>
        <w:keepLines/>
        <w:tabs>
          <w:tab w:val="left" w:pos="660"/>
          <w:tab w:val="left" w:pos="1840"/>
          <w:tab w:val="left" w:pos="2940"/>
          <w:tab w:val="left" w:pos="3140"/>
        </w:tabs>
        <w:spacing w:after="120"/>
        <w:jc w:val="both"/>
        <w:rPr>
          <w:rFonts w:asciiTheme="minorHAnsi" w:hAnsiTheme="minorHAnsi" w:cstheme="minorHAnsi"/>
          <w:bCs/>
          <w:sz w:val="22"/>
          <w:szCs w:val="22"/>
        </w:rPr>
      </w:pPr>
      <w:r w:rsidRPr="004A7266">
        <w:rPr>
          <w:rFonts w:asciiTheme="minorHAnsi" w:hAnsiTheme="minorHAnsi" w:cstheme="minorHAnsi"/>
          <w:b/>
          <w:sz w:val="22"/>
          <w:szCs w:val="22"/>
        </w:rPr>
        <w:t>Comment:</w:t>
      </w:r>
      <w:r w:rsidRPr="004A7266">
        <w:rPr>
          <w:rFonts w:asciiTheme="minorHAnsi" w:hAnsiTheme="minorHAnsi" w:cstheme="minorHAnsi"/>
          <w:bCs/>
          <w:sz w:val="22"/>
          <w:szCs w:val="22"/>
        </w:rPr>
        <w:t xml:space="preserve"> </w:t>
      </w:r>
      <w:r w:rsidR="007A0A84" w:rsidRPr="007A0A84">
        <w:rPr>
          <w:rFonts w:asciiTheme="minorHAnsi" w:hAnsiTheme="minorHAnsi" w:cstheme="minorHAnsi"/>
          <w:bCs/>
          <w:sz w:val="22"/>
          <w:szCs w:val="22"/>
        </w:rPr>
        <w:t xml:space="preserve">If the upward adjustment is due to corrections of errors, debit USSGL account 740000. For prior-period adjustments due to changes in accounting principles, debit USSGL 740100. For prior-period adjustments due to corrections of errors in the years preceding the prior year, debit USSGL 740500. If the prior period adjustment due to changes in accounting principle is associated with direct appropriations, reverse USSGL TC D302. For a prior-period adjustment due to corrections of errors, reverse USSGL TC D304. Also Post: USSGL TC D106 (budgetary entry only) if the adjustment has an upward budgetary impact on prior-year unpaid delivered orders - obligations, refunds collected and the authority has expired; and USSGL TC D114 (budgetary entry only) if the adjustment has an upward budgetary impact on prior year undelivered orders when the bill is more than the original undelivered order, and the authority has expired. </w:t>
      </w:r>
    </w:p>
    <w:p w14:paraId="61FC2629" w14:textId="37930457" w:rsidR="009F4BCA" w:rsidRDefault="009F4BCA" w:rsidP="007A0A84">
      <w:pPr>
        <w:pStyle w:val="PlainText"/>
        <w:keepNext/>
        <w:keepLines/>
        <w:tabs>
          <w:tab w:val="left" w:pos="660"/>
          <w:tab w:val="left" w:pos="1840"/>
          <w:tab w:val="left" w:pos="2940"/>
          <w:tab w:val="left" w:pos="3140"/>
        </w:tabs>
        <w:spacing w:after="120"/>
        <w:jc w:val="both"/>
        <w:rPr>
          <w:rFonts w:asciiTheme="minorHAnsi" w:hAnsiTheme="minorHAnsi" w:cstheme="minorHAnsi"/>
          <w:bCs/>
          <w:sz w:val="22"/>
          <w:szCs w:val="22"/>
        </w:rPr>
      </w:pPr>
      <w:r w:rsidRPr="004A7266">
        <w:rPr>
          <w:rFonts w:asciiTheme="minorHAnsi" w:hAnsiTheme="minorHAnsi" w:cstheme="minorHAnsi"/>
          <w:b/>
          <w:sz w:val="22"/>
          <w:szCs w:val="22"/>
        </w:rPr>
        <w:t>Reference:</w:t>
      </w:r>
      <w:r w:rsidRPr="004A7266">
        <w:rPr>
          <w:rFonts w:asciiTheme="minorHAnsi" w:hAnsiTheme="minorHAnsi" w:cstheme="minorHAnsi"/>
          <w:bCs/>
          <w:sz w:val="22"/>
          <w:szCs w:val="22"/>
        </w:rPr>
        <w:t xml:space="preserve"> USSGL implementation guidance; Prior-Period Adjustments  </w:t>
      </w:r>
    </w:p>
    <w:p w14:paraId="2150D9A0" w14:textId="77777777" w:rsidR="009F4BCA" w:rsidRDefault="009F4BCA" w:rsidP="009F4BCA">
      <w:pPr>
        <w:pStyle w:val="PlainText"/>
        <w:keepNext/>
        <w:keepLines/>
        <w:tabs>
          <w:tab w:val="left" w:pos="660"/>
          <w:tab w:val="left" w:pos="1840"/>
          <w:tab w:val="left" w:pos="2940"/>
          <w:tab w:val="left" w:pos="3140"/>
        </w:tabs>
        <w:ind w:left="660" w:hanging="660"/>
        <w:jc w:val="both"/>
        <w:rPr>
          <w:rFonts w:asciiTheme="minorHAnsi" w:hAnsiTheme="minorHAnsi" w:cstheme="minorHAnsi"/>
          <w:bCs/>
          <w:sz w:val="22"/>
          <w:szCs w:val="22"/>
        </w:rPr>
      </w:pPr>
      <w:r w:rsidRPr="004A7266">
        <w:rPr>
          <w:rFonts w:asciiTheme="minorHAnsi" w:hAnsiTheme="minorHAnsi" w:cstheme="minorHAnsi"/>
          <w:b/>
          <w:sz w:val="22"/>
          <w:szCs w:val="22"/>
        </w:rPr>
        <w:t>Budgetary Entry</w:t>
      </w:r>
    </w:p>
    <w:p w14:paraId="35B983BA" w14:textId="77777777" w:rsidR="009F4BCA" w:rsidRPr="0041400B" w:rsidRDefault="009F4BCA" w:rsidP="009F4BCA">
      <w:pPr>
        <w:pStyle w:val="PlainText"/>
        <w:keepNext/>
        <w:keepLines/>
        <w:tabs>
          <w:tab w:val="left" w:pos="660"/>
          <w:tab w:val="left" w:pos="1840"/>
          <w:tab w:val="left" w:pos="2940"/>
          <w:tab w:val="left" w:pos="3140"/>
        </w:tabs>
        <w:ind w:left="660" w:hanging="660"/>
        <w:jc w:val="both"/>
        <w:rPr>
          <w:rFonts w:asciiTheme="minorHAnsi" w:hAnsiTheme="minorHAnsi" w:cstheme="minorHAnsi"/>
          <w:bCs/>
          <w:sz w:val="22"/>
          <w:szCs w:val="22"/>
        </w:rPr>
      </w:pPr>
      <w:r w:rsidRPr="004A7266">
        <w:rPr>
          <w:rFonts w:asciiTheme="minorHAnsi" w:hAnsiTheme="minorHAnsi" w:cstheme="minorHAnsi"/>
          <w:bCs/>
          <w:sz w:val="22"/>
          <w:szCs w:val="22"/>
        </w:rPr>
        <w:t>None</w:t>
      </w:r>
    </w:p>
    <w:p w14:paraId="28FF3DAE" w14:textId="77777777" w:rsidR="009F4BCA" w:rsidRPr="00B42FC9" w:rsidRDefault="009F4BCA" w:rsidP="009F4BCA">
      <w:pPr>
        <w:pStyle w:val="PlainText"/>
        <w:keepNext/>
        <w:keepLines/>
        <w:tabs>
          <w:tab w:val="left" w:pos="660"/>
          <w:tab w:val="left" w:pos="1840"/>
          <w:tab w:val="left" w:pos="2940"/>
          <w:tab w:val="left" w:pos="3140"/>
        </w:tabs>
        <w:spacing w:before="120"/>
        <w:jc w:val="both"/>
        <w:rPr>
          <w:rFonts w:asciiTheme="minorHAnsi" w:hAnsiTheme="minorHAnsi" w:cstheme="minorHAnsi"/>
          <w:b/>
          <w:sz w:val="22"/>
          <w:szCs w:val="22"/>
        </w:rPr>
      </w:pPr>
      <w:r w:rsidRPr="00B42FC9">
        <w:rPr>
          <w:rFonts w:asciiTheme="minorHAnsi" w:hAnsiTheme="minorHAnsi" w:cstheme="minorHAnsi"/>
          <w:b/>
          <w:sz w:val="22"/>
          <w:szCs w:val="22"/>
        </w:rPr>
        <w:t>Proprietary Entry</w:t>
      </w:r>
      <w:r>
        <w:rPr>
          <w:rFonts w:asciiTheme="minorHAnsi" w:hAnsiTheme="minorHAnsi" w:cstheme="minorHAnsi"/>
          <w:b/>
          <w:sz w:val="22"/>
          <w:szCs w:val="22"/>
        </w:rPr>
        <w:t>*</w:t>
      </w:r>
    </w:p>
    <w:p w14:paraId="238C47DB" w14:textId="77777777" w:rsidR="007A0A84" w:rsidRDefault="007A0A84" w:rsidP="007A0A84">
      <w:pPr>
        <w:autoSpaceDE w:val="0"/>
        <w:autoSpaceDN w:val="0"/>
        <w:adjustRightInd w:val="0"/>
        <w:spacing w:after="0" w:line="240" w:lineRule="auto"/>
        <w:jc w:val="both"/>
        <w:rPr>
          <w:rFonts w:cstheme="minorHAnsi"/>
        </w:rPr>
      </w:pPr>
      <w:r w:rsidRPr="00DD55DA">
        <w:rPr>
          <w:rFonts w:cstheme="minorHAnsi"/>
        </w:rPr>
        <w:t>Debit 740000 Prior-Period Adjustments Due to Corrections of Errors</w:t>
      </w:r>
    </w:p>
    <w:p w14:paraId="57AD55CD" w14:textId="77777777" w:rsidR="007A0A84" w:rsidRDefault="007A0A84" w:rsidP="007A0A84">
      <w:pPr>
        <w:autoSpaceDE w:val="0"/>
        <w:autoSpaceDN w:val="0"/>
        <w:adjustRightInd w:val="0"/>
        <w:spacing w:after="0" w:line="240" w:lineRule="auto"/>
        <w:jc w:val="both"/>
        <w:rPr>
          <w:rFonts w:cstheme="minorHAnsi"/>
        </w:rPr>
      </w:pPr>
      <w:r w:rsidRPr="00DD55DA">
        <w:rPr>
          <w:rFonts w:cstheme="minorHAnsi"/>
        </w:rPr>
        <w:t xml:space="preserve">Debit 740100 Prior-Period Adjustments Due to Changes in Accounting Principles  </w:t>
      </w:r>
    </w:p>
    <w:p w14:paraId="2FC190FC" w14:textId="77777777" w:rsidR="007A0A84" w:rsidRDefault="007A0A84" w:rsidP="007A0A84">
      <w:pPr>
        <w:autoSpaceDE w:val="0"/>
        <w:autoSpaceDN w:val="0"/>
        <w:adjustRightInd w:val="0"/>
        <w:spacing w:after="0" w:line="240" w:lineRule="auto"/>
        <w:jc w:val="both"/>
        <w:rPr>
          <w:rFonts w:cstheme="minorHAnsi"/>
        </w:rPr>
      </w:pPr>
      <w:r w:rsidRPr="00DD55DA">
        <w:rPr>
          <w:rFonts w:cstheme="minorHAnsi"/>
        </w:rPr>
        <w:t>Debit 740500 Prior-Period Adjustments Due to Corrections of Errors -Years Preceding the Prior-Year</w:t>
      </w:r>
    </w:p>
    <w:p w14:paraId="4575C922" w14:textId="0BA3D085" w:rsidR="007A0A84" w:rsidRPr="007A7718" w:rsidRDefault="009F4BCA" w:rsidP="007A0A84">
      <w:pPr>
        <w:autoSpaceDE w:val="0"/>
        <w:autoSpaceDN w:val="0"/>
        <w:adjustRightInd w:val="0"/>
        <w:spacing w:after="0" w:line="240" w:lineRule="auto"/>
        <w:ind w:firstLine="720"/>
        <w:jc w:val="both"/>
        <w:rPr>
          <w:rFonts w:cstheme="minorHAnsi"/>
          <w:color w:val="2E74B5" w:themeColor="accent5" w:themeShade="BF"/>
        </w:rPr>
      </w:pPr>
      <w:r w:rsidRPr="00E12394">
        <w:rPr>
          <w:rFonts w:cstheme="minorHAnsi"/>
          <w:color w:val="2E74B5" w:themeColor="accent5" w:themeShade="BF"/>
        </w:rPr>
        <w:t xml:space="preserve">Credit </w:t>
      </w:r>
      <w:r w:rsidR="007A0A84" w:rsidRPr="007A7718">
        <w:rPr>
          <w:rFonts w:cstheme="minorHAnsi"/>
          <w:color w:val="2E74B5" w:themeColor="accent5" w:themeShade="BF"/>
        </w:rPr>
        <w:t>293000 Lessee Lease Liability</w:t>
      </w:r>
    </w:p>
    <w:p w14:paraId="52B1F504" w14:textId="16BDF5F8" w:rsidR="007A0A84" w:rsidRPr="007A7718" w:rsidRDefault="007A0A84" w:rsidP="007A0A84">
      <w:pPr>
        <w:autoSpaceDE w:val="0"/>
        <w:autoSpaceDN w:val="0"/>
        <w:adjustRightInd w:val="0"/>
        <w:spacing w:after="0" w:line="240" w:lineRule="auto"/>
        <w:ind w:firstLine="720"/>
        <w:jc w:val="both"/>
        <w:rPr>
          <w:rFonts w:cstheme="minorHAnsi"/>
          <w:color w:val="2E74B5" w:themeColor="accent5" w:themeShade="BF"/>
        </w:rPr>
      </w:pPr>
      <w:r>
        <w:rPr>
          <w:rFonts w:cstheme="minorHAnsi"/>
          <w:color w:val="2E74B5" w:themeColor="accent5" w:themeShade="BF"/>
        </w:rPr>
        <w:t>Credit</w:t>
      </w:r>
      <w:r w:rsidRPr="007A7718">
        <w:rPr>
          <w:rFonts w:cstheme="minorHAnsi"/>
          <w:color w:val="2E74B5" w:themeColor="accent5" w:themeShade="BF"/>
        </w:rPr>
        <w:t xml:space="preserve"> 293010 Unfunded Lessee Lease Liability</w:t>
      </w:r>
    </w:p>
    <w:p w14:paraId="1A49FD6D" w14:textId="1011883A" w:rsidR="002B3C1E" w:rsidRPr="00E12394" w:rsidRDefault="002B3C1E" w:rsidP="007A0A84">
      <w:pPr>
        <w:autoSpaceDE w:val="0"/>
        <w:autoSpaceDN w:val="0"/>
        <w:adjustRightInd w:val="0"/>
        <w:spacing w:after="0" w:line="240" w:lineRule="auto"/>
        <w:ind w:firstLine="720"/>
        <w:jc w:val="both"/>
        <w:rPr>
          <w:rFonts w:cstheme="minorHAnsi"/>
          <w:color w:val="2E74B5" w:themeColor="accent5" w:themeShade="BF"/>
        </w:rPr>
      </w:pPr>
      <w:r w:rsidRPr="00E12394">
        <w:rPr>
          <w:rFonts w:cstheme="minorHAnsi"/>
          <w:color w:val="2E74B5" w:themeColor="accent5" w:themeShade="BF"/>
        </w:rPr>
        <w:t xml:space="preserve"> </w:t>
      </w:r>
    </w:p>
    <w:p w14:paraId="7C66EA75" w14:textId="6AE14770" w:rsidR="00FB52DF" w:rsidRDefault="00FB52DF" w:rsidP="00FB52DF">
      <w:pPr>
        <w:pStyle w:val="PlainText"/>
        <w:keepNext/>
        <w:keepLines/>
        <w:tabs>
          <w:tab w:val="left" w:pos="660"/>
          <w:tab w:val="left" w:pos="1840"/>
          <w:tab w:val="left" w:pos="2940"/>
          <w:tab w:val="left" w:pos="3140"/>
        </w:tabs>
        <w:spacing w:after="120"/>
        <w:ind w:left="662" w:hanging="662"/>
        <w:jc w:val="both"/>
        <w:rPr>
          <w:rFonts w:asciiTheme="minorHAnsi" w:hAnsiTheme="minorHAnsi" w:cstheme="minorHAnsi"/>
          <w:b/>
          <w:sz w:val="22"/>
          <w:szCs w:val="22"/>
        </w:rPr>
      </w:pPr>
      <w:r>
        <w:rPr>
          <w:rFonts w:asciiTheme="minorHAnsi" w:hAnsiTheme="minorHAnsi" w:cstheme="minorHAnsi"/>
          <w:b/>
          <w:sz w:val="22"/>
          <w:szCs w:val="22"/>
        </w:rPr>
        <w:lastRenderedPageBreak/>
        <w:t xml:space="preserve">Lessor </w:t>
      </w:r>
      <w:r w:rsidR="00C4562A">
        <w:rPr>
          <w:rFonts w:asciiTheme="minorHAnsi" w:hAnsiTheme="minorHAnsi" w:cstheme="minorHAnsi"/>
          <w:b/>
          <w:sz w:val="22"/>
          <w:szCs w:val="22"/>
        </w:rPr>
        <w:t>Allowance for Loss on Lease Receivable</w:t>
      </w:r>
    </w:p>
    <w:p w14:paraId="133D8BE8" w14:textId="46C8C3E4" w:rsidR="00FB52DF" w:rsidRPr="00B42FC9" w:rsidRDefault="00C002CA" w:rsidP="00FB52DF">
      <w:pPr>
        <w:pStyle w:val="PlainText"/>
        <w:keepNext/>
        <w:keepLines/>
        <w:tabs>
          <w:tab w:val="left" w:pos="660"/>
          <w:tab w:val="left" w:pos="1840"/>
          <w:tab w:val="left" w:pos="2940"/>
          <w:tab w:val="left" w:pos="3140"/>
        </w:tabs>
        <w:ind w:left="660" w:hanging="660"/>
        <w:jc w:val="both"/>
        <w:rPr>
          <w:rFonts w:asciiTheme="minorHAnsi" w:hAnsiTheme="minorHAnsi" w:cstheme="minorHAnsi"/>
          <w:sz w:val="22"/>
          <w:szCs w:val="22"/>
        </w:rPr>
      </w:pPr>
      <w:r>
        <w:rPr>
          <w:rFonts w:asciiTheme="minorHAnsi" w:hAnsiTheme="minorHAnsi" w:cstheme="minorHAnsi"/>
          <w:b/>
          <w:sz w:val="22"/>
          <w:szCs w:val="22"/>
        </w:rPr>
        <w:t>5</w:t>
      </w:r>
      <w:r w:rsidR="00FB52DF" w:rsidRPr="00B42FC9">
        <w:rPr>
          <w:rFonts w:asciiTheme="minorHAnsi" w:hAnsiTheme="minorHAnsi" w:cstheme="minorHAnsi"/>
          <w:b/>
          <w:sz w:val="22"/>
          <w:szCs w:val="22"/>
        </w:rPr>
        <w:t>)</w:t>
      </w:r>
      <w:r w:rsidR="009D456A">
        <w:rPr>
          <w:rFonts w:asciiTheme="minorHAnsi" w:hAnsiTheme="minorHAnsi" w:cstheme="minorHAnsi"/>
          <w:b/>
          <w:sz w:val="22"/>
          <w:szCs w:val="22"/>
        </w:rPr>
        <w:t xml:space="preserve"> D402</w:t>
      </w:r>
      <w:r w:rsidR="00FB52DF" w:rsidRPr="00B42FC9">
        <w:rPr>
          <w:rFonts w:asciiTheme="minorHAnsi" w:hAnsiTheme="minorHAnsi" w:cstheme="minorHAnsi"/>
          <w:sz w:val="22"/>
          <w:szCs w:val="22"/>
        </w:rPr>
        <w:t xml:space="preserve"> </w:t>
      </w:r>
      <w:r w:rsidR="00FB52DF" w:rsidRPr="006B56B1">
        <w:rPr>
          <w:rFonts w:asciiTheme="minorHAnsi" w:hAnsiTheme="minorHAnsi" w:cstheme="minorHAnsi"/>
          <w:sz w:val="22"/>
          <w:szCs w:val="22"/>
        </w:rPr>
        <w:t xml:space="preserve">To </w:t>
      </w:r>
      <w:r w:rsidR="0011453B" w:rsidRPr="0011453B">
        <w:rPr>
          <w:rFonts w:asciiTheme="minorHAnsi" w:hAnsiTheme="minorHAnsi" w:cstheme="minorHAnsi"/>
          <w:sz w:val="22"/>
          <w:szCs w:val="22"/>
        </w:rPr>
        <w:t>record an allowance for a reduction in exchange revenue due to noncredit losses such as returns, allowances, and price redeterminations from non-federal sources when realization is not probable (less likely than not).</w:t>
      </w:r>
    </w:p>
    <w:p w14:paraId="3CF8C645" w14:textId="34643078" w:rsidR="00FB52DF" w:rsidRDefault="00FB52DF" w:rsidP="00882128">
      <w:pPr>
        <w:pStyle w:val="PlainText"/>
        <w:keepNext/>
        <w:keepLines/>
        <w:tabs>
          <w:tab w:val="left" w:pos="660"/>
          <w:tab w:val="left" w:pos="1840"/>
          <w:tab w:val="left" w:pos="2940"/>
          <w:tab w:val="left" w:pos="3140"/>
        </w:tabs>
        <w:spacing w:before="120"/>
        <w:jc w:val="both"/>
        <w:rPr>
          <w:rFonts w:asciiTheme="minorHAnsi" w:hAnsiTheme="minorHAnsi" w:cstheme="minorHAnsi"/>
          <w:color w:val="2E74B5" w:themeColor="accent5" w:themeShade="BF"/>
          <w:sz w:val="22"/>
          <w:szCs w:val="22"/>
        </w:rPr>
      </w:pPr>
      <w:r w:rsidRPr="00B42FC9">
        <w:rPr>
          <w:rFonts w:asciiTheme="minorHAnsi" w:hAnsiTheme="minorHAnsi" w:cstheme="minorHAnsi"/>
          <w:b/>
          <w:sz w:val="22"/>
          <w:szCs w:val="22"/>
        </w:rPr>
        <w:t>Comment</w:t>
      </w:r>
      <w:r w:rsidRPr="00882128">
        <w:rPr>
          <w:rFonts w:asciiTheme="minorHAnsi" w:hAnsiTheme="minorHAnsi" w:cstheme="minorHAnsi"/>
          <w:sz w:val="22"/>
          <w:szCs w:val="22"/>
        </w:rPr>
        <w:t>:</w:t>
      </w:r>
      <w:r w:rsidRPr="00B42FC9">
        <w:rPr>
          <w:rFonts w:asciiTheme="minorHAnsi" w:hAnsiTheme="minorHAnsi" w:cstheme="minorHAnsi"/>
          <w:sz w:val="22"/>
          <w:szCs w:val="22"/>
        </w:rPr>
        <w:t xml:space="preserve"> </w:t>
      </w:r>
      <w:r w:rsidR="00882128" w:rsidRPr="00882128">
        <w:rPr>
          <w:rFonts w:asciiTheme="minorHAnsi" w:hAnsiTheme="minorHAnsi" w:cstheme="minorHAnsi"/>
          <w:sz w:val="22"/>
          <w:szCs w:val="22"/>
        </w:rPr>
        <w:t>Reverse this transaction when collected. For reduction in exchange revenue due to credit losses, see TC D404 instead. For cash point-of-sale/retail transactions in which no receivable is recorded, credit USSGL account 299000.</w:t>
      </w:r>
    </w:p>
    <w:p w14:paraId="3645FEAD" w14:textId="77777777" w:rsidR="00E934B9" w:rsidRDefault="00FB52DF" w:rsidP="00FB52DF">
      <w:pPr>
        <w:pStyle w:val="PlainText"/>
        <w:keepNext/>
        <w:keepLines/>
        <w:tabs>
          <w:tab w:val="left" w:pos="660"/>
          <w:tab w:val="left" w:pos="1840"/>
          <w:tab w:val="left" w:pos="2940"/>
          <w:tab w:val="left" w:pos="3140"/>
        </w:tabs>
        <w:spacing w:before="120"/>
        <w:jc w:val="both"/>
        <w:rPr>
          <w:rFonts w:asciiTheme="minorHAnsi" w:hAnsiTheme="minorHAnsi" w:cstheme="minorHAnsi"/>
          <w:color w:val="2E74B5" w:themeColor="accent5" w:themeShade="BF"/>
          <w:sz w:val="22"/>
          <w:szCs w:val="22"/>
        </w:rPr>
      </w:pPr>
      <w:r w:rsidRPr="00F74B54">
        <w:rPr>
          <w:rFonts w:asciiTheme="minorHAnsi" w:hAnsiTheme="minorHAnsi" w:cstheme="minorHAnsi"/>
          <w:b/>
          <w:sz w:val="22"/>
          <w:szCs w:val="22"/>
        </w:rPr>
        <w:t>Reference:</w:t>
      </w:r>
      <w:r>
        <w:rPr>
          <w:rFonts w:asciiTheme="minorHAnsi" w:hAnsiTheme="minorHAnsi" w:cstheme="minorHAnsi"/>
          <w:b/>
          <w:sz w:val="22"/>
          <w:szCs w:val="22"/>
        </w:rPr>
        <w:t xml:space="preserve"> </w:t>
      </w:r>
      <w:r w:rsidR="00E934B9" w:rsidRPr="00E934B9">
        <w:rPr>
          <w:rFonts w:asciiTheme="minorHAnsi" w:hAnsiTheme="minorHAnsi" w:cstheme="minorHAnsi"/>
          <w:sz w:val="22"/>
          <w:szCs w:val="22"/>
        </w:rPr>
        <w:t xml:space="preserve">USSGL implementation guidance; FASAB SFFAS No. 7, "Accounting for Revenue and Other Financing Sources," Paragraph 41; FASB "Revenue from Contracts with Customers" 606-10-55-23. </w:t>
      </w:r>
    </w:p>
    <w:p w14:paraId="283D5072" w14:textId="071B1D76" w:rsidR="00FB52DF" w:rsidRDefault="00FB52DF" w:rsidP="00FB52DF">
      <w:pPr>
        <w:pStyle w:val="PlainText"/>
        <w:keepNext/>
        <w:keepLines/>
        <w:tabs>
          <w:tab w:val="left" w:pos="660"/>
          <w:tab w:val="left" w:pos="1840"/>
          <w:tab w:val="left" w:pos="2940"/>
          <w:tab w:val="left" w:pos="3140"/>
        </w:tabs>
        <w:spacing w:before="120"/>
        <w:jc w:val="both"/>
        <w:rPr>
          <w:rFonts w:asciiTheme="minorHAnsi" w:hAnsiTheme="minorHAnsi" w:cstheme="minorHAnsi"/>
          <w:b/>
          <w:sz w:val="22"/>
          <w:szCs w:val="22"/>
        </w:rPr>
      </w:pPr>
      <w:r>
        <w:rPr>
          <w:rFonts w:asciiTheme="minorHAnsi" w:hAnsiTheme="minorHAnsi" w:cstheme="minorHAnsi"/>
          <w:b/>
          <w:sz w:val="22"/>
          <w:szCs w:val="22"/>
        </w:rPr>
        <w:t>Budgetary</w:t>
      </w:r>
      <w:r w:rsidRPr="00B42FC9">
        <w:rPr>
          <w:rFonts w:asciiTheme="minorHAnsi" w:hAnsiTheme="minorHAnsi" w:cstheme="minorHAnsi"/>
          <w:b/>
          <w:sz w:val="22"/>
          <w:szCs w:val="22"/>
        </w:rPr>
        <w:t xml:space="preserve"> Entry</w:t>
      </w:r>
    </w:p>
    <w:p w14:paraId="5343E94C" w14:textId="77777777" w:rsidR="00FB52DF" w:rsidRPr="006B56B1" w:rsidRDefault="00FB52DF" w:rsidP="00FB52DF">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sidRPr="006B56B1">
        <w:rPr>
          <w:rFonts w:asciiTheme="minorHAnsi" w:hAnsiTheme="minorHAnsi" w:cstheme="minorHAnsi"/>
          <w:bCs/>
          <w:sz w:val="22"/>
          <w:szCs w:val="22"/>
        </w:rPr>
        <w:t>None</w:t>
      </w:r>
    </w:p>
    <w:p w14:paraId="6F59F82D" w14:textId="77777777" w:rsidR="00FB52DF" w:rsidRPr="00B42FC9" w:rsidRDefault="00FB52DF" w:rsidP="00FB52DF">
      <w:pPr>
        <w:pStyle w:val="PlainText"/>
        <w:keepNext/>
        <w:keepLines/>
        <w:tabs>
          <w:tab w:val="left" w:pos="660"/>
          <w:tab w:val="left" w:pos="1840"/>
          <w:tab w:val="left" w:pos="2940"/>
          <w:tab w:val="left" w:pos="3140"/>
        </w:tabs>
        <w:spacing w:before="120"/>
        <w:jc w:val="both"/>
        <w:rPr>
          <w:rFonts w:asciiTheme="minorHAnsi" w:hAnsiTheme="minorHAnsi" w:cstheme="minorHAnsi"/>
          <w:b/>
          <w:sz w:val="22"/>
          <w:szCs w:val="22"/>
        </w:rPr>
      </w:pPr>
      <w:r w:rsidRPr="00B42FC9">
        <w:rPr>
          <w:rFonts w:asciiTheme="minorHAnsi" w:hAnsiTheme="minorHAnsi" w:cstheme="minorHAnsi"/>
          <w:b/>
          <w:sz w:val="22"/>
          <w:szCs w:val="22"/>
        </w:rPr>
        <w:t>Proprietary Entry</w:t>
      </w:r>
    </w:p>
    <w:p w14:paraId="4F11E10E" w14:textId="77777777" w:rsidR="00FA6E03" w:rsidRDefault="00FA6E03" w:rsidP="00FA6E03">
      <w:pPr>
        <w:autoSpaceDE w:val="0"/>
        <w:autoSpaceDN w:val="0"/>
        <w:adjustRightInd w:val="0"/>
        <w:spacing w:after="0" w:line="240" w:lineRule="auto"/>
        <w:jc w:val="both"/>
        <w:rPr>
          <w:rFonts w:cstheme="minorHAnsi"/>
        </w:rPr>
      </w:pPr>
      <w:r w:rsidRPr="00FA6E03">
        <w:rPr>
          <w:rFonts w:cstheme="minorHAnsi"/>
        </w:rPr>
        <w:t xml:space="preserve">Debit 510900 Contra Revenue for Goods Sold  </w:t>
      </w:r>
    </w:p>
    <w:p w14:paraId="51FB22E0" w14:textId="77777777" w:rsidR="00FA6E03" w:rsidRDefault="00FA6E03" w:rsidP="00FA6E03">
      <w:pPr>
        <w:autoSpaceDE w:val="0"/>
        <w:autoSpaceDN w:val="0"/>
        <w:adjustRightInd w:val="0"/>
        <w:spacing w:after="0" w:line="240" w:lineRule="auto"/>
        <w:jc w:val="both"/>
        <w:rPr>
          <w:rFonts w:cstheme="minorHAnsi"/>
        </w:rPr>
      </w:pPr>
      <w:r w:rsidRPr="00FA6E03">
        <w:rPr>
          <w:rFonts w:cstheme="minorHAnsi"/>
        </w:rPr>
        <w:t xml:space="preserve">Debit 520900 Contra Revenue for Services Provided  </w:t>
      </w:r>
    </w:p>
    <w:p w14:paraId="06127E84" w14:textId="2DAD4EE2" w:rsidR="00FA6E03" w:rsidRDefault="00FA6E03" w:rsidP="00FA6E03">
      <w:pPr>
        <w:autoSpaceDE w:val="0"/>
        <w:autoSpaceDN w:val="0"/>
        <w:adjustRightInd w:val="0"/>
        <w:spacing w:after="0" w:line="240" w:lineRule="auto"/>
        <w:jc w:val="both"/>
        <w:rPr>
          <w:rFonts w:cstheme="minorHAnsi"/>
        </w:rPr>
      </w:pPr>
      <w:r w:rsidRPr="00FA6E03">
        <w:rPr>
          <w:rFonts w:cstheme="minorHAnsi"/>
        </w:rPr>
        <w:t>Debit 531500 Contra Revenue for Dividend Income Accounted for Under the Provisions of the F</w:t>
      </w:r>
      <w:r w:rsidR="00C46BE3">
        <w:rPr>
          <w:rFonts w:cstheme="minorHAnsi"/>
        </w:rPr>
        <w:t>CRA</w:t>
      </w:r>
    </w:p>
    <w:p w14:paraId="3394C335" w14:textId="77777777" w:rsidR="00FA6E03" w:rsidRDefault="00FA6E03" w:rsidP="00FA6E03">
      <w:pPr>
        <w:autoSpaceDE w:val="0"/>
        <w:autoSpaceDN w:val="0"/>
        <w:adjustRightInd w:val="0"/>
        <w:spacing w:after="0" w:line="240" w:lineRule="auto"/>
        <w:jc w:val="both"/>
        <w:rPr>
          <w:rFonts w:cstheme="minorHAnsi"/>
        </w:rPr>
      </w:pPr>
      <w:r w:rsidRPr="00FA6E03">
        <w:rPr>
          <w:rFonts w:cstheme="minorHAnsi"/>
        </w:rPr>
        <w:t xml:space="preserve">Debit 531700 Contra Revenue for Interest Revenue - Loans Receivable  </w:t>
      </w:r>
    </w:p>
    <w:p w14:paraId="550EEC39" w14:textId="77777777" w:rsidR="00FA6E03" w:rsidRDefault="00FA6E03" w:rsidP="00FA6E03">
      <w:pPr>
        <w:autoSpaceDE w:val="0"/>
        <w:autoSpaceDN w:val="0"/>
        <w:adjustRightInd w:val="0"/>
        <w:spacing w:after="0" w:line="240" w:lineRule="auto"/>
        <w:jc w:val="both"/>
        <w:rPr>
          <w:rFonts w:cstheme="minorHAnsi"/>
        </w:rPr>
      </w:pPr>
      <w:r w:rsidRPr="00FA6E03">
        <w:rPr>
          <w:rFonts w:cstheme="minorHAnsi"/>
        </w:rPr>
        <w:t xml:space="preserve">Debit 531800 Contra Revenue for Interest Revenue - Investments  </w:t>
      </w:r>
    </w:p>
    <w:p w14:paraId="0025675D" w14:textId="77777777" w:rsidR="00FA6E03" w:rsidRDefault="00FA6E03" w:rsidP="00FA6E03">
      <w:pPr>
        <w:autoSpaceDE w:val="0"/>
        <w:autoSpaceDN w:val="0"/>
        <w:adjustRightInd w:val="0"/>
        <w:spacing w:after="0" w:line="240" w:lineRule="auto"/>
        <w:jc w:val="both"/>
        <w:rPr>
          <w:rFonts w:cstheme="minorHAnsi"/>
        </w:rPr>
      </w:pPr>
      <w:r w:rsidRPr="00FA6E03">
        <w:rPr>
          <w:rFonts w:cstheme="minorHAnsi"/>
        </w:rPr>
        <w:t xml:space="preserve">Debit 531900 Contra Revenue for Interest Revenue - Other  </w:t>
      </w:r>
    </w:p>
    <w:p w14:paraId="7998C672" w14:textId="77777777" w:rsidR="00FA6E03" w:rsidRDefault="00FA6E03" w:rsidP="00FA6E03">
      <w:pPr>
        <w:autoSpaceDE w:val="0"/>
        <w:autoSpaceDN w:val="0"/>
        <w:adjustRightInd w:val="0"/>
        <w:spacing w:after="0" w:line="240" w:lineRule="auto"/>
        <w:jc w:val="both"/>
        <w:rPr>
          <w:rFonts w:cstheme="minorHAnsi"/>
        </w:rPr>
      </w:pPr>
      <w:r w:rsidRPr="00FA6E03">
        <w:rPr>
          <w:rFonts w:cstheme="minorHAnsi"/>
        </w:rPr>
        <w:t xml:space="preserve">Debit 532900 Contra Revenue for Administrative Fees  </w:t>
      </w:r>
    </w:p>
    <w:p w14:paraId="6580421D" w14:textId="77777777" w:rsidR="00FA6E03" w:rsidRDefault="00FA6E03" w:rsidP="00FA6E03">
      <w:pPr>
        <w:autoSpaceDE w:val="0"/>
        <w:autoSpaceDN w:val="0"/>
        <w:adjustRightInd w:val="0"/>
        <w:spacing w:after="0" w:line="240" w:lineRule="auto"/>
        <w:jc w:val="both"/>
        <w:rPr>
          <w:rFonts w:cstheme="minorHAnsi"/>
        </w:rPr>
      </w:pPr>
      <w:r w:rsidRPr="00FA6E03">
        <w:rPr>
          <w:rFonts w:cstheme="minorHAnsi"/>
        </w:rPr>
        <w:t xml:space="preserve">Debit 540900 Contra Revenue for Funded Benefit Program Revenue  </w:t>
      </w:r>
    </w:p>
    <w:p w14:paraId="22338282" w14:textId="77777777" w:rsidR="00FA6E03" w:rsidRDefault="00FA6E03" w:rsidP="00FA6E03">
      <w:pPr>
        <w:autoSpaceDE w:val="0"/>
        <w:autoSpaceDN w:val="0"/>
        <w:adjustRightInd w:val="0"/>
        <w:spacing w:after="0" w:line="240" w:lineRule="auto"/>
        <w:jc w:val="both"/>
        <w:rPr>
          <w:rFonts w:cstheme="minorHAnsi"/>
        </w:rPr>
      </w:pPr>
      <w:r w:rsidRPr="00FA6E03">
        <w:rPr>
          <w:rFonts w:cstheme="minorHAnsi"/>
        </w:rPr>
        <w:t xml:space="preserve">Debit 550900 Contra Revenue for Insurance and Guarantee Premium Revenue  </w:t>
      </w:r>
    </w:p>
    <w:p w14:paraId="2061A1AA" w14:textId="77777777" w:rsidR="00FA6E03" w:rsidRDefault="00FA6E03" w:rsidP="00FA6E03">
      <w:pPr>
        <w:autoSpaceDE w:val="0"/>
        <w:autoSpaceDN w:val="0"/>
        <w:adjustRightInd w:val="0"/>
        <w:spacing w:after="0" w:line="240" w:lineRule="auto"/>
        <w:jc w:val="both"/>
        <w:rPr>
          <w:rFonts w:cstheme="minorHAnsi"/>
        </w:rPr>
      </w:pPr>
      <w:r w:rsidRPr="00FA6E03">
        <w:rPr>
          <w:rFonts w:cstheme="minorHAnsi"/>
        </w:rPr>
        <w:t xml:space="preserve">Debit 560900 Contra Revenue for Donations - Financial Resources  </w:t>
      </w:r>
    </w:p>
    <w:p w14:paraId="41E19493" w14:textId="77777777" w:rsidR="00FA6E03" w:rsidRDefault="00FA6E03" w:rsidP="00FA6E03">
      <w:pPr>
        <w:autoSpaceDE w:val="0"/>
        <w:autoSpaceDN w:val="0"/>
        <w:adjustRightInd w:val="0"/>
        <w:spacing w:after="0" w:line="240" w:lineRule="auto"/>
        <w:jc w:val="both"/>
        <w:rPr>
          <w:rFonts w:cstheme="minorHAnsi"/>
        </w:rPr>
      </w:pPr>
      <w:r w:rsidRPr="00FA6E03">
        <w:rPr>
          <w:rFonts w:cstheme="minorHAnsi"/>
        </w:rPr>
        <w:t xml:space="preserve">Debit 561900 Contra Donated Revenue - Nonfinancial Resources  </w:t>
      </w:r>
    </w:p>
    <w:p w14:paraId="520AE9E8" w14:textId="77777777" w:rsidR="00FA6E03" w:rsidRDefault="00FA6E03" w:rsidP="00FA6E03">
      <w:pPr>
        <w:autoSpaceDE w:val="0"/>
        <w:autoSpaceDN w:val="0"/>
        <w:adjustRightInd w:val="0"/>
        <w:spacing w:after="0" w:line="240" w:lineRule="auto"/>
        <w:jc w:val="both"/>
        <w:rPr>
          <w:rFonts w:cstheme="minorHAnsi"/>
        </w:rPr>
      </w:pPr>
      <w:r w:rsidRPr="00FA6E03">
        <w:rPr>
          <w:rFonts w:cstheme="minorHAnsi"/>
        </w:rPr>
        <w:t xml:space="preserve">Debit 564900 Contra Forfeiture Revenue - Cash and Cash Equivalents  </w:t>
      </w:r>
    </w:p>
    <w:p w14:paraId="5B7658CC" w14:textId="77777777" w:rsidR="00FA6E03" w:rsidRDefault="00FA6E03" w:rsidP="00FA6E03">
      <w:pPr>
        <w:autoSpaceDE w:val="0"/>
        <w:autoSpaceDN w:val="0"/>
        <w:adjustRightInd w:val="0"/>
        <w:spacing w:after="0" w:line="240" w:lineRule="auto"/>
        <w:jc w:val="both"/>
        <w:rPr>
          <w:rFonts w:cstheme="minorHAnsi"/>
        </w:rPr>
      </w:pPr>
      <w:r w:rsidRPr="00FA6E03">
        <w:rPr>
          <w:rFonts w:cstheme="minorHAnsi"/>
        </w:rPr>
        <w:t xml:space="preserve">Debit 565900 Contra Forfeiture Revenue - Forfeitures of Property  </w:t>
      </w:r>
    </w:p>
    <w:p w14:paraId="42CD722C" w14:textId="77777777" w:rsidR="00FA6E03" w:rsidRDefault="00FA6E03" w:rsidP="00FA6E03">
      <w:pPr>
        <w:autoSpaceDE w:val="0"/>
        <w:autoSpaceDN w:val="0"/>
        <w:adjustRightInd w:val="0"/>
        <w:spacing w:after="0" w:line="240" w:lineRule="auto"/>
        <w:jc w:val="both"/>
        <w:rPr>
          <w:rFonts w:cstheme="minorHAnsi"/>
        </w:rPr>
      </w:pPr>
      <w:r w:rsidRPr="00FA6E03">
        <w:rPr>
          <w:rFonts w:cstheme="minorHAnsi"/>
        </w:rPr>
        <w:t xml:space="preserve">Debit 583000 Contra Revenue for Taxes - Not Otherwise Classified  </w:t>
      </w:r>
    </w:p>
    <w:p w14:paraId="0474E891" w14:textId="77777777" w:rsidR="00FA6E03" w:rsidRDefault="00FA6E03" w:rsidP="00FA6E03">
      <w:pPr>
        <w:autoSpaceDE w:val="0"/>
        <w:autoSpaceDN w:val="0"/>
        <w:adjustRightInd w:val="0"/>
        <w:spacing w:after="0" w:line="240" w:lineRule="auto"/>
        <w:jc w:val="both"/>
        <w:rPr>
          <w:rFonts w:cstheme="minorHAnsi"/>
        </w:rPr>
      </w:pPr>
      <w:r w:rsidRPr="00FA6E03">
        <w:rPr>
          <w:rFonts w:cstheme="minorHAnsi"/>
        </w:rPr>
        <w:t xml:space="preserve">Debit 583100 Contra Revenue for Taxes - Individual  </w:t>
      </w:r>
    </w:p>
    <w:p w14:paraId="7A738268" w14:textId="77777777" w:rsidR="00FA6E03" w:rsidRDefault="00FA6E03" w:rsidP="00FA6E03">
      <w:pPr>
        <w:autoSpaceDE w:val="0"/>
        <w:autoSpaceDN w:val="0"/>
        <w:adjustRightInd w:val="0"/>
        <w:spacing w:after="0" w:line="240" w:lineRule="auto"/>
        <w:jc w:val="both"/>
        <w:rPr>
          <w:rFonts w:cstheme="minorHAnsi"/>
        </w:rPr>
      </w:pPr>
      <w:r w:rsidRPr="00FA6E03">
        <w:rPr>
          <w:rFonts w:cstheme="minorHAnsi"/>
        </w:rPr>
        <w:t xml:space="preserve">Debit 583200 Contra Revenue for Taxes - Corporate  </w:t>
      </w:r>
    </w:p>
    <w:p w14:paraId="195B6AF5" w14:textId="77777777" w:rsidR="00FA6E03" w:rsidRDefault="00FA6E03" w:rsidP="00FA6E03">
      <w:pPr>
        <w:autoSpaceDE w:val="0"/>
        <w:autoSpaceDN w:val="0"/>
        <w:adjustRightInd w:val="0"/>
        <w:spacing w:after="0" w:line="240" w:lineRule="auto"/>
        <w:jc w:val="both"/>
        <w:rPr>
          <w:rFonts w:cstheme="minorHAnsi"/>
        </w:rPr>
      </w:pPr>
      <w:r w:rsidRPr="00FA6E03">
        <w:rPr>
          <w:rFonts w:cstheme="minorHAnsi"/>
        </w:rPr>
        <w:t xml:space="preserve">Debit 583300 Contra Revenue for Taxes - Unemployment  </w:t>
      </w:r>
    </w:p>
    <w:p w14:paraId="4D9A9F12" w14:textId="77777777" w:rsidR="00FA6E03" w:rsidRDefault="00FA6E03" w:rsidP="00FA6E03">
      <w:pPr>
        <w:autoSpaceDE w:val="0"/>
        <w:autoSpaceDN w:val="0"/>
        <w:adjustRightInd w:val="0"/>
        <w:spacing w:after="0" w:line="240" w:lineRule="auto"/>
        <w:jc w:val="both"/>
        <w:rPr>
          <w:rFonts w:cstheme="minorHAnsi"/>
        </w:rPr>
      </w:pPr>
      <w:r w:rsidRPr="00FA6E03">
        <w:rPr>
          <w:rFonts w:cstheme="minorHAnsi"/>
        </w:rPr>
        <w:t xml:space="preserve">Debit 583400 Contra Revenue for Taxes - Excise  </w:t>
      </w:r>
    </w:p>
    <w:p w14:paraId="76BA5DBE" w14:textId="77777777" w:rsidR="00FA6E03" w:rsidRDefault="00FA6E03" w:rsidP="00FA6E03">
      <w:pPr>
        <w:autoSpaceDE w:val="0"/>
        <w:autoSpaceDN w:val="0"/>
        <w:adjustRightInd w:val="0"/>
        <w:spacing w:after="0" w:line="240" w:lineRule="auto"/>
        <w:jc w:val="both"/>
        <w:rPr>
          <w:rFonts w:cstheme="minorHAnsi"/>
        </w:rPr>
      </w:pPr>
      <w:r w:rsidRPr="00FA6E03">
        <w:rPr>
          <w:rFonts w:cstheme="minorHAnsi"/>
        </w:rPr>
        <w:t xml:space="preserve">Debit 583500 Contra Revenue for Taxes - Estate and Gift  </w:t>
      </w:r>
    </w:p>
    <w:p w14:paraId="5091B9FD" w14:textId="77777777" w:rsidR="00FA6E03" w:rsidRDefault="00FA6E03" w:rsidP="00FA6E03">
      <w:pPr>
        <w:autoSpaceDE w:val="0"/>
        <w:autoSpaceDN w:val="0"/>
        <w:adjustRightInd w:val="0"/>
        <w:spacing w:after="0" w:line="240" w:lineRule="auto"/>
        <w:jc w:val="both"/>
        <w:rPr>
          <w:rFonts w:cstheme="minorHAnsi"/>
        </w:rPr>
      </w:pPr>
      <w:r w:rsidRPr="00FA6E03">
        <w:rPr>
          <w:rFonts w:cstheme="minorHAnsi"/>
        </w:rPr>
        <w:t xml:space="preserve">Debit 583600 Contra Revenue for Taxes - Customs  </w:t>
      </w:r>
    </w:p>
    <w:p w14:paraId="678B2CE4" w14:textId="39B18CF5" w:rsidR="00FA6E03" w:rsidRDefault="00FA6E03" w:rsidP="00FA6E03">
      <w:pPr>
        <w:autoSpaceDE w:val="0"/>
        <w:autoSpaceDN w:val="0"/>
        <w:adjustRightInd w:val="0"/>
        <w:spacing w:after="0" w:line="240" w:lineRule="auto"/>
        <w:jc w:val="both"/>
        <w:rPr>
          <w:rFonts w:cstheme="minorHAnsi"/>
        </w:rPr>
      </w:pPr>
      <w:r w:rsidRPr="00FA6E03">
        <w:rPr>
          <w:rFonts w:cstheme="minorHAnsi"/>
        </w:rPr>
        <w:t>Debit 590900 Contra Revenue for Other Revenue</w:t>
      </w:r>
    </w:p>
    <w:p w14:paraId="2E11D7F8" w14:textId="483FC62D" w:rsidR="009A1008" w:rsidRPr="009A1008" w:rsidRDefault="009A1008" w:rsidP="00FA6E03">
      <w:pPr>
        <w:autoSpaceDE w:val="0"/>
        <w:autoSpaceDN w:val="0"/>
        <w:adjustRightInd w:val="0"/>
        <w:spacing w:after="0" w:line="240" w:lineRule="auto"/>
        <w:jc w:val="both"/>
        <w:rPr>
          <w:rFonts w:cstheme="minorHAnsi"/>
          <w:color w:val="2E74B5" w:themeColor="accent5" w:themeShade="BF"/>
        </w:rPr>
      </w:pPr>
      <w:r w:rsidRPr="009A1008">
        <w:rPr>
          <w:rFonts w:cstheme="minorHAnsi"/>
          <w:color w:val="2E74B5" w:themeColor="accent5" w:themeShade="BF"/>
        </w:rPr>
        <w:t>Debit 593900 Contra Revenue for Lessor Lease Revenue</w:t>
      </w:r>
    </w:p>
    <w:p w14:paraId="64F37784" w14:textId="01990CC2" w:rsidR="00890A51" w:rsidRDefault="00890A51" w:rsidP="00FA6E03">
      <w:pPr>
        <w:autoSpaceDE w:val="0"/>
        <w:autoSpaceDN w:val="0"/>
        <w:adjustRightInd w:val="0"/>
        <w:spacing w:after="0" w:line="240" w:lineRule="auto"/>
        <w:ind w:firstLine="720"/>
        <w:jc w:val="both"/>
        <w:rPr>
          <w:rFonts w:cstheme="minorHAnsi"/>
        </w:rPr>
      </w:pPr>
      <w:r w:rsidRPr="00890A51">
        <w:rPr>
          <w:rFonts w:cstheme="minorHAnsi"/>
        </w:rPr>
        <w:t>Credit</w:t>
      </w:r>
      <w:r>
        <w:rPr>
          <w:rFonts w:cstheme="minorHAnsi"/>
        </w:rPr>
        <w:t xml:space="preserve"> </w:t>
      </w:r>
      <w:r w:rsidRPr="00890A51">
        <w:rPr>
          <w:rFonts w:cstheme="minorHAnsi"/>
        </w:rPr>
        <w:t>131900</w:t>
      </w:r>
      <w:r w:rsidR="00632311">
        <w:rPr>
          <w:rFonts w:cstheme="minorHAnsi"/>
        </w:rPr>
        <w:t xml:space="preserve"> </w:t>
      </w:r>
      <w:r w:rsidRPr="00890A51">
        <w:rPr>
          <w:rFonts w:cstheme="minorHAnsi"/>
        </w:rPr>
        <w:t xml:space="preserve">Allowance for Loss on Accounts Receivable     </w:t>
      </w:r>
    </w:p>
    <w:p w14:paraId="1C2B042D" w14:textId="589217AE" w:rsidR="00890A51" w:rsidRDefault="00890A51" w:rsidP="00890A51">
      <w:pPr>
        <w:autoSpaceDE w:val="0"/>
        <w:autoSpaceDN w:val="0"/>
        <w:adjustRightInd w:val="0"/>
        <w:spacing w:after="0" w:line="240" w:lineRule="auto"/>
        <w:ind w:firstLine="720"/>
        <w:jc w:val="both"/>
        <w:rPr>
          <w:rFonts w:cstheme="minorHAnsi"/>
        </w:rPr>
      </w:pPr>
      <w:r w:rsidRPr="00890A51">
        <w:rPr>
          <w:rFonts w:cstheme="minorHAnsi"/>
        </w:rPr>
        <w:t>Credit</w:t>
      </w:r>
      <w:r>
        <w:rPr>
          <w:rFonts w:cstheme="minorHAnsi"/>
        </w:rPr>
        <w:t xml:space="preserve"> </w:t>
      </w:r>
      <w:r w:rsidRPr="00890A51">
        <w:rPr>
          <w:rFonts w:cstheme="minorHAnsi"/>
        </w:rPr>
        <w:t>132900</w:t>
      </w:r>
      <w:r w:rsidR="00632311">
        <w:rPr>
          <w:rFonts w:cstheme="minorHAnsi"/>
        </w:rPr>
        <w:t xml:space="preserve"> </w:t>
      </w:r>
      <w:r w:rsidRPr="00890A51">
        <w:rPr>
          <w:rFonts w:cstheme="minorHAnsi"/>
        </w:rPr>
        <w:t xml:space="preserve">Allowance for Loss on Taxes Receivable     </w:t>
      </w:r>
    </w:p>
    <w:p w14:paraId="409F1545" w14:textId="77777777" w:rsidR="00F96CCA" w:rsidRDefault="00890A51" w:rsidP="00890A51">
      <w:pPr>
        <w:autoSpaceDE w:val="0"/>
        <w:autoSpaceDN w:val="0"/>
        <w:adjustRightInd w:val="0"/>
        <w:spacing w:after="0" w:line="240" w:lineRule="auto"/>
        <w:ind w:firstLine="720"/>
        <w:jc w:val="both"/>
        <w:rPr>
          <w:rFonts w:cstheme="minorHAnsi"/>
        </w:rPr>
      </w:pPr>
      <w:r w:rsidRPr="00890A51">
        <w:rPr>
          <w:rFonts w:cstheme="minorHAnsi"/>
        </w:rPr>
        <w:t>Credit</w:t>
      </w:r>
      <w:r>
        <w:rPr>
          <w:rFonts w:cstheme="minorHAnsi"/>
        </w:rPr>
        <w:t xml:space="preserve"> </w:t>
      </w:r>
      <w:r w:rsidRPr="00890A51">
        <w:rPr>
          <w:rFonts w:cstheme="minorHAnsi"/>
        </w:rPr>
        <w:t>138500</w:t>
      </w:r>
      <w:r w:rsidR="00632311">
        <w:rPr>
          <w:rFonts w:cstheme="minorHAnsi"/>
        </w:rPr>
        <w:t xml:space="preserve"> </w:t>
      </w:r>
      <w:r w:rsidRPr="00890A51">
        <w:rPr>
          <w:rFonts w:cstheme="minorHAnsi"/>
        </w:rPr>
        <w:t>Allowance for Loss on Interest Receivable - Loans - Troubled Assets Relief Program</w:t>
      </w:r>
    </w:p>
    <w:p w14:paraId="300D1DB4" w14:textId="77147DC6" w:rsidR="00890A51" w:rsidRPr="00F96CCA" w:rsidRDefault="00F96CCA" w:rsidP="00F96CCA">
      <w:pPr>
        <w:autoSpaceDE w:val="0"/>
        <w:autoSpaceDN w:val="0"/>
        <w:adjustRightInd w:val="0"/>
        <w:spacing w:after="0" w:line="240" w:lineRule="auto"/>
        <w:ind w:firstLine="720"/>
        <w:jc w:val="both"/>
        <w:rPr>
          <w:rFonts w:cstheme="minorHAnsi"/>
          <w:color w:val="2E74B5" w:themeColor="accent5" w:themeShade="BF"/>
        </w:rPr>
      </w:pPr>
      <w:r w:rsidRPr="00F96CCA">
        <w:rPr>
          <w:rFonts w:cstheme="minorHAnsi"/>
          <w:color w:val="2E74B5" w:themeColor="accent5" w:themeShade="BF"/>
        </w:rPr>
        <w:t>Credit 193900 Allowance for Loss on Lease Receivable</w:t>
      </w:r>
      <w:r w:rsidR="007C3D6E">
        <w:rPr>
          <w:rFonts w:cstheme="minorHAnsi"/>
          <w:color w:val="2E74B5" w:themeColor="accent5" w:themeShade="BF"/>
        </w:rPr>
        <w:t>s</w:t>
      </w:r>
    </w:p>
    <w:p w14:paraId="6E78CE67" w14:textId="45CCCD25" w:rsidR="002B3C1E" w:rsidRDefault="00890A51" w:rsidP="00890A51">
      <w:pPr>
        <w:autoSpaceDE w:val="0"/>
        <w:autoSpaceDN w:val="0"/>
        <w:adjustRightInd w:val="0"/>
        <w:spacing w:after="0" w:line="240" w:lineRule="auto"/>
        <w:ind w:firstLine="720"/>
        <w:jc w:val="both"/>
        <w:rPr>
          <w:rFonts w:cstheme="minorHAnsi"/>
        </w:rPr>
      </w:pPr>
      <w:r w:rsidRPr="00890A51">
        <w:rPr>
          <w:rFonts w:cstheme="minorHAnsi"/>
        </w:rPr>
        <w:t>Credit</w:t>
      </w:r>
      <w:r>
        <w:rPr>
          <w:rFonts w:cstheme="minorHAnsi"/>
        </w:rPr>
        <w:t xml:space="preserve"> </w:t>
      </w:r>
      <w:r w:rsidRPr="00890A51">
        <w:rPr>
          <w:rFonts w:cstheme="minorHAnsi"/>
        </w:rPr>
        <w:t>299000</w:t>
      </w:r>
      <w:r w:rsidR="00632311">
        <w:rPr>
          <w:rFonts w:cstheme="minorHAnsi"/>
        </w:rPr>
        <w:t xml:space="preserve"> </w:t>
      </w:r>
      <w:r w:rsidRPr="00890A51">
        <w:rPr>
          <w:rFonts w:cstheme="minorHAnsi"/>
        </w:rPr>
        <w:t>Other Liabilities Without Related Budgetary Obligations</w:t>
      </w:r>
    </w:p>
    <w:p w14:paraId="2F9C6091" w14:textId="77777777" w:rsidR="007C3D6E" w:rsidRDefault="007C3D6E" w:rsidP="00890A51">
      <w:pPr>
        <w:autoSpaceDE w:val="0"/>
        <w:autoSpaceDN w:val="0"/>
        <w:adjustRightInd w:val="0"/>
        <w:spacing w:after="0" w:line="240" w:lineRule="auto"/>
        <w:ind w:firstLine="720"/>
        <w:jc w:val="both"/>
        <w:rPr>
          <w:rFonts w:cstheme="minorHAnsi"/>
        </w:rPr>
      </w:pPr>
    </w:p>
    <w:p w14:paraId="0D529D80" w14:textId="77777777" w:rsidR="007C3D6E" w:rsidRDefault="007C3D6E" w:rsidP="00890A51">
      <w:pPr>
        <w:autoSpaceDE w:val="0"/>
        <w:autoSpaceDN w:val="0"/>
        <w:adjustRightInd w:val="0"/>
        <w:spacing w:after="0" w:line="240" w:lineRule="auto"/>
        <w:ind w:firstLine="720"/>
        <w:jc w:val="both"/>
        <w:rPr>
          <w:rFonts w:cstheme="minorHAnsi"/>
        </w:rPr>
      </w:pPr>
    </w:p>
    <w:p w14:paraId="4743F262" w14:textId="77777777" w:rsidR="007C3D6E" w:rsidRDefault="007C3D6E" w:rsidP="00890A51">
      <w:pPr>
        <w:autoSpaceDE w:val="0"/>
        <w:autoSpaceDN w:val="0"/>
        <w:adjustRightInd w:val="0"/>
        <w:spacing w:after="0" w:line="240" w:lineRule="auto"/>
        <w:ind w:firstLine="720"/>
        <w:jc w:val="both"/>
        <w:rPr>
          <w:rFonts w:cstheme="minorHAnsi"/>
        </w:rPr>
      </w:pPr>
    </w:p>
    <w:p w14:paraId="33D4061E" w14:textId="77777777" w:rsidR="007C3D6E" w:rsidRDefault="007C3D6E" w:rsidP="00890A51">
      <w:pPr>
        <w:autoSpaceDE w:val="0"/>
        <w:autoSpaceDN w:val="0"/>
        <w:adjustRightInd w:val="0"/>
        <w:spacing w:after="0" w:line="240" w:lineRule="auto"/>
        <w:ind w:firstLine="720"/>
        <w:jc w:val="both"/>
        <w:rPr>
          <w:rFonts w:cstheme="minorHAnsi"/>
        </w:rPr>
      </w:pPr>
    </w:p>
    <w:p w14:paraId="33032528" w14:textId="77777777" w:rsidR="007C3D6E" w:rsidRPr="00E12394" w:rsidRDefault="007C3D6E" w:rsidP="00890A51">
      <w:pPr>
        <w:autoSpaceDE w:val="0"/>
        <w:autoSpaceDN w:val="0"/>
        <w:adjustRightInd w:val="0"/>
        <w:spacing w:after="0" w:line="240" w:lineRule="auto"/>
        <w:ind w:firstLine="720"/>
        <w:jc w:val="both"/>
        <w:rPr>
          <w:rFonts w:cstheme="minorHAnsi"/>
          <w:color w:val="2E74B5" w:themeColor="accent5" w:themeShade="BF"/>
        </w:rPr>
      </w:pPr>
    </w:p>
    <w:p w14:paraId="798748C2" w14:textId="77777777" w:rsidR="00DD55DA" w:rsidRPr="00DD55DA" w:rsidRDefault="00DD55DA" w:rsidP="00DD55DA">
      <w:pPr>
        <w:autoSpaceDE w:val="0"/>
        <w:autoSpaceDN w:val="0"/>
        <w:adjustRightInd w:val="0"/>
        <w:spacing w:after="0" w:line="240" w:lineRule="auto"/>
        <w:jc w:val="both"/>
        <w:rPr>
          <w:rFonts w:cstheme="minorHAnsi"/>
        </w:rPr>
      </w:pPr>
    </w:p>
    <w:p w14:paraId="6B7407FA" w14:textId="4081AAD2" w:rsidR="00C70A55" w:rsidRPr="00C70A55" w:rsidRDefault="00C70A55" w:rsidP="00C70A55">
      <w:pPr>
        <w:jc w:val="center"/>
        <w:rPr>
          <w:rFonts w:cstheme="minorHAnsi"/>
          <w:b/>
          <w:bCs/>
          <w:sz w:val="28"/>
          <w:szCs w:val="28"/>
          <w:u w:val="single"/>
        </w:rPr>
      </w:pPr>
      <w:r w:rsidRPr="00C70A55">
        <w:rPr>
          <w:rFonts w:cstheme="minorHAnsi"/>
          <w:b/>
          <w:bCs/>
          <w:sz w:val="28"/>
          <w:szCs w:val="28"/>
          <w:u w:val="single"/>
        </w:rPr>
        <w:lastRenderedPageBreak/>
        <w:t>Proprietary Transaction Code Additions (FY 202</w:t>
      </w:r>
      <w:r w:rsidR="00C84133">
        <w:rPr>
          <w:rFonts w:cstheme="minorHAnsi"/>
          <w:b/>
          <w:bCs/>
          <w:sz w:val="28"/>
          <w:szCs w:val="28"/>
          <w:u w:val="single"/>
        </w:rPr>
        <w:t>4</w:t>
      </w:r>
      <w:r w:rsidRPr="00C70A55">
        <w:rPr>
          <w:rFonts w:cstheme="minorHAnsi"/>
          <w:b/>
          <w:bCs/>
          <w:sz w:val="28"/>
          <w:szCs w:val="28"/>
          <w:u w:val="single"/>
        </w:rPr>
        <w:t>)</w:t>
      </w:r>
    </w:p>
    <w:p w14:paraId="5F3BCE34" w14:textId="45F45DBD" w:rsidR="006F6AB0" w:rsidRDefault="006F6AB0" w:rsidP="00C70A55">
      <w:pPr>
        <w:autoSpaceDE w:val="0"/>
        <w:autoSpaceDN w:val="0"/>
        <w:adjustRightInd w:val="0"/>
        <w:spacing w:after="0" w:line="240" w:lineRule="auto"/>
        <w:jc w:val="both"/>
        <w:rPr>
          <w:rFonts w:cstheme="minorHAnsi"/>
        </w:rPr>
      </w:pPr>
    </w:p>
    <w:p w14:paraId="31C2C6CA" w14:textId="77777777" w:rsidR="00B961F9" w:rsidRDefault="00B961F9" w:rsidP="00C70A55">
      <w:pPr>
        <w:autoSpaceDE w:val="0"/>
        <w:autoSpaceDN w:val="0"/>
        <w:adjustRightInd w:val="0"/>
        <w:spacing w:after="0" w:line="240" w:lineRule="auto"/>
        <w:jc w:val="both"/>
        <w:rPr>
          <w:rFonts w:cstheme="minorHAnsi"/>
        </w:rPr>
      </w:pPr>
    </w:p>
    <w:p w14:paraId="777820C2" w14:textId="77777777" w:rsidR="00B961F9" w:rsidRDefault="00B961F9" w:rsidP="00C70A55">
      <w:pPr>
        <w:autoSpaceDE w:val="0"/>
        <w:autoSpaceDN w:val="0"/>
        <w:adjustRightInd w:val="0"/>
        <w:spacing w:after="0" w:line="240" w:lineRule="auto"/>
        <w:jc w:val="both"/>
        <w:rPr>
          <w:rFonts w:cstheme="minorHAnsi"/>
        </w:rPr>
      </w:pPr>
    </w:p>
    <w:p w14:paraId="11D673F3" w14:textId="77777777" w:rsidR="00B961F9" w:rsidRDefault="00B961F9" w:rsidP="00C70A55">
      <w:pPr>
        <w:autoSpaceDE w:val="0"/>
        <w:autoSpaceDN w:val="0"/>
        <w:adjustRightInd w:val="0"/>
        <w:spacing w:after="0" w:line="240" w:lineRule="auto"/>
        <w:jc w:val="both"/>
        <w:rPr>
          <w:rFonts w:cstheme="minorHAnsi"/>
        </w:rPr>
      </w:pPr>
    </w:p>
    <w:sectPr w:rsidR="00B961F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CD7B4" w14:textId="77777777" w:rsidR="00745D48" w:rsidRDefault="00745D48" w:rsidP="00745D48">
      <w:pPr>
        <w:spacing w:after="0" w:line="240" w:lineRule="auto"/>
      </w:pPr>
      <w:r>
        <w:separator/>
      </w:r>
    </w:p>
  </w:endnote>
  <w:endnote w:type="continuationSeparator" w:id="0">
    <w:p w14:paraId="04356A80" w14:textId="77777777" w:rsidR="00745D48" w:rsidRDefault="00745D48" w:rsidP="00745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724907"/>
      <w:docPartObj>
        <w:docPartGallery w:val="Page Numbers (Bottom of Page)"/>
        <w:docPartUnique/>
      </w:docPartObj>
    </w:sdtPr>
    <w:sdtEndPr/>
    <w:sdtContent>
      <w:sdt>
        <w:sdtPr>
          <w:id w:val="1728636285"/>
          <w:docPartObj>
            <w:docPartGallery w:val="Page Numbers (Top of Page)"/>
            <w:docPartUnique/>
          </w:docPartObj>
        </w:sdtPr>
        <w:sdtEndPr/>
        <w:sdtContent>
          <w:p w14:paraId="59309C2C" w14:textId="48AE1EC0" w:rsidR="00745D48" w:rsidRDefault="00745D48" w:rsidP="00745D4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t xml:space="preserve">                                        </w:t>
            </w:r>
            <w:r w:rsidRPr="00745D48">
              <w:rPr>
                <w:b/>
                <w:bCs/>
              </w:rPr>
              <w:t xml:space="preserve">IRC Handout </w:t>
            </w:r>
            <w:r w:rsidR="007C3D6E">
              <w:rPr>
                <w:b/>
                <w:bCs/>
              </w:rPr>
              <w:t>04</w:t>
            </w:r>
            <w:r w:rsidRPr="00745D48">
              <w:rPr>
                <w:b/>
                <w:bCs/>
              </w:rPr>
              <w:t>/</w:t>
            </w:r>
            <w:r w:rsidR="007C3D6E">
              <w:rPr>
                <w:b/>
                <w:bCs/>
              </w:rPr>
              <w:t>18</w:t>
            </w:r>
            <w:r w:rsidRPr="00745D48">
              <w:rPr>
                <w:b/>
                <w:bCs/>
              </w:rPr>
              <w:t>/202</w:t>
            </w:r>
            <w:r w:rsidR="00C84133">
              <w:rPr>
                <w:b/>
                <w:bCs/>
              </w:rPr>
              <w:t>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05177" w14:textId="77777777" w:rsidR="00745D48" w:rsidRDefault="00745D48" w:rsidP="00745D48">
      <w:pPr>
        <w:spacing w:after="0" w:line="240" w:lineRule="auto"/>
      </w:pPr>
      <w:r>
        <w:separator/>
      </w:r>
    </w:p>
  </w:footnote>
  <w:footnote w:type="continuationSeparator" w:id="0">
    <w:p w14:paraId="78F93FB1" w14:textId="77777777" w:rsidR="00745D48" w:rsidRDefault="00745D48" w:rsidP="00745D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82"/>
    <w:rsid w:val="00033F87"/>
    <w:rsid w:val="00060BF1"/>
    <w:rsid w:val="00070373"/>
    <w:rsid w:val="000A0A31"/>
    <w:rsid w:val="000C10C6"/>
    <w:rsid w:val="000D392A"/>
    <w:rsid w:val="0011453B"/>
    <w:rsid w:val="001D2FAF"/>
    <w:rsid w:val="00226742"/>
    <w:rsid w:val="00261747"/>
    <w:rsid w:val="002949C4"/>
    <w:rsid w:val="002B00EE"/>
    <w:rsid w:val="002B301B"/>
    <w:rsid w:val="002B3C1E"/>
    <w:rsid w:val="00343BB0"/>
    <w:rsid w:val="00381CE8"/>
    <w:rsid w:val="00383A13"/>
    <w:rsid w:val="003A759C"/>
    <w:rsid w:val="003B675E"/>
    <w:rsid w:val="003C711F"/>
    <w:rsid w:val="003E7E5B"/>
    <w:rsid w:val="0041400B"/>
    <w:rsid w:val="0044586A"/>
    <w:rsid w:val="00451FEC"/>
    <w:rsid w:val="0046788D"/>
    <w:rsid w:val="004A7266"/>
    <w:rsid w:val="004B131E"/>
    <w:rsid w:val="004B3F3B"/>
    <w:rsid w:val="005042CC"/>
    <w:rsid w:val="00507F02"/>
    <w:rsid w:val="00522642"/>
    <w:rsid w:val="00533429"/>
    <w:rsid w:val="00567D30"/>
    <w:rsid w:val="005B04F2"/>
    <w:rsid w:val="0061370D"/>
    <w:rsid w:val="00632311"/>
    <w:rsid w:val="006B56B1"/>
    <w:rsid w:val="006F6AB0"/>
    <w:rsid w:val="00745D48"/>
    <w:rsid w:val="007673FB"/>
    <w:rsid w:val="007A0A84"/>
    <w:rsid w:val="007A7718"/>
    <w:rsid w:val="007C3D6E"/>
    <w:rsid w:val="007E7416"/>
    <w:rsid w:val="007F2B9E"/>
    <w:rsid w:val="007F337A"/>
    <w:rsid w:val="00800998"/>
    <w:rsid w:val="0081279B"/>
    <w:rsid w:val="0082627A"/>
    <w:rsid w:val="00842B61"/>
    <w:rsid w:val="00865DC3"/>
    <w:rsid w:val="00882128"/>
    <w:rsid w:val="0088655E"/>
    <w:rsid w:val="00890A51"/>
    <w:rsid w:val="008A0952"/>
    <w:rsid w:val="008A33F8"/>
    <w:rsid w:val="008C0B77"/>
    <w:rsid w:val="008F533F"/>
    <w:rsid w:val="00906CC5"/>
    <w:rsid w:val="009333AA"/>
    <w:rsid w:val="00946869"/>
    <w:rsid w:val="009539E9"/>
    <w:rsid w:val="009A1003"/>
    <w:rsid w:val="009A1008"/>
    <w:rsid w:val="009D2686"/>
    <w:rsid w:val="009D456A"/>
    <w:rsid w:val="009D6E5F"/>
    <w:rsid w:val="009F4BCA"/>
    <w:rsid w:val="00A43F75"/>
    <w:rsid w:val="00A87B86"/>
    <w:rsid w:val="00A90A83"/>
    <w:rsid w:val="00AC44E3"/>
    <w:rsid w:val="00AE75F2"/>
    <w:rsid w:val="00B03631"/>
    <w:rsid w:val="00B04C98"/>
    <w:rsid w:val="00B25C6D"/>
    <w:rsid w:val="00B42FC9"/>
    <w:rsid w:val="00B55DE8"/>
    <w:rsid w:val="00B6534C"/>
    <w:rsid w:val="00B961F9"/>
    <w:rsid w:val="00BA7024"/>
    <w:rsid w:val="00BB25CF"/>
    <w:rsid w:val="00BC7F64"/>
    <w:rsid w:val="00C002CA"/>
    <w:rsid w:val="00C11201"/>
    <w:rsid w:val="00C115A6"/>
    <w:rsid w:val="00C14153"/>
    <w:rsid w:val="00C4296E"/>
    <w:rsid w:val="00C4562A"/>
    <w:rsid w:val="00C46BE3"/>
    <w:rsid w:val="00C70A55"/>
    <w:rsid w:val="00C82534"/>
    <w:rsid w:val="00C839D7"/>
    <w:rsid w:val="00C84133"/>
    <w:rsid w:val="00C85FCA"/>
    <w:rsid w:val="00C92C7F"/>
    <w:rsid w:val="00CA3AF2"/>
    <w:rsid w:val="00CD29FA"/>
    <w:rsid w:val="00CE6A65"/>
    <w:rsid w:val="00D33FDC"/>
    <w:rsid w:val="00D36A09"/>
    <w:rsid w:val="00D80D89"/>
    <w:rsid w:val="00D851D1"/>
    <w:rsid w:val="00D90995"/>
    <w:rsid w:val="00DD2FB4"/>
    <w:rsid w:val="00DD55DA"/>
    <w:rsid w:val="00DD6FAB"/>
    <w:rsid w:val="00DE504A"/>
    <w:rsid w:val="00E12394"/>
    <w:rsid w:val="00E36D30"/>
    <w:rsid w:val="00E859BB"/>
    <w:rsid w:val="00E90FAD"/>
    <w:rsid w:val="00E934B9"/>
    <w:rsid w:val="00ED26B7"/>
    <w:rsid w:val="00EF5105"/>
    <w:rsid w:val="00F00847"/>
    <w:rsid w:val="00F1568C"/>
    <w:rsid w:val="00F4472E"/>
    <w:rsid w:val="00F51D92"/>
    <w:rsid w:val="00F52182"/>
    <w:rsid w:val="00F74B54"/>
    <w:rsid w:val="00F96CCA"/>
    <w:rsid w:val="00FA6E03"/>
    <w:rsid w:val="00FB52DF"/>
    <w:rsid w:val="00FF6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758BE"/>
  <w15:chartTrackingRefBased/>
  <w15:docId w15:val="{6DFCBAFA-9714-42C3-A3CE-ECB0C4903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A33F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A33F8"/>
    <w:rPr>
      <w:rFonts w:ascii="Consolas" w:hAnsi="Consolas"/>
      <w:sz w:val="21"/>
      <w:szCs w:val="21"/>
    </w:rPr>
  </w:style>
  <w:style w:type="paragraph" w:styleId="Header">
    <w:name w:val="header"/>
    <w:basedOn w:val="Normal"/>
    <w:link w:val="HeaderChar"/>
    <w:uiPriority w:val="99"/>
    <w:unhideWhenUsed/>
    <w:rsid w:val="00745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D48"/>
  </w:style>
  <w:style w:type="paragraph" w:styleId="Footer">
    <w:name w:val="footer"/>
    <w:basedOn w:val="Normal"/>
    <w:link w:val="FooterChar"/>
    <w:uiPriority w:val="99"/>
    <w:unhideWhenUsed/>
    <w:rsid w:val="00745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1588</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David Casto</dc:creator>
  <cp:keywords/>
  <dc:description/>
  <cp:lastModifiedBy>Brian D. Casto</cp:lastModifiedBy>
  <cp:revision>179</cp:revision>
  <dcterms:created xsi:type="dcterms:W3CDTF">2024-03-07T18:07:00Z</dcterms:created>
  <dcterms:modified xsi:type="dcterms:W3CDTF">2024-04-05T17:55:00Z</dcterms:modified>
</cp:coreProperties>
</file>